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workflow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Mar</w:t>
      </w:r>
      <w:r>
        <w:t xml:space="preserve"> </w:t>
      </w:r>
      <w:r>
        <w:t xml:space="preserve">23</w:t>
      </w:r>
      <w:r>
        <w:t xml:space="preserve"> </w:t>
      </w:r>
      <w:r>
        <w:t xml:space="preserve">15:35:03</w:t>
      </w:r>
      <w:r>
        <w:t xml:space="preserve"> </w:t>
      </w:r>
      <w:r>
        <w:t xml:space="preserve">|</w:t>
      </w:r>
      <w:r>
        <w:t xml:space="preserve"> </w:t>
      </w:r>
      <w:r>
        <w:t xml:space="preserve">Thu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</w:t>
      </w:r>
      <w:r>
        <w:t xml:space="preserve"> </w:t>
      </w:r>
      <w:hyperlink r:id="rId20">
        <w:r>
          <w:rPr>
            <w:rStyle w:val="Hyperlink"/>
          </w:rPr>
          <w:t xml:space="preserve">script of generating report of Basic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</w:p>
    <w:bookmarkStart w:id="21" w:name="initialize-object"/>
    <w:p>
      <w:pPr>
        <w:pStyle w:val="Heading2"/>
      </w:pPr>
      <w:r>
        <w:t xml:space="preserve">Initialize object</w:t>
      </w:r>
    </w:p>
    <w:p>
      <w:pPr>
        <w:pStyle w:val="FirstParagraph"/>
      </w:pPr>
      <w:r>
        <w:t xml:space="preserve">Set SIRIUS project path and its version to initialize mcnebula object.</w:t>
      </w:r>
    </w:p>
    <w:p>
      <w:pPr>
        <w:pStyle w:val="SourceCode"/>
      </w:pPr>
      <w:r>
        <w:rPr>
          <w:rStyle w:val="DocumentationTok"/>
        </w:rPr>
        <w:t xml:space="preserve">## The `path` is where your SIRIUS project saved.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br/>
      </w: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mcnebula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initialize_mcnebula</w:t>
      </w:r>
      <w:r>
        <w:rPr>
          <w:rStyle w:val="NormalTok"/>
        </w:rPr>
        <w:t xml:space="preserve">(mcn, </w:t>
      </w:r>
      <w:r>
        <w:rPr>
          <w:rStyle w:val="StringTok"/>
        </w:rPr>
        <w:t xml:space="preserve">"sirius.v5"</w:t>
      </w:r>
      <w:r>
        <w:rPr>
          <w:rStyle w:val="NormalTok"/>
        </w:rPr>
        <w:t xml:space="preserve">, path)</w:t>
      </w:r>
      <w:r>
        <w:br/>
      </w:r>
      <w:r>
        <w:rPr>
          <w:rStyle w:val="DocumentationTok"/>
        </w:rPr>
        <w:t xml:space="preserve">## "pos" or "neg"</w:t>
      </w:r>
      <w:r>
        <w:br/>
      </w:r>
      <w:r>
        <w:rPr>
          <w:rStyle w:val="FunctionTok"/>
        </w:rPr>
        <w:t xml:space="preserve">ion_mode</w:t>
      </w:r>
      <w:r>
        <w:rPr>
          <w:rStyle w:val="NormalTok"/>
        </w:rPr>
        <w:t xml:space="preserve">(mcn)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"pos"</w:t>
      </w:r>
    </w:p>
    <w:bookmarkEnd w:id="21"/>
    <w:bookmarkStart w:id="28" w:name="filter-candicates"/>
    <w:p>
      <w:pPr>
        <w:pStyle w:val="Heading2"/>
      </w:pPr>
      <w:r>
        <w:t xml:space="preserve">Filter candicates</w:t>
      </w:r>
    </w:p>
    <w:bookmarkStart w:id="23" w:name="Xfc559fbe8d50dd3e02056aa0b219510e7ef9ea0"/>
    <w:p>
      <w:pPr>
        <w:pStyle w:val="Heading3"/>
      </w:pPr>
      <w:r>
        <w:t xml:space="preserve">Filter molecular formula and chemical structure</w:t>
      </w:r>
    </w:p>
    <w:p>
      <w:pPr>
        <w:pStyle w:val="FirstParagraph"/>
      </w:pPr>
      <w:r>
        <w:t xml:space="preserve">According to the top chemical structure to build</w:t>
      </w:r>
      <w:r>
        <w:t xml:space="preserve"> </w:t>
      </w:r>
      <w:r>
        <w:rPr>
          <w:rStyle w:val="VerbatimChar"/>
        </w:rPr>
        <w:t xml:space="preserve">specific_candidate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reference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Learn more</w:t>
        </w:r>
      </w:hyperlink>
    </w:p>
    <w:p>
      <w:pPr>
        <w:pStyle w:val="SourceCode"/>
      </w:pP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filter_structure</w:t>
      </w:r>
      <w:r>
        <w:rPr>
          <w:rStyle w:val="NormalTok"/>
        </w:rPr>
        <w:t xml:space="preserve">(mcn)</w:t>
      </w:r>
      <w:r>
        <w:br/>
      </w: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create_reference</w:t>
      </w:r>
      <w:r>
        <w:rPr>
          <w:rStyle w:val="NormalTok"/>
        </w:rPr>
        <w:t xml:space="preserve">(mcn)</w:t>
      </w:r>
      <w:r>
        <w:br/>
      </w: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filter_formula</w:t>
      </w:r>
      <w:r>
        <w:rPr>
          <w:rStyle w:val="NormalTok"/>
        </w:rPr>
        <w:t xml:space="preserve">(mcn, </w:t>
      </w:r>
      <w:r>
        <w:rPr>
          <w:rStyle w:val="AttributeTok"/>
        </w:rPr>
        <w:t xml:space="preserve">by_reference =</w:t>
      </w:r>
      <w:r>
        <w:rPr>
          <w:rStyle w:val="NormalTok"/>
        </w:rPr>
        <w:t xml:space="preserve"> T)</w:t>
      </w:r>
    </w:p>
    <w:p>
      <w:pPr>
        <w:numPr>
          <w:ilvl w:val="0"/>
          <w:numId w:val="1001"/>
        </w:numPr>
        <w:pStyle w:val="Compact"/>
      </w:pPr>
      <w:r>
        <w:t xml:space="preserve">Tips:</w:t>
      </w:r>
    </w:p>
    <w:p>
      <w:pPr>
        <w:numPr>
          <w:ilvl w:val="1"/>
          <w:numId w:val="1002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dplyr::*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filter_structure</w:t>
      </w:r>
      <w:r>
        <w:t xml:space="preserve"> </w:t>
      </w:r>
      <w:r>
        <w:t xml:space="preserve">to customize the filtering,</w:t>
      </w:r>
      <w:r>
        <w:t xml:space="preserve"> </w:t>
      </w:r>
      <w:r>
        <w:t xml:space="preserve">such as:</w:t>
      </w:r>
      <w:r>
        <w:t xml:space="preserve"> </w:t>
      </w:r>
      <w:r>
        <w:rPr>
          <w:rStyle w:val="VerbatimChar"/>
        </w:rPr>
        <w:t xml:space="preserve">filter_structure(mcn, dplyr::filter, tani.score &gt;= .5)</w:t>
      </w:r>
      <w:r>
        <w:t xml:space="preserve">. This</w:t>
      </w:r>
      <w:r>
        <w:t xml:space="preserve"> </w:t>
      </w:r>
      <w:r>
        <w:t xml:space="preserve">is similar in</w:t>
      </w:r>
      <w:r>
        <w:t xml:space="preserve"> </w:t>
      </w:r>
      <w:r>
        <w:rPr>
          <w:rStyle w:val="VerbatimChar"/>
        </w:rPr>
        <w:t xml:space="preserve">filter_formula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filter_ppcp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Tips (after above):</w:t>
      </w:r>
    </w:p>
    <w:p>
      <w:pPr>
        <w:numPr>
          <w:ilvl w:val="1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latest(mcn, subscript = ".f3_fingerid")</w:t>
      </w:r>
      <w:r>
        <w:t xml:space="preserve"> </w:t>
      </w:r>
      <w:r>
        <w:t xml:space="preserve">to get the filtered</w:t>
      </w:r>
      <w:r>
        <w:t xml:space="preserve"> </w:t>
      </w:r>
      <w:r>
        <w:t xml:space="preserve">candidates of the chemical structure (Top candidate for each feature)</w:t>
      </w:r>
    </w:p>
    <w:p>
      <w:pPr>
        <w:numPr>
          <w:ilvl w:val="1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latest(mcn, "project_dataset", subscript = ".f3_fingerid")</w:t>
      </w:r>
      <w:r>
        <w:t xml:space="preserve"> </w:t>
      </w:r>
      <w:r>
        <w:t xml:space="preserve">to</w:t>
      </w:r>
      <w:r>
        <w:t xml:space="preserve"> </w:t>
      </w:r>
      <w:r>
        <w:t xml:space="preserve">get all candidates of all features</w:t>
      </w:r>
    </w:p>
    <w:p>
      <w:pPr>
        <w:numPr>
          <w:ilvl w:val="1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reference(mcn)$specific_candidate</w:t>
      </w:r>
      <w:r>
        <w:t xml:space="preserve"> </w:t>
      </w:r>
      <w:r>
        <w:t xml:space="preserve">to get the selected</w:t>
      </w:r>
      <w:r>
        <w:t xml:space="preserve"> </w:t>
      </w:r>
      <w:r>
        <w:rPr>
          <w:rStyle w:val="VerbatimChar"/>
        </w:rPr>
        <w:t xml:space="preserve">specific_candidate</w:t>
      </w:r>
    </w:p>
    <w:p>
      <w:pPr>
        <w:numPr>
          <w:ilvl w:val="1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latest(mcn, subscript = ".f2_formula")</w:t>
      </w:r>
      <w:r>
        <w:t xml:space="preserve"> </w:t>
      </w:r>
      <w:r>
        <w:t xml:space="preserve">to get the filtered</w:t>
      </w:r>
      <w:r>
        <w:t xml:space="preserve"> </w:t>
      </w:r>
      <w:r>
        <w:t xml:space="preserve">candidates of the molecular formula (Top candidate for each feature)</w:t>
      </w:r>
    </w:p>
    <w:p>
      <w:pPr>
        <w:numPr>
          <w:ilvl w:val="1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latest(mcn, "project_dataset", subscript = ".f2_formula")</w:t>
      </w:r>
      <w:r>
        <w:t xml:space="preserve"> </w:t>
      </w:r>
      <w:r>
        <w:t xml:space="preserve">to</w:t>
      </w:r>
      <w:r>
        <w:t xml:space="preserve"> </w:t>
      </w:r>
      <w:r>
        <w:t xml:space="preserve">get all candidates of all features</w:t>
      </w:r>
    </w:p>
    <w:bookmarkEnd w:id="23"/>
    <w:bookmarkStart w:id="25" w:name="filter-chemical-classification"/>
    <w:p>
      <w:pPr>
        <w:pStyle w:val="Heading3"/>
      </w:pPr>
      <w:r>
        <w:t xml:space="preserve">Filter chemical classification</w:t>
      </w:r>
    </w:p>
    <w:p>
      <w:pPr>
        <w:pStyle w:val="FirstParagraph"/>
      </w:pPr>
      <w:hyperlink r:id="rId24">
        <w:r>
          <w:rPr>
            <w:rStyle w:val="Hyperlink"/>
          </w:rPr>
          <w:t xml:space="preserve">Learn more</w:t>
        </w:r>
      </w:hyperlink>
      <w:r>
        <w:t xml:space="preserve"> </w:t>
      </w:r>
      <w:r>
        <w:t xml:space="preserve">about chemical classification.</w:t>
      </w:r>
    </w:p>
    <w:p>
      <w:pPr>
        <w:pStyle w:val="SourceCode"/>
      </w:pP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create_stardust_classes</w:t>
      </w:r>
      <w:r>
        <w:rPr>
          <w:rStyle w:val="NormalTok"/>
        </w:rPr>
        <w:t xml:space="preserve">(mcn)</w:t>
      </w:r>
      <w:r>
        <w:br/>
      </w: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create_features_annotation</w:t>
      </w:r>
      <w:r>
        <w:rPr>
          <w:rStyle w:val="NormalTok"/>
        </w:rPr>
        <w:t xml:space="preserve">(mcn)</w:t>
      </w:r>
      <w:r>
        <w:br/>
      </w: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cross_filter_stardust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mcn, </w:t>
      </w:r>
      <w:r>
        <w:rPr>
          <w:rStyle w:val="AttributeTok"/>
        </w:rPr>
        <w:t xml:space="preserve">max_ratio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identical_factor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Tips (after above):</w:t>
      </w:r>
    </w:p>
    <w:p>
      <w:pPr>
        <w:numPr>
          <w:ilvl w:val="1"/>
          <w:numId w:val="1005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stardust_classes(mcn)</w:t>
      </w:r>
      <w:r>
        <w:t xml:space="preserve"> </w:t>
      </w:r>
      <w:r>
        <w:t xml:space="preserve">to get the data about</w:t>
      </w:r>
      <w:r>
        <w:t xml:space="preserve"> </w:t>
      </w:r>
      <w:r>
        <w:t xml:space="preserve">‘</w:t>
      </w:r>
      <w:r>
        <w:t xml:space="preserve">stardust_classes</w:t>
      </w:r>
      <w:r>
        <w:t xml:space="preserve">’</w:t>
      </w:r>
    </w:p>
    <w:p>
      <w:pPr>
        <w:numPr>
          <w:ilvl w:val="1"/>
          <w:numId w:val="1005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features_annotation(mcn)</w:t>
      </w:r>
      <w:r>
        <w:t xml:space="preserve"> </w:t>
      </w:r>
      <w:r>
        <w:t xml:space="preserve">to get the data about …</w:t>
      </w:r>
    </w:p>
    <w:p>
      <w:pPr>
        <w:numPr>
          <w:ilvl w:val="1"/>
          <w:numId w:val="1005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cross_filter_stardust()</w:t>
      </w:r>
      <w:r>
        <w:t xml:space="preserve"> </w:t>
      </w:r>
      <w:r>
        <w:t xml:space="preserve">to get the default parameters about this methods.</w:t>
      </w:r>
    </w:p>
    <w:bookmarkEnd w:id="25"/>
    <w:bookmarkStart w:id="26" w:name="Xd29b50b4ad503cc307419186ddd861d9e182006"/>
    <w:p>
      <w:pPr>
        <w:pStyle w:val="Heading3"/>
      </w:pPr>
      <w:r>
        <w:t xml:space="preserve">(Option) Manually check the filtered chemical classes</w:t>
      </w:r>
    </w:p>
    <w:p>
      <w:pPr>
        <w:pStyle w:val="FirstParagraph"/>
      </w:pPr>
      <w:r>
        <w:t xml:space="preserve">Get the kept classes or the filtered out classes.</w:t>
      </w:r>
    </w:p>
    <w:p>
      <w:pPr>
        <w:pStyle w:val="SourceCode"/>
      </w:pPr>
      <w:r>
        <w:rPr>
          <w:rStyle w:val="DocumentationTok"/>
        </w:rPr>
        <w:t xml:space="preserve">## The kept classes</w:t>
      </w:r>
      <w:r>
        <w:br/>
      </w:r>
      <w:r>
        <w:rPr>
          <w:rStyle w:val="NormalTok"/>
        </w:rPr>
        <w:t xml:space="preserve">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stardust_classes</w:t>
      </w:r>
      <w:r>
        <w:rPr>
          <w:rStyle w:val="NormalTok"/>
        </w:rPr>
        <w:t xml:space="preserve">(mcn)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class.name)</w:t>
      </w:r>
      <w:r>
        <w:br/>
      </w:r>
      <w:r>
        <w:rPr>
          <w:rStyle w:val="DocumentationTok"/>
        </w:rPr>
        <w:t xml:space="preserve">## The filtered out classes</w:t>
      </w:r>
      <w:r>
        <w:br/>
      </w:r>
      <w:r>
        <w:rPr>
          <w:rStyle w:val="NormalTok"/>
        </w:rPr>
        <w:t xml:space="preserve">table.filtered.classes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backtrack_stardust</w:t>
      </w:r>
      <w:r>
        <w:rPr>
          <w:rStyle w:val="NormalTok"/>
        </w:rPr>
        <w:t xml:space="preserve">(mcn)</w:t>
      </w:r>
    </w:p>
    <w:bookmarkEnd w:id="26"/>
    <w:bookmarkStart w:id="27" w:name="X39ec00130d76152d9f108dd7176423045f5621a"/>
    <w:p>
      <w:pPr>
        <w:pStyle w:val="Heading3"/>
      </w:pPr>
      <w:r>
        <w:t xml:space="preserve">(Option) Manually filter the chemical classes</w:t>
      </w:r>
    </w:p>
    <w:p>
      <w:pPr>
        <w:pStyle w:val="FirstParagraph"/>
      </w:pPr>
      <w:r>
        <w:t xml:space="preserve">Manually filter some repetitive classes or sub-structural classes.</w:t>
      </w:r>
      <w:r>
        <w:t xml:space="preserve"> </w:t>
      </w:r>
      <w:r>
        <w:t xml:space="preserve">By means of Regex matching, we can obtain a number of recurring</w:t>
      </w:r>
      <w:r>
        <w:t xml:space="preserve"> </w:t>
      </w:r>
      <w:r>
        <w:t xml:space="preserve">name of chemical classes that would contain manay identical compounds</w:t>
      </w:r>
      <w:r>
        <w:t xml:space="preserve"> </w:t>
      </w:r>
      <w:r>
        <w:t xml:space="preserve">as their sub-structure.</w:t>
      </w:r>
    </w:p>
    <w:p>
      <w:pPr>
        <w:pStyle w:val="SourceCode"/>
      </w:pPr>
      <w:r>
        <w:rPr>
          <w:rStyle w:val="DocumentationTok"/>
        </w:rPr>
        <w:t xml:space="preserve">## Regex match</w:t>
      </w:r>
      <w:r>
        <w:br/>
      </w:r>
      <w:r>
        <w:rPr>
          <w:rStyle w:val="NormalTok"/>
        </w:rPr>
        <w:t xml:space="preserve">pattern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"fatty acid"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"hydroxy"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"^orga"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(pattern, grep,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dis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classes[dis][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Remove these classes in `stardust_classes(mcn)`</w:t>
      </w:r>
      <w:r>
        <w:br/>
      </w: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backtrack_stardust</w:t>
      </w:r>
      <w:r>
        <w:rPr>
          <w:rStyle w:val="NormalTok"/>
        </w:rPr>
        <w:t xml:space="preserve">(mcn, dis,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T)</w:t>
      </w:r>
    </w:p>
    <w:p>
      <w:pPr>
        <w:numPr>
          <w:ilvl w:val="0"/>
          <w:numId w:val="1006"/>
        </w:numPr>
        <w:pStyle w:val="Compact"/>
      </w:pPr>
      <w:r>
        <w:t xml:space="preserve">Tips:</w:t>
      </w:r>
    </w:p>
    <w:p>
      <w:pPr>
        <w:numPr>
          <w:ilvl w:val="1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backtrack_stardust(mcn, dis)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 </w:t>
      </w:r>
      <w:r>
        <w:t xml:space="preserve">to recover these classes.</w:t>
      </w:r>
    </w:p>
    <w:bookmarkEnd w:id="27"/>
    <w:bookmarkEnd w:id="28"/>
    <w:bookmarkStart w:id="29" w:name="create-nebula-index"/>
    <w:p>
      <w:pPr>
        <w:pStyle w:val="Heading2"/>
      </w:pPr>
      <w:r>
        <w:t xml:space="preserve">Create Nebula-Index</w:t>
      </w:r>
    </w:p>
    <w:p>
      <w:pPr>
        <w:pStyle w:val="FirstParagraph"/>
      </w:pPr>
      <w:r>
        <w:t xml:space="preserve">After following, whether it is all filtered by the algorithm provided by</w:t>
      </w:r>
      <w:r>
        <w:t xml:space="preserve"> </w:t>
      </w:r>
      <w:r>
        <w:t xml:space="preserve">MCnebula2’s function or custom filtered for some chemical classes, we now have</w:t>
      </w:r>
      <w:r>
        <w:t xml:space="preserve"> </w:t>
      </w:r>
      <w:r>
        <w:t xml:space="preserve">a data called</w:t>
      </w:r>
      <w:r>
        <w:t xml:space="preserve"> </w:t>
      </w:r>
      <w:r>
        <w:t xml:space="preserve">‘</w:t>
      </w:r>
      <w:r>
        <w:t xml:space="preserve">nebula_index</w:t>
      </w:r>
      <w:r>
        <w:t xml:space="preserve">’</w:t>
      </w:r>
      <w:r>
        <w:t xml:space="preserve">. This data records a number of chemical classes</w:t>
      </w:r>
      <w:r>
        <w:t xml:space="preserve"> </w:t>
      </w:r>
      <w:r>
        <w:t xml:space="preserve">and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attributed to them. The subsequent analysis process or</w:t>
      </w:r>
      <w:r>
        <w:t xml:space="preserve"> </w:t>
      </w:r>
      <w:r>
        <w:t xml:space="preserve">visualization will be based on it.</w:t>
      </w:r>
    </w:p>
    <w:p>
      <w:pPr>
        <w:pStyle w:val="SourceCode"/>
      </w:pP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create_nebula_index</w:t>
      </w:r>
      <w:r>
        <w:rPr>
          <w:rStyle w:val="NormalTok"/>
        </w:rPr>
        <w:t xml:space="preserve">(mcn)</w:t>
      </w:r>
    </w:p>
    <w:p>
      <w:pPr>
        <w:numPr>
          <w:ilvl w:val="0"/>
          <w:numId w:val="1008"/>
        </w:numPr>
        <w:pStyle w:val="Compact"/>
      </w:pPr>
      <w:r>
        <w:t xml:space="preserve">Tips (after about):</w:t>
      </w:r>
    </w:p>
    <w:p>
      <w:pPr>
        <w:numPr>
          <w:ilvl w:val="1"/>
          <w:numId w:val="1009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nebula_index(mcn)</w:t>
      </w:r>
      <w:r>
        <w:t xml:space="preserve"> </w:t>
      </w:r>
      <w:r>
        <w:t xml:space="preserve">to get the data …</w:t>
      </w:r>
    </w:p>
    <w:bookmarkEnd w:id="29"/>
    <w:bookmarkStart w:id="34" w:name="create-nebulae"/>
    <w:p>
      <w:pPr>
        <w:pStyle w:val="Heading2"/>
      </w:pPr>
      <w:r>
        <w:t xml:space="preserve">Create Nebulae</w:t>
      </w:r>
    </w:p>
    <w:bookmarkStart w:id="30" w:name="compute-spectral-similarity"/>
    <w:p>
      <w:pPr>
        <w:pStyle w:val="Heading3"/>
      </w:pPr>
      <w:r>
        <w:t xml:space="preserve">Compute spectral similarity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help(compute_spectral_similarity)</w:t>
      </w:r>
      <w:r>
        <w:t xml:space="preserve"> </w:t>
      </w:r>
      <w:r>
        <w:t xml:space="preserve">about the algorithm.</w:t>
      </w:r>
    </w:p>
    <w:p>
      <w:pPr>
        <w:pStyle w:val="SourceCode"/>
      </w:pP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compute_spectral_similarity</w:t>
      </w:r>
      <w:r>
        <w:rPr>
          <w:rStyle w:val="NormalTok"/>
        </w:rPr>
        <w:t xml:space="preserve">(mcn)</w:t>
      </w:r>
    </w:p>
    <w:bookmarkEnd w:id="30"/>
    <w:bookmarkStart w:id="31" w:name="create-parent-nebula"/>
    <w:p>
      <w:pPr>
        <w:pStyle w:val="Heading3"/>
      </w:pPr>
      <w:r>
        <w:t xml:space="preserve">Create Parent-Nebula</w:t>
      </w:r>
    </w:p>
    <w:p>
      <w:pPr>
        <w:pStyle w:val="FirstParagraph"/>
      </w:pPr>
      <w:r>
        <w:t xml:space="preserve">Create network data for Parent-Nebula.</w:t>
      </w:r>
    </w:p>
    <w:p>
      <w:pPr>
        <w:pStyle w:val="SourceCode"/>
      </w:pP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create_parent_nebula</w:t>
      </w:r>
      <w:r>
        <w:rPr>
          <w:rStyle w:val="NormalTok"/>
        </w:rPr>
        <w:t xml:space="preserve">(mcn)</w:t>
      </w:r>
      <w:r>
        <w:br/>
      </w: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create_parent_layout</w:t>
      </w:r>
      <w:r>
        <w:rPr>
          <w:rStyle w:val="NormalTok"/>
        </w:rPr>
        <w:t xml:space="preserve">(mcn)</w:t>
      </w:r>
    </w:p>
    <w:p>
      <w:pPr>
        <w:numPr>
          <w:ilvl w:val="0"/>
          <w:numId w:val="1010"/>
        </w:numPr>
        <w:pStyle w:val="Compact"/>
      </w:pPr>
      <w:r>
        <w:t xml:space="preserve">Tips (after above):</w:t>
      </w:r>
    </w:p>
    <w:p>
      <w:pPr>
        <w:numPr>
          <w:ilvl w:val="1"/>
          <w:numId w:val="1011"/>
        </w:numPr>
        <w:pStyle w:val="Compact"/>
      </w:pPr>
      <w:r>
        <w:t xml:space="preserve">Use function of</w:t>
      </w:r>
      <w:r>
        <w:t xml:space="preserve"> </w:t>
      </w:r>
      <w:r>
        <w:rPr>
          <w:rStyle w:val="VerbatimChar"/>
        </w:rPr>
        <w:t xml:space="preserve">igraph::write_graph</w:t>
      </w:r>
      <w:r>
        <w:t xml:space="preserve"> </w:t>
      </w:r>
      <w:r>
        <w:t xml:space="preserve">to output .graphml (e.g., use for Cytoscape),</w:t>
      </w:r>
      <w:r>
        <w:t xml:space="preserve"> </w:t>
      </w:r>
      <w:r>
        <w:t xml:space="preserve">such as:</w:t>
      </w:r>
      <w:r>
        <w:t xml:space="preserve"> </w:t>
      </w:r>
      <w:r>
        <w:rPr>
          <w:rStyle w:val="VerbatimChar"/>
        </w:rPr>
        <w:t xml:space="preserve">igraph::write_graph(igraph(parent_nebula(mcn)), "test.graphml", "graphml")</w:t>
      </w:r>
    </w:p>
    <w:p>
      <w:pPr>
        <w:numPr>
          <w:ilvl w:val="1"/>
          <w:numId w:val="101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parent_nebula(mcn)</w:t>
      </w:r>
      <w:r>
        <w:t xml:space="preserve"> </w:t>
      </w:r>
      <w:r>
        <w:t xml:space="preserve">to get the data …</w:t>
      </w:r>
    </w:p>
    <w:p>
      <w:pPr>
        <w:numPr>
          <w:ilvl w:val="1"/>
          <w:numId w:val="101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igraph(parent_nebula(mcn))</w:t>
      </w:r>
      <w:r>
        <w:t xml:space="preserve"> </w:t>
      </w:r>
      <w:r>
        <w:t xml:space="preserve">to get the data …</w:t>
      </w:r>
    </w:p>
    <w:p>
      <w:pPr>
        <w:numPr>
          <w:ilvl w:val="1"/>
          <w:numId w:val="1011"/>
        </w:numPr>
        <w:pStyle w:val="Compact"/>
      </w:pPr>
      <w:r>
        <w:t xml:space="preserve">…</w:t>
      </w:r>
    </w:p>
    <w:bookmarkEnd w:id="31"/>
    <w:bookmarkStart w:id="32" w:name="create-child-nebulae"/>
    <w:p>
      <w:pPr>
        <w:pStyle w:val="Heading3"/>
      </w:pPr>
      <w:r>
        <w:t xml:space="preserve">Create Child-Nebulae</w:t>
      </w:r>
    </w:p>
    <w:p>
      <w:pPr>
        <w:pStyle w:val="FirstParagraph"/>
      </w:pPr>
      <w:r>
        <w:t xml:space="preserve">Create network data for Child-Nebulae.</w:t>
      </w:r>
    </w:p>
    <w:p>
      <w:pPr>
        <w:pStyle w:val="SourceCode"/>
      </w:pP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create_child_nebulae</w:t>
      </w:r>
      <w:r>
        <w:rPr>
          <w:rStyle w:val="NormalTok"/>
        </w:rPr>
        <w:t xml:space="preserve">(mcn)</w:t>
      </w:r>
      <w:r>
        <w:br/>
      </w: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create_child_layouts</w:t>
      </w:r>
      <w:r>
        <w:rPr>
          <w:rStyle w:val="NormalTok"/>
        </w:rPr>
        <w:t xml:space="preserve">(mcn)</w:t>
      </w:r>
    </w:p>
    <w:p>
      <w:pPr>
        <w:numPr>
          <w:ilvl w:val="0"/>
          <w:numId w:val="1012"/>
        </w:numPr>
        <w:pStyle w:val="Compact"/>
      </w:pPr>
      <w:r>
        <w:t xml:space="preserve">Tips (after above):</w:t>
      </w:r>
    </w:p>
    <w:p>
      <w:pPr>
        <w:numPr>
          <w:ilvl w:val="1"/>
          <w:numId w:val="1013"/>
        </w:numPr>
        <w:pStyle w:val="Compact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help(create_child_nebulae)</w:t>
      </w:r>
      <w:r>
        <w:t xml:space="preserve"> </w:t>
      </w:r>
      <w:r>
        <w:t xml:space="preserve">for example about how to export</w:t>
      </w:r>
      <w:r>
        <w:t xml:space="preserve"> </w:t>
      </w:r>
      <w:r>
        <w:t xml:space="preserve">‘</w:t>
      </w:r>
      <w:r>
        <w:t xml:space="preserve">.graphml</w:t>
      </w:r>
      <w:r>
        <w:t xml:space="preserve">’</w:t>
      </w:r>
      <w:r>
        <w:t xml:space="preserve"> </w:t>
      </w:r>
      <w:r>
        <w:t xml:space="preserve">of all Child-Nebulae.</w:t>
      </w:r>
    </w:p>
    <w:bookmarkEnd w:id="32"/>
    <w:bookmarkStart w:id="33" w:name="activate-the-nebulae-for-visualization"/>
    <w:p>
      <w:pPr>
        <w:pStyle w:val="Heading3"/>
      </w:pPr>
      <w:r>
        <w:t xml:space="preserve">Activate the Nebulae for visualization</w:t>
      </w:r>
    </w:p>
    <w:p>
      <w:pPr>
        <w:pStyle w:val="FirstParagraph"/>
      </w:pPr>
      <w:r>
        <w:t xml:space="preserve">This would create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 </w:t>
      </w:r>
      <w:r>
        <w:t xml:space="preserve">about functions and parameters for ggplot2</w:t>
      </w:r>
      <w:r>
        <w:t xml:space="preserve"> </w:t>
      </w:r>
      <w:r>
        <w:t xml:space="preserve">to visualize the Nebulae.</w:t>
      </w:r>
    </w:p>
    <w:p>
      <w:pPr>
        <w:pStyle w:val="SourceCode"/>
      </w:pPr>
      <w:r>
        <w:rPr>
          <w:rStyle w:val="NormalTok"/>
        </w:rPr>
        <w:t xml:space="preserve">mcn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activate_nebulae</w:t>
      </w:r>
      <w:r>
        <w:rPr>
          <w:rStyle w:val="NormalTok"/>
        </w:rPr>
        <w:t xml:space="preserve">(mcn)</w:t>
      </w:r>
    </w:p>
    <w:p>
      <w:pPr>
        <w:numPr>
          <w:ilvl w:val="0"/>
          <w:numId w:val="1014"/>
        </w:numPr>
        <w:pStyle w:val="Compact"/>
      </w:pPr>
      <w:r>
        <w:t xml:space="preserve">Tips (after above):</w:t>
      </w:r>
    </w:p>
    <w:p>
      <w:pPr>
        <w:numPr>
          <w:ilvl w:val="1"/>
          <w:numId w:val="1015"/>
        </w:numPr>
        <w:pStyle w:val="Compact"/>
      </w:pPr>
      <w:r>
        <w:t xml:space="preserve">Use function of</w:t>
      </w:r>
      <w:r>
        <w:t xml:space="preserve"> </w:t>
      </w:r>
      <w:r>
        <w:rPr>
          <w:rStyle w:val="VerbatimChar"/>
        </w:rPr>
        <w:t xml:space="preserve">get_ggset</w:t>
      </w:r>
      <w:r>
        <w:t xml:space="preserve"> </w:t>
      </w:r>
      <w:r>
        <w:t xml:space="preserve">to get the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 </w:t>
      </w:r>
      <w:r>
        <w:t xml:space="preserve">of Nebulae. Such as:</w:t>
      </w:r>
      <w:r>
        <w:t xml:space="preserve"> </w:t>
      </w:r>
      <w:r>
        <w:rPr>
          <w:rStyle w:val="VerbatimChar"/>
        </w:rPr>
        <w:t xml:space="preserve">get_ggset(mcn, 'parent', modify_set_labs)</w:t>
      </w:r>
      <w:r>
        <w:t xml:space="preserve">.</w:t>
      </w:r>
    </w:p>
    <w:p>
      <w:pPr>
        <w:numPr>
          <w:ilvl w:val="1"/>
          <w:numId w:val="1015"/>
        </w:numPr>
        <w:pStyle w:val="Compact"/>
      </w:pPr>
      <w:r>
        <w:t xml:space="preserve">Use method of</w:t>
      </w:r>
      <w:r>
        <w:t xml:space="preserve"> </w:t>
      </w:r>
      <w:r>
        <w:rPr>
          <w:rStyle w:val="VerbatimChar"/>
        </w:rPr>
        <w:t xml:space="preserve">call_command</w:t>
      </w:r>
      <w:r>
        <w:t xml:space="preserve"> </w:t>
      </w:r>
      <w:r>
        <w:t xml:space="preserve">to visualize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, such as:</w:t>
      </w:r>
      <w:r>
        <w:t xml:space="preserve"> </w:t>
      </w:r>
      <w:r>
        <w:rPr>
          <w:rStyle w:val="VerbatimChar"/>
        </w:rPr>
        <w:t xml:space="preserve">call_command(get_ggset(mcn, 'parent', modify_set_labs))</w:t>
      </w:r>
      <w:r>
        <w:t xml:space="preserve">.</w:t>
      </w:r>
    </w:p>
    <w:bookmarkEnd w:id="33"/>
    <w:bookmarkEnd w:id="34"/>
    <w:bookmarkStart w:id="37" w:name="visualize-nebulae"/>
    <w:p>
      <w:pPr>
        <w:pStyle w:val="Heading2"/>
      </w:pPr>
      <w:r>
        <w:t xml:space="preserve">Visualize Nebulae</w:t>
      </w:r>
    </w:p>
    <w:bookmarkStart w:id="35" w:name="visualize-parent-nebula"/>
    <w:p>
      <w:pPr>
        <w:pStyle w:val="Heading3"/>
      </w:pPr>
      <w:r>
        <w:t xml:space="preserve">Visualize Parent-Nebula</w:t>
      </w:r>
    </w:p>
    <w:p>
      <w:pPr>
        <w:pStyle w:val="SourceCode"/>
      </w:pPr>
      <w:r>
        <w:rPr>
          <w:rStyle w:val="FunctionTok"/>
        </w:rPr>
        <w:t xml:space="preserve">visualize</w:t>
      </w:r>
      <w:r>
        <w:rPr>
          <w:rStyle w:val="NormalTok"/>
        </w:rPr>
        <w:t xml:space="preserve">(mcn, </w:t>
      </w:r>
      <w:r>
        <w:rPr>
          <w:rStyle w:val="StringTok"/>
        </w:rPr>
        <w:t xml:space="preserve">"parent"</w:t>
      </w:r>
      <w:r>
        <w:rPr>
          <w:rStyle w:val="NormalTok"/>
        </w:rPr>
        <w:t xml:space="preserve">)</w:t>
      </w:r>
    </w:p>
    <w:bookmarkEnd w:id="35"/>
    <w:bookmarkStart w:id="36" w:name="visualize-child-nebulae"/>
    <w:p>
      <w:pPr>
        <w:pStyle w:val="Heading3"/>
      </w:pPr>
      <w:r>
        <w:t xml:space="preserve">Visualize Child-Nebulae</w:t>
      </w:r>
    </w:p>
    <w:p>
      <w:pPr>
        <w:pStyle w:val="SourceCode"/>
      </w:pPr>
      <w:r>
        <w:rPr>
          <w:rStyle w:val="DocumentationTok"/>
        </w:rPr>
        <w:t xml:space="preserve">## Visualize the specific item (number or classes name)</w:t>
      </w:r>
      <w:r>
        <w:br/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(mcn,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Visualize all into one plot</w:t>
      </w:r>
      <w:r>
        <w:br/>
      </w:r>
      <w:r>
        <w:rPr>
          <w:rStyle w:val="FunctionTok"/>
        </w:rPr>
        <w:t xml:space="preserve">visualize_all</w:t>
      </w:r>
      <w:r>
        <w:rPr>
          <w:rStyle w:val="NormalTok"/>
        </w:rPr>
        <w:t xml:space="preserve">(mcn)</w:t>
      </w:r>
    </w:p>
    <w:bookmarkEnd w:id="36"/>
    <w:bookmarkEnd w:id="37"/>
    <w:bookmarkStart w:id="38" w:name="option-workflow-mode"/>
    <w:p>
      <w:pPr>
        <w:pStyle w:val="Heading2"/>
      </w:pPr>
      <w:r>
        <w:t xml:space="preserve">(Option) Workflow Mode</w:t>
      </w:r>
    </w:p>
    <w:p>
      <w:pPr>
        <w:pStyle w:val="FirstParagraph"/>
      </w:pPr>
      <w:r>
        <w:t xml:space="preserve">Use the following command to get the code that outputs the full report</w:t>
      </w:r>
      <w:r>
        <w:t xml:space="preserve"> </w:t>
      </w:r>
      <w:r>
        <w:t xml:space="preserve">containing the above analysis. You can modify the parameters on the basis of</w:t>
      </w:r>
      <w:r>
        <w:t xml:space="preserve"> </w:t>
      </w:r>
      <w:r>
        <w:t xml:space="preserve">the output code to fit your data or your needs.</w:t>
      </w:r>
    </w:p>
    <w:p>
      <w:pPr>
        <w:pStyle w:val="SourceCode"/>
      </w:pPr>
      <w:r>
        <w:rPr>
          <w:rStyle w:val="FunctionTok"/>
        </w:rPr>
        <w:t xml:space="preserve">workflow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"print"</w:t>
      </w:r>
      <w:r>
        <w:rPr>
          <w:rStyle w:val="NormalTok"/>
        </w:rPr>
        <w:t xml:space="preserve">)</w:t>
      </w:r>
    </w:p>
    <w:p>
      <w:pPr>
        <w:numPr>
          <w:ilvl w:val="0"/>
          <w:numId w:val="1016"/>
        </w:numPr>
        <w:pStyle w:val="Compact"/>
      </w:pPr>
      <w:r>
        <w:t xml:space="preserve">Tips: Using</w:t>
      </w:r>
      <w:r>
        <w:t xml:space="preserve"> </w:t>
      </w:r>
      <w:r>
        <w:rPr>
          <w:rStyle w:val="VerbatimChar"/>
        </w:rPr>
        <w:t xml:space="preserve">sink()</w:t>
      </w:r>
      <w:r>
        <w:t xml:space="preserve"> </w:t>
      </w:r>
      <w:r>
        <w:t xml:space="preserve">to catch the text output in the command lines, such as:</w:t>
      </w:r>
    </w:p>
    <w:p>
      <w:pPr>
        <w:pStyle w:val="SourceCode"/>
      </w:pP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(file)</w:t>
      </w:r>
      <w:r>
        <w:br/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/docs/prologue/introduction/#chemical-classification" TargetMode="External" /><Relationship Type="http://schemas.openxmlformats.org/officeDocument/2006/relationships/hyperlink" Id="rId22" Target="/docs/prologue/introduction/#chemical-structure-and-formula" TargetMode="External" /><Relationship Type="http://schemas.openxmlformats.org/officeDocument/2006/relationships/hyperlink" Id="rId20" Target="/docs/workflow/basic_workflow/#option-workflow-m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docs/prologue/introduction/#chemical-classification" TargetMode="External" /><Relationship Type="http://schemas.openxmlformats.org/officeDocument/2006/relationships/hyperlink" Id="rId22" Target="/docs/prologue/introduction/#chemical-structure-and-formula" TargetMode="External" /><Relationship Type="http://schemas.openxmlformats.org/officeDocument/2006/relationships/hyperlink" Id="rId20" Target="/docs/workflow/basic_workflow/#option-workflow-m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workflow</dc:title>
  <dc:creator/>
  <cp:keywords/>
  <dcterms:created xsi:type="dcterms:W3CDTF">2023-03-29T08:14:16Z</dcterms:created>
  <dcterms:modified xsi:type="dcterms:W3CDTF">2023-03-29T08:14:16Z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date">
    <vt:lpwstr>2023 Mar 23 15:35:03 | Thu</vt:lpwstr>
  </property>
  <property fmtid="{D5CDD505-2E9C-101B-9397-08002B2CF9AE}" pid="4" name="draft">
    <vt:lpwstr>False</vt:lpwstr>
  </property>
  <property fmtid="{D5CDD505-2E9C-101B-9397-08002B2CF9AE}" pid="5" name="images">
    <vt:lpwstr/>
  </property>
  <property fmtid="{D5CDD505-2E9C-101B-9397-08002B2CF9AE}" pid="6" name="lastmod">
    <vt:lpwstr>2023 Mar 23 15:35:03 | Thu</vt:lpwstr>
  </property>
  <property fmtid="{D5CDD505-2E9C-101B-9397-08002B2CF9AE}" pid="7" name="menu">
    <vt:lpwstr/>
  </property>
  <property fmtid="{D5CDD505-2E9C-101B-9397-08002B2CF9AE}" pid="8" name="toc">
    <vt:lpwstr>True</vt:lpwstr>
  </property>
  <property fmtid="{D5CDD505-2E9C-101B-9397-08002B2CF9AE}" pid="9" name="weight">
    <vt:lpwstr>150</vt:lpwstr>
  </property>
</Properties>
</file>