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4A47" w:rsidRPr="00D64A47" w:rsidRDefault="00D64A47" w:rsidP="00D64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Краткое содержание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 направлен на развитие в компании «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» единой цифровой платформы персонализированного ритейла и портфеля инноваций в сфере ИКТ. «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— крупный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омниканальный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ритейлер свежих продуктов, в котором существенная часть выручки уже приходится на онлайн-каналы, а основой роста является мобильное приложение, программа лояльности и собственная логистическая инфраструктура. В то же время компания сталкивается с типичными для быстрорастущего ритейла вызовами: неоднородность данных, ограниченная точность прогноза спроса, списания в свежих категориях, высокая нагрузка на персонал и необходимость ускорять вывод новых сервисов.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Суть проекта — систематизировать и усилить цифровую трансформацию «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через создание единой витрины данных, развитие ML-фабрики и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MLOps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масштабирование персонализации и прогнозной аналитики, внедрение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микрофулфилмента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self-checkout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подписочных сервисов и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-контроля холодовой цепи. Все инициативы группируются по трём горизонтам инноваций: быстрые улучшения существующих процессов (горизонт 1), новые сервисы и бизнес-модели (горизонт 2), трансформационные решения (горизонт 3), такие как магазины без касс, цифровой двойник цепочки поставок и персональный ИИ-ассистент по питанию.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Ожидаемые результаты проекта: снижение доли списаний и случаев отсутствия товара на полке, рост среднего чека и конверсии рекомендаций, увеличение доли повторных заказов и подписок, улучшение клиентского опыта (NPS), снижение себестоимости доставки и операционных затрат магазинов, а также рост общей выручки и рентабельности. Проект предусматривает поэтапную реализацию в горизонте 3 лет с использованием портфельного управления, A/B-тестирования и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gate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-подхода для минимизации рисков и максимизации отдачи от инвестиций.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Идея (суть) предлагаемого проекта</w:t>
      </w:r>
    </w:p>
    <w:p w:rsidR="00D64A47" w:rsidRPr="00D64A47" w:rsidRDefault="00D64A47" w:rsidP="00D64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Общие исходные данные и сроки реализации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» уже располагает развитой сетью магазинов у дома, онлайн-витриной (сайт и приложение), собственной курьерской службой, программой лояльности и базовыми рекомендательными механизмами. Компании удалось сформировать активную лояльную аудиторию и культуру быстрых пилотов, однако значительная часть цифрового потенциала пока реализована фрагментарно. Данные хранятся в нескольких системах, прогноз спроса для отдельных групп товаров недостаточно точен, списания в свежих категориях остаются выше желаемого уровня, а скорость вывода новых цифровых продуктов ограничена.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 рассчитан на 3 года и разделён на три временных горизонта. В течение первых 12 месяцев акцент делается на стабилизации данных, запуске продвинутого прогноза спроса, автозаказе, улучшении рекомендаций, развитии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self-checkout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A/B-платформы. В горизонте 6–24 месяцев фокус смещается на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микрофулфилмент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подписки, цифровизацию работы с локальными поставщиками, динамическое ценообразование и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-мониторинг холодовой цепи. В горизонте 12–36 месяцев реализуются трансформационные инициативы: магазины без касс, цифровой двойник цепочки поставок, платежи по биометрии и персональный ИИ-ассистент питания. Такой поэтапный план позволяет сочетать быстрый эффект и долгосрочные инновации.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2.2. Описание нового продукта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 продукт в рамках проекта — это единая цифровая платформа персонализированного ритейла «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» и набор связанных с ней сервисов. В технологическом смысле платформа включает:</w:t>
      </w:r>
    </w:p>
    <w:p w:rsidR="00D64A47" w:rsidRPr="00D64A47" w:rsidRDefault="00D64A47" w:rsidP="00D64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единую витрину данных, собирающую события из приложения, касс, логистики, витрин и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-сенсоров;</w:t>
      </w:r>
    </w:p>
    <w:p w:rsidR="00D64A47" w:rsidRPr="00D64A47" w:rsidRDefault="00D64A47" w:rsidP="00D64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ML-фабрику и инфраструктуру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MLOps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быстрой разработки, развёртывания и мониторинга моделей машинного обучения;</w:t>
      </w:r>
    </w:p>
    <w:p w:rsidR="00D64A47" w:rsidRPr="00D64A47" w:rsidRDefault="00D64A47" w:rsidP="00D64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персонализации, формирующий индивидуальные предложения, подписки и предиктивные корзины для покупателей;</w:t>
      </w:r>
    </w:p>
    <w:p w:rsidR="00D64A47" w:rsidRPr="00D64A47" w:rsidRDefault="00D64A47" w:rsidP="00D64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модуль прогнозирования спроса и автозаказа для управления запасами и снижении списаний;</w:t>
      </w:r>
    </w:p>
    <w:p w:rsidR="00D64A47" w:rsidRPr="00D64A47" w:rsidRDefault="00D64A47" w:rsidP="00D64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инструменты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микрофулфилмента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маршрутизации доставки и управления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dark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-зонами;</w:t>
      </w:r>
    </w:p>
    <w:p w:rsidR="00D64A47" w:rsidRPr="00D64A47" w:rsidRDefault="00D64A47" w:rsidP="00D64A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контур комплаенса и информационной безопасности (локальная инфраструктура, защита персональных данных, этика ИИ).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точки зрения клиента новый продукт проявляется как более «умное» и удобное приложение, магазины с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self-checkout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, возможность подписок на регулярные корзины, быстрая и точная доставка, стабильное наличие нужных товаров на полке, а в перспективе — персональный цифровой помощник по питанию и магазины без касс. Для внутренних пользователей платформа становится единым источником данных и инструментом для принятия решений на основе аналитики.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 Оценка опыта деятельности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 уже имеет значительный опыт в цифровизации. У «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» есть мобильное приложение с программой лояльности, базовая система рекомендаций, развитая аналитика продаж, собственные онлайн-витрины и интеграция с партнёрскими курьерскими службами. Доля онлайн-канала в выручке высока, что говорит о готовности клиентов активно использовать цифровые сервисы.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Внутри компании сформирован пул экспертиз в области продуктовой разработки, аналитики данных и машинного обучения. Уже реализованы первые проекты по прогнозу спроса, автозаказу, экспериментальной A/B-платформе и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self-checkout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Существуют отдельные пилоты по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микрофулфилменту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динамическому ценообразованию. Этот опыт показывает, что команда умеет запускать цифровые инициативы и добиваться ощутимых изменений в показателях, однако пока решения разрознены и не собраны в единую архитектуру.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2.4. Оценка целевого рынка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Целевой рынок проекта — это рынок продуктового ритейла с высокой долей цифровых каналов и сервисов. Основной тренд на этом рынке — рост онлайн-покупок и ожидание бесшовного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омниканального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опыта: клиент хочет одинаково удобно покупать и в приложении, и в магазине рядом с домом, иметь доступ к персональным предложениям и быстрой доставке. Дополнительным драйвером рынка являются сервисы подписки, экспресс-доставка и индивидуальные рекомендации.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 точки зрения ИКТ-компоненты рынок характеризуется высоким спросом на аналитические и AI-решения, обеспечивающие эффективность цепочек поставок, снижение потерь и персонализацию. В условиях конкуренции между крупными ритейлерами и сервисами быстрой доставки выигрывает тот, кто способен предложить лучший клиентский опыт при минимальных издержках. Проект «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» нацелен на то, чтобы закрепиться в числе лидеров по цифровому уровню сервиса и эффективности операций.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2.5. Описание клиентов нового продукта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Ключевыми клиентами нового продукта являются конечные покупатели «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» — городские жители, для которых важны качество и свежесть продуктов, удобство покупки и скорость обслуживания. Это пользователи, активно взаимодействующие с мобильным приложением, ожидающие персональных скидок, быстрых доставок и понятных сервисов подписки.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Второй слой клиентов — корпоративные и институциональные заказчики (B2B), для которых платформа создаёт сервисы регулярных поставок, корпоративного питания и специальных предложений. Третий слой — внутренние пользователи: сотрудники магазинов, логистики, маркетинга, категорийные менеджеры и ИТ-команда. Для них платформа выступает как инструмент для более точных решений, автоматизации рутины и повышения прозрачности процессов. Наконец, отдельная группа клиентов — локальные поставщики, подключающиеся к цифровой платформе через кабинеты и EDI: им проект даёт удобный канал сбыта и быстрый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онбординг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2.6. Оценка конкурентов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целевом рынке «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конкурирует с крупными продуктовыми сетями, которые активно развивают онлайн-каналы, а также с сервисами экспресс-доставки и маркетплейсами. Конкуренты также инвестируют в мобильные приложения, программы лояльности и собственную логистику. Некоторые игроки внедряют элементы персонализации и ускоряют доставку за счёт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дарксторов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микрофулфилмента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отличие проекта «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» — фокус на единой цифровой платформе, где данные из всех каналов объединяются в целостный профиль клиента и операционные витрины. Компания делает ставку на глубокую персонализацию, управление свежими категориями с помощью ИИ и внедрение магазинов нового формата. Многие конкуренты находятся на стадии отдельных проектов и пилотов; задача «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» — выстроить системный, масштабируемый контур инноваций, способный устойчиво давать эффект по всему бизнесу.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2.7. Оценка внутренних сильных и слабых сторон (сравнение с конкурентами)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К основным сильным сторонам «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» относятся:</w:t>
      </w:r>
    </w:p>
    <w:p w:rsidR="00D64A47" w:rsidRPr="00D64A47" w:rsidRDefault="00D64A47" w:rsidP="00D64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широкое покрытие магазинами, которые могут выступать узлами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микрофулфилмента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D64A47" w:rsidRPr="00D64A47" w:rsidRDefault="00D64A47" w:rsidP="00D64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сильный бренд и активная база лояльных клиентов;</w:t>
      </w:r>
    </w:p>
    <w:p w:rsidR="00D64A47" w:rsidRPr="00D64A47" w:rsidRDefault="00D64A47" w:rsidP="00D64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 существующие цифровые активы: приложение, CRM, аналитика, базовые рекомендации;</w:t>
      </w:r>
    </w:p>
    <w:p w:rsidR="00D64A47" w:rsidRPr="00D64A47" w:rsidRDefault="00D64A47" w:rsidP="00D64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культура быстрых пилотов и готовность к экспериментам;</w:t>
      </w:r>
    </w:p>
    <w:p w:rsidR="00D64A47" w:rsidRPr="00D64A47" w:rsidRDefault="00D64A47" w:rsidP="00D64A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ориентация на свежий и здоровый ассортимент, что усиливает ценность персонализации.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Слабые стороны:</w:t>
      </w:r>
    </w:p>
    <w:p w:rsidR="00D64A47" w:rsidRPr="00D64A47" w:rsidRDefault="00D64A47" w:rsidP="00D64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неоднородность и фрагментарность данных в разных системах;</w:t>
      </w:r>
    </w:p>
    <w:p w:rsidR="00D64A47" w:rsidRPr="00D64A47" w:rsidRDefault="00D64A47" w:rsidP="00D64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ограниченная точность прогноза спроса по отдельным кластерам;</w:t>
      </w:r>
    </w:p>
    <w:p w:rsidR="00D64A47" w:rsidRPr="00D64A47" w:rsidRDefault="00D64A47" w:rsidP="00D64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значительные списания в свежих категориях;</w:t>
      </w:r>
    </w:p>
    <w:p w:rsidR="00D64A47" w:rsidRPr="00D64A47" w:rsidRDefault="00D64A47" w:rsidP="00D64A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сложность и длительность вывода некоторых экспериментов в промышленную эксплуатацию.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сравнению с рядом конкурентов «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» уже имеет более высокую долю онлайна и более тесную связь между физическими магазинами и цифровыми сервисами, но уступает по зрелости централизованной архитектуры данных и некоторым элементам автоматизации. Проект призван превратить сильные стороны в устойчивое конкурентное преимущество, а слабые — закрыть за счёт платформенного подхода, развития ML-инструментов и системного управления инновациями.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Маркетинговый план</w:t>
      </w:r>
    </w:p>
    <w:p w:rsidR="00D64A47" w:rsidRPr="00D64A47" w:rsidRDefault="00D64A47" w:rsidP="00D64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Маркетинговые цели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Маркетинговые цели проекта увязаны с тремя горизонтами инноваций и ключевыми KPI:</w:t>
      </w:r>
    </w:p>
    <w:p w:rsidR="00D64A47" w:rsidRPr="00D64A47" w:rsidRDefault="00D64A47" w:rsidP="00D64A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увеличить долю активных цифровых клиентов и частоту их покупок за счёт персонализированных предложений, предиктивных корзин и подписок;</w:t>
      </w:r>
    </w:p>
    <w:p w:rsidR="00D64A47" w:rsidRPr="00D64A47" w:rsidRDefault="00D64A47" w:rsidP="00D64A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повысить средний чек и маржинальность корзины за счёт рекомендаций и точного формирования ассортимента;</w:t>
      </w:r>
    </w:p>
    <w:p w:rsidR="00D64A47" w:rsidRPr="00D64A47" w:rsidRDefault="00D64A47" w:rsidP="00D64A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улучшить показатели удовлетворённости клиентов (NPS) благодаря сокращению очередей, бесперебойному наличию товаров и удобству сервисов;</w:t>
      </w:r>
    </w:p>
    <w:p w:rsidR="00D64A47" w:rsidRPr="00D64A47" w:rsidRDefault="00D64A47" w:rsidP="00D64A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увеличить долю заказов из подписок и повторных покупок, укрепляя удержание и LTV;</w:t>
      </w:r>
    </w:p>
    <w:p w:rsidR="00D64A47" w:rsidRPr="00D64A47" w:rsidRDefault="00D64A47" w:rsidP="00D64A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снизить маркетинговую стоимость привлечения и удержания клиента за счёт точного таргетинга, A/B-тестов и оптимизации коммуникаций.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каждого горизонта устанавливаются свои ключевые показатели: снижение доли списаний и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out-of-stock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рост конверсии рекомендаций и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пуш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-коммуникаций, доля подписок в общем количестве заказов, SLA доставки, маржинальность онлайн-корзины, время обслуживания в магазине и др.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Маркетинговая стратегия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Маркетинговая стратегия опирается на принципы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омниканальности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персонализации. Основные элементы:</w:t>
      </w:r>
    </w:p>
    <w:p w:rsidR="00D64A47" w:rsidRPr="00D64A47" w:rsidRDefault="00D64A47" w:rsidP="00D64A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Сегментация и позиционирование.</w:t>
      </w: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Клиентская база сегментируется по частоте и объёму покупок, типу потребностей (семьи с детьми, ЗОЖ-аудитория, офисные сотрудники и др.), чувствительности к цене и используемым каналам. Для каждого сегмента формируются свои ценностные предложения и механики: подписки, персональные акции, тематические корзины, рецепты и рекомендации по питанию.</w:t>
      </w:r>
    </w:p>
    <w:p w:rsidR="00D64A47" w:rsidRPr="00D64A47" w:rsidRDefault="00D64A47" w:rsidP="00D64A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Продуктовая политика.</w:t>
      </w: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основе данных о спросе и списаниях оптимизируется ассортимент в магазинах и онлайн. Вводятся подписочные продукты и пакетные </w:t>
      </w: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решения (наборы на неделю, наборы для готовки по рецептам). Для локальных поставщиков создаётся витрина «местных продуктов», усиливающая дифференциацию.</w:t>
      </w:r>
    </w:p>
    <w:p w:rsidR="00D64A47" w:rsidRPr="00D64A47" w:rsidRDefault="00D64A47" w:rsidP="00D64A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Ценовая политика и промо.</w:t>
      </w: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динамическое ценообразование в зависимости от спроса, остатка и срока годности. Персональные скидки и промо-механики подбираются алгоритмами, которые учитывают вероятность отклика, вклад в LTV и маржинальность. A/B-платформа позволяет тестировать разные промо-сценарии и выбирать наиболее эффективные.</w:t>
      </w:r>
    </w:p>
    <w:p w:rsidR="00D64A47" w:rsidRPr="00D64A47" w:rsidRDefault="00D64A47" w:rsidP="00D64A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Коммуникации и каналы.</w:t>
      </w: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Основные каналы — мобильное приложение,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-уведомления,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SMS, таргетированная реклама в интернете, офлайн-материалы в магазинах. Коммуникации строятся вокруг персональной ценности (“мы собираем корзину под ваш образ жизни”), удобства (быстрая доставка, магазины без очередей) и доверия (прозрачное качество продуктов). Запускаются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геймификационные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механики: челленджи,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кэшбэк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выполнение «здоровых» целей, статусы в программе лояльности.</w:t>
      </w:r>
    </w:p>
    <w:p w:rsidR="00D64A47" w:rsidRPr="00D64A47" w:rsidRDefault="00D64A47" w:rsidP="00D64A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Клиентский опыт.</w:t>
      </w: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магазинах развиваются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self-checkout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скан-и-плати, сокращающие очереди. В онлайне – простое оформление заказа, единый профиль покупателя, быстрый доступ к истории заказов и рекомендациям. В дальнейшей перспективе клиент получает доступ к персональному ИИ-ассистенту, который помогает планировать рацион и покупки.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 реализуется итеративно: каждая маркетинговая гипотеза проверяется через A/B-тест, результаты фиксируются в единой аналитической среде, на основе данных пересматриваются сегменты, механики и бюджеты.</w:t>
      </w:r>
    </w:p>
    <w:p w:rsidR="00D64A47" w:rsidRPr="00D64A47" w:rsidRDefault="00D64A47" w:rsidP="00D64A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3.3. Финансовые гарантии маркетингового плана</w:t>
      </w:r>
    </w:p>
    <w:p w:rsidR="00D64A47" w:rsidRPr="00D64A47" w:rsidRDefault="00D64A47" w:rsidP="00D64A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гарантии маркетингового плана обеспечиваются за счёт следующих механизмов:</w:t>
      </w:r>
    </w:p>
    <w:p w:rsidR="00D64A47" w:rsidRPr="00D64A47" w:rsidRDefault="00D64A47" w:rsidP="00D64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Привязка маркетинга к экономике проекта.</w:t>
      </w: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ключевых мер маркетинга и персонализации рассчитывается ожидаемый вклад в выручку, маржу и LTV. Для каждого крупного направления (подписки, </w:t>
      </w:r>
      <w:proofErr w:type="spellStart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микрофулфилмент</w:t>
      </w:r>
      <w:proofErr w:type="spellEnd"/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>, рекомендации, динамическое ценообразование) формируются целевые показатели ROI. Инвестиции в продвижение и развитие сервиса согласуются с ожидаемой экономией от снижения списаний, увеличения среднего чека и доли повторных покупок.</w:t>
      </w:r>
    </w:p>
    <w:p w:rsidR="00D64A47" w:rsidRPr="00D64A47" w:rsidRDefault="00D64A47" w:rsidP="00D64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Портфельный подход и приоритизация.</w:t>
      </w: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Маркетинговые инициативы включаются в общий портфель инноваций с разбиением по трём горизонтам. На горизонте 1 приоритет получают быстрые меры с низким риском и предсказуемой отдачей (улучшение промо, базовая персонализация, оптимизация коммуникаций). Горизонт 2 и 3 финансируются в меньшей доле, но с ожиданием высокой отдачи. Такой баланс снижает риск перегрузки бюджета экспериментами.</w:t>
      </w:r>
    </w:p>
    <w:p w:rsidR="00D64A47" w:rsidRPr="00D64A47" w:rsidRDefault="00D64A47" w:rsidP="00D64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Stage-gate</w:t>
      </w:r>
      <w:proofErr w:type="spellEnd"/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A/B-подтверждение.</w:t>
      </w: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Крупные маркетинговые инициативы проходят поэтапное финансирование: идея — прототип — пилот — масштабирование. Переход на следующую стадию возможен только при достижении пороговых показателей (например, рост конверсии или среднего чека в тестовой группе). Это защищает компанию от долгосрочных затрат на неэффективные кампании.</w:t>
      </w:r>
    </w:p>
    <w:p w:rsidR="00D64A47" w:rsidRPr="00D64A47" w:rsidRDefault="00D64A47" w:rsidP="00D64A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4A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существующей инфраструктуры.</w:t>
      </w: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Большая часть маркетинговых активностей опирается на уже имеющуюся инфраструктуру: приложение, CRM, витрину данных, собственную логистику. Это снижает предельные затраты на </w:t>
      </w:r>
      <w:r w:rsidRPr="00D64A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новые кампании и повышает маржинальность. С ростом клиентской базы эффекты масштаба усиливают экономику проекта.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План производства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Производитель нового продукта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Производителем нового продукта выступает компания «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как группа компаний, включающая розничное, логистическое и ИТ-направления. В рамках проекта предполагается выделение и развитие специализированного ИТ-подразделения, отвечающего за создание и эксплуатацию единой цифровой платформы персонализированного ритейла и связанных с ней сервисов (прогноз спроса, автозаказ, подписки,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микрофулфилмент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self-checkout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-мониторинг и др.).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производителя в данном проекте двойственная:</w:t>
      </w:r>
    </w:p>
    <w:p w:rsidR="00402904" w:rsidRPr="00402904" w:rsidRDefault="00402904" w:rsidP="004029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с одной стороны, «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» выступает заказчиком и владельцем цифровых продуктов, определяя бизнес-цели, приоритеты и требования;</w:t>
      </w:r>
    </w:p>
    <w:p w:rsidR="00402904" w:rsidRPr="00402904" w:rsidRDefault="00402904" w:rsidP="004029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с другой стороны, внутреннее ИТ-подразделение фактически выполняет функцию продуктовой разработки и «производства» программного обеспечения, моделей машинного обучения и цифровых сервисов.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производитель обладает уникальным сочетанием компетенций в области розничной торговли свежими продуктами и в области цифровых технологий, что позволяет создавать решения, максимально приближенные к реальным операционным потребностям.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4.2. Наличие и требуемая производственная мощность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производственной мощностью в рамках ИКТ-проекта понимается совокупность ресурсов для разработки, тестирования, внедрения и сопровождения цифровых решений:</w:t>
      </w:r>
    </w:p>
    <w:p w:rsidR="00402904" w:rsidRPr="00402904" w:rsidRDefault="00402904" w:rsidP="00402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команды продуктовой разработки (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-менеджеры, аналитики, разработчики, тестировщики);</w:t>
      </w:r>
    </w:p>
    <w:p w:rsidR="00402904" w:rsidRPr="00402904" w:rsidRDefault="00402904" w:rsidP="00402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специалисты по данным (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-инженеры,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data-scientists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, ML-инженеры);</w:t>
      </w:r>
    </w:p>
    <w:p w:rsidR="00402904" w:rsidRPr="00402904" w:rsidRDefault="00402904" w:rsidP="00402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DevOps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MLOps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-команды;</w:t>
      </w:r>
    </w:p>
    <w:p w:rsidR="00402904" w:rsidRPr="00402904" w:rsidRDefault="00402904" w:rsidP="00402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инфраструктура (серверы, облачные ресурсы, системы хранения и обработки данных);</w:t>
      </w:r>
    </w:p>
    <w:p w:rsidR="00402904" w:rsidRPr="00402904" w:rsidRDefault="00402904" w:rsidP="004029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инструменты управления проектами, репозитории кода, системы мониторинга.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текущий момент в «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» уже существует ядро ИТ-команды, способной поддерживать действующее приложение, аналитику и базовые ML-сервисы. Однако для выполнения заявленного проекта требуется:</w:t>
      </w:r>
    </w:p>
    <w:p w:rsidR="00402904" w:rsidRPr="00402904" w:rsidRDefault="00402904" w:rsidP="00402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числа продуктовых команд, работающих по ключевым доменам (Клиент, Ассортимент, Магазин, Логистика, Платформа);</w:t>
      </w:r>
    </w:p>
    <w:p w:rsidR="00402904" w:rsidRPr="00402904" w:rsidRDefault="00402904" w:rsidP="00402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усиление компетенций в области машинного обучения,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MLOps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больших данных;</w:t>
      </w:r>
    </w:p>
    <w:p w:rsidR="00402904" w:rsidRPr="00402904" w:rsidRDefault="00402904" w:rsidP="00402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 вычислительных мощностей для обучения и эксплуатации моделей;</w:t>
      </w:r>
    </w:p>
    <w:p w:rsidR="00402904" w:rsidRPr="00402904" w:rsidRDefault="00402904" w:rsidP="004029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унифицированных инструментов A/B-тестирования и аналитики.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Планируется поэтапное наращивание производственной мощности: сначала за счёт оптимизации уже существующих ИТ-ресурсов (переформатирование команд в трибы и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скводы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), затем — за счёт целевого найма и частичного привлечения внешних подрядчиков на этапах пиковых нагрузок (например, при создании цифрового двойника цепочки поставок).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4.3. Материальные факторы производства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Материальные факторы производства в проекте включают:</w:t>
      </w:r>
    </w:p>
    <w:p w:rsidR="00402904" w:rsidRPr="00402904" w:rsidRDefault="00402904" w:rsidP="00402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Техническая инфраструктура.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Серверы и системы хранения данных, сетевое оборудование, средства виртуализации и контейнеризации, облачная инфраструктура (частное или гибридное облако). Для работы ML-моделей и аналитики необходимы вычислительные ресурсы, включая GPU-серверы для обучения моделей.</w:t>
      </w:r>
    </w:p>
    <w:p w:rsidR="00402904" w:rsidRPr="00402904" w:rsidRDefault="00402904" w:rsidP="00402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Розничная и логистическая инфраструктура.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Сеть магазинов и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дарксторов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, склады, транспортные средства и логистические хабы. Эти объекты не только обеспечивают основную операционную деятельность, но и выступают «точками съёма данных» и местами внедрения технологий (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self-checkout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микрофулфилмент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-датчики).</w:t>
      </w:r>
    </w:p>
    <w:p w:rsidR="00402904" w:rsidRPr="00402904" w:rsidRDefault="00402904" w:rsidP="00402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Оборудование на точках продаж.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Кассовые терминалы, сканеры, планшеты и смартфоны сотрудников, киоски самообслуживания, камеры и датчики для компьютерного зрения, холодильное оборудование с установленными датчиками температуры.</w:t>
      </w:r>
    </w:p>
    <w:p w:rsidR="00402904" w:rsidRPr="00402904" w:rsidRDefault="00402904" w:rsidP="00402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Программно-аппаратные комплексы.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Лицензии на системное и прикладное ПО, средства защиты информации, платформы для управления данными, аналитические инструменты, системы мониторинга и логирования.</w:t>
      </w:r>
    </w:p>
    <w:p w:rsidR="00402904" w:rsidRPr="00402904" w:rsidRDefault="00402904" w:rsidP="004029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Данные как фактор производства.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Исторические и текущие данные о продажах, клиентском поведении, движении товаров, логистике, качестве продукции. Данные рассматриваются как ключевой «сырьевой» ресурс для аналитики и ИИ-моделей.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Инвестиции в материальные факторы производства планируются с учётом ожидаемого эффекта от снижения списаний, повышения эффективности логистики и увеличения выручки за счёт персонализации.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4.4. Описание производственного процесса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Производственный процесс в ИКТ-проекте представляет собой полный жизненный цикл разработки цифровых продуктов, включающий:</w:t>
      </w:r>
    </w:p>
    <w:p w:rsidR="00402904" w:rsidRPr="00402904" w:rsidRDefault="00402904" w:rsidP="004029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Идентификация и приоритизация идей.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Инициативы по улучшению процессов и созданию новых сервисов поступают от бизнес-подразделений, ИТ-команд, аналитиков и обратной связи клиентов. Они фиксируются в общем портфеле инициатив, оцениваются по влиянию на KPI и сложности реализации и распределяются по трём горизонтам инноваций.</w:t>
      </w:r>
    </w:p>
    <w:p w:rsidR="00402904" w:rsidRPr="00402904" w:rsidRDefault="00402904" w:rsidP="004029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Этап </w:t>
      </w:r>
      <w:proofErr w:type="spellStart"/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discovery</w:t>
      </w:r>
      <w:proofErr w:type="spellEnd"/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(исследование и проектирование).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приоритетных идей проводится исследование: описывается проблема, целевая аудитория, желаемые метрики, анализируются данные, формируется гипотеза решения и первичная архитектура. Создаются прототипы (MVP), которые тестируются на ограниченном наборе пользователей или магазинов.</w:t>
      </w:r>
    </w:p>
    <w:p w:rsidR="00402904" w:rsidRPr="00402904" w:rsidRDefault="00402904" w:rsidP="004029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Этап </w:t>
      </w:r>
      <w:proofErr w:type="spellStart"/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delivery</w:t>
      </w:r>
      <w:proofErr w:type="spellEnd"/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(разработка и внедрение).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После подтверждения гипотезы команда переходит к полноценной разработке. 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Используются гибкие методологии (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Scrum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Kanban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Код хранится в репозиториях, проходит автоматическое тестирование и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релизы организуются через CI/CD. Для ML-моделей применяется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MLOps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-подход: разработка в виде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пайплайнов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, автоматическое обучение, деплой и мониторинг качества моделей.</w:t>
      </w:r>
    </w:p>
    <w:p w:rsidR="00402904" w:rsidRPr="00402904" w:rsidRDefault="00402904" w:rsidP="004029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Эксперименты и A/B-тестирование.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Новые функции и модели запускаются в режиме эксперимента: пользователи делятся на контрольную и тестовую группы, измеряются целевые метрики (конверсия, средний чек, NPS, сокращение списаний и др.). Только при достижении заданных порогов решение масштабируется.</w:t>
      </w:r>
    </w:p>
    <w:p w:rsidR="00402904" w:rsidRPr="00402904" w:rsidRDefault="00402904" w:rsidP="004029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Тиражирование и сопровождение.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Успешные решения поэтапно раскатываются на всю сеть магазинов и пользователей приложения. Параллельно организуется обучение персонала, обновление регламентов и инструкций. ИТ-команда обеспечивает поддержку, мониторинг производительности и безопасности, регулярные обновления.</w:t>
      </w:r>
    </w:p>
    <w:p w:rsidR="00402904" w:rsidRPr="00402904" w:rsidRDefault="00402904" w:rsidP="004029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Непрерывное улучшение.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 основе данных эксплуатации собирается обратная связь и регулярно запускаются новые итерации улучшений. Таким образом, производственный процесс замыкается в цикл непрерывного совершенствования продуктов и процессов.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Организационный план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Форма регистрации компании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операционная деятельность «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» ведётся в форме общества с ограниченной ответственностью и группы взаимосвязанных юридических лиц. Для реализации ИКТ-проекта предполагается:</w:t>
      </w:r>
    </w:p>
    <w:p w:rsidR="00402904" w:rsidRPr="00402904" w:rsidRDefault="00402904" w:rsidP="004029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существующего юридического лица группы или</w:t>
      </w:r>
    </w:p>
    <w:p w:rsidR="00402904" w:rsidRPr="00402904" w:rsidRDefault="00402904" w:rsidP="004029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необходимости — создание отдельной аккредитованной ИТ-компании в форме ООО (например, «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Цифровые Технологии»), отвечающей за разработку и сопровождение цифровой платформы.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Такая форма обеспечивает гибкость управления, возможность применения специальных налоговых режимов для ИТ-компаний и удобство привлечения инвесторов.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Организационная структура компании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Организационная структура «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» строится по функционально-продуктовому принципу и включает:</w:t>
      </w:r>
    </w:p>
    <w:p w:rsidR="00402904" w:rsidRPr="00402904" w:rsidRDefault="00402904" w:rsidP="00402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генеральное руководство и штаб-функции (стратегия, финансы, юридический блок, HR);</w:t>
      </w:r>
    </w:p>
    <w:p w:rsidR="00402904" w:rsidRPr="00402904" w:rsidRDefault="00402904" w:rsidP="00402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 розничных операций (управление магазинами, стандарты сервиса, операционная эффективность);</w:t>
      </w:r>
    </w:p>
    <w:p w:rsidR="00402904" w:rsidRPr="00402904" w:rsidRDefault="00402904" w:rsidP="00402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логистический блок (закупки, складская логистика, транспорт, управление запасами);</w:t>
      </w:r>
    </w:p>
    <w:p w:rsidR="00402904" w:rsidRPr="00402904" w:rsidRDefault="00402904" w:rsidP="00402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 категорийного менеджмента и ассортимента;</w:t>
      </w:r>
    </w:p>
    <w:p w:rsidR="00402904" w:rsidRPr="00402904" w:rsidRDefault="00402904" w:rsidP="00402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 маркетинга и клиентского сервиса;</w:t>
      </w:r>
    </w:p>
    <w:p w:rsidR="00402904" w:rsidRPr="00402904" w:rsidRDefault="00402904" w:rsidP="004029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ИТ- и цифровой блок (разработка, инфраструктура, данные, безопасность).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рамках проекта цифровой блок развивается как система кросс-функциональных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трибов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продуктовых команд по доменам: «Клиент», «Ассортимент», «Магазин», «Логистика», «Платформа/Данные». Каждый триб включает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-менеджера, аналитика, разработчиков, специалистов по данным и представителей бизнеса, что позволяет управлять продуктами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end-to-end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5.3. Распределение обязанностей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зоны ответственности распределяются следующим образом:</w:t>
      </w:r>
    </w:p>
    <w:p w:rsidR="00402904" w:rsidRPr="00402904" w:rsidRDefault="00402904" w:rsidP="00402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Генеральный директор (CEO).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 общую стратегию компании, утверждает портфель проектов, отвечает за финансовые результаты и развитие бренда.</w:t>
      </w:r>
    </w:p>
    <w:p w:rsidR="00402904" w:rsidRPr="00402904" w:rsidRDefault="00402904" w:rsidP="00402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Директор по цифровому развитию / CDO.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стратегию цифровой трансформации, единый портфель ИКТ-инициатив, согласование приоритетов с бизнес-подразделениями.</w:t>
      </w:r>
    </w:p>
    <w:p w:rsidR="00402904" w:rsidRPr="00402904" w:rsidRDefault="00402904" w:rsidP="00402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ИТ-директор / CTO.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Руководит разработкой и эксплуатацией ИТ-систем, отвечает за архитектуру, инфраструктуру, информационную безопасность.</w:t>
      </w:r>
    </w:p>
    <w:p w:rsidR="00402904" w:rsidRPr="00402904" w:rsidRDefault="00402904" w:rsidP="00402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Руководитель блока данных / Chief Data </w:t>
      </w:r>
      <w:proofErr w:type="spellStart"/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Officer</w:t>
      </w:r>
      <w:proofErr w:type="spellEnd"/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единую витрину данных, Data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Governance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, качество и доступность данных, развитие аналитики и ML-платформы.</w:t>
      </w:r>
    </w:p>
    <w:p w:rsidR="00402904" w:rsidRPr="00402904" w:rsidRDefault="00402904" w:rsidP="00402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Руководители </w:t>
      </w:r>
      <w:proofErr w:type="spellStart"/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трибов</w:t>
      </w:r>
      <w:proofErr w:type="spellEnd"/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product-owners</w:t>
      </w:r>
      <w:proofErr w:type="spellEnd"/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Отвечают за развитие конкретных цифровых продуктов и сервисов, достижение целевых KPI в своих доменах.</w:t>
      </w:r>
    </w:p>
    <w:p w:rsidR="00402904" w:rsidRPr="00402904" w:rsidRDefault="00402904" w:rsidP="00402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Финансовый директор (CFO).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планирование и контроль бюджета, оценивает экономическую эффективность проектов.</w:t>
      </w:r>
    </w:p>
    <w:p w:rsidR="00402904" w:rsidRPr="00402904" w:rsidRDefault="00402904" w:rsidP="00402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Директор по логистике, директор по рознице, директор по маркетингу.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Формулируют требования к цифровым решениям, обеспечивают внедрение изменений в операционной деятельности и участие функциональных команд.</w:t>
      </w:r>
    </w:p>
    <w:p w:rsidR="00402904" w:rsidRPr="00402904" w:rsidRDefault="00402904" w:rsidP="004029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HR-директор.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 за формирование команд, развитие компетенций, мотивацию и удержание ключевых специалистов.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Обязанности и полномочия закрепляются в регламентах и матрицах ответственности (RACI) для основных процессов.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5.4. Информация о партнёрах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успешной реализации проекта «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» взаимодействует с широким кругом партнёров:</w:t>
      </w:r>
    </w:p>
    <w:p w:rsidR="00402904" w:rsidRPr="00402904" w:rsidRDefault="00402904" w:rsidP="004029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Локальные поставщики и фермеры.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Обеспечивают уникальный ассортимент свежих и локальных продуктов. Для них создаётся цифровая платформа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онбординга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обмена данными (электронные спецификации, EDI).</w:t>
      </w:r>
    </w:p>
    <w:p w:rsidR="00402904" w:rsidRPr="00402904" w:rsidRDefault="00402904" w:rsidP="004029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Логистические и курьерские сервисы.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Часть доставок выполняется собственными силами, часть — через партнёрские службы. В рамках проекта планируется углубление интеграции с партнёрами по API и общим SLA.</w:t>
      </w:r>
    </w:p>
    <w:p w:rsidR="00402904" w:rsidRPr="00402904" w:rsidRDefault="00402904" w:rsidP="004029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Технологические партнёры.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Поставщики облачных услуг, оборудования для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self-checkout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-датчиков, камер компьютерного зрения, а также разработчики специализированного ПО.</w:t>
      </w:r>
    </w:p>
    <w:p w:rsidR="00402904" w:rsidRPr="00402904" w:rsidRDefault="00402904" w:rsidP="004029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Финансовые и платёжные партнёры.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Банки и платёжные системы, обеспечивающие эквайринг, рассрочки, программы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кэшбэка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и, в перспективе, биометрическую оплату.</w:t>
      </w:r>
    </w:p>
    <w:p w:rsidR="00402904" w:rsidRPr="00402904" w:rsidRDefault="00402904" w:rsidP="004029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Образовательные и исследовательские партнёры.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Вузы, исследовательские центры и стартап-инкубаторы, с которыми реализуются совместные R&amp;D-проекты в области ИИ, роботизации и оптимизации цепочек поставок.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Партнёрская экосистема позволяет ускорять внедрение технологий, снижать затраты и получать доступ к передовым решениям.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5.5. Описание деловой среды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Деловая среда проекта характеризуется следующими особенностями:</w:t>
      </w:r>
    </w:p>
    <w:p w:rsidR="00402904" w:rsidRPr="00402904" w:rsidRDefault="00402904" w:rsidP="004029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высококонкурентный рынок продуктового ритейла и онлайн-доставки;</w:t>
      </w:r>
    </w:p>
    <w:p w:rsidR="00402904" w:rsidRPr="00402904" w:rsidRDefault="00402904" w:rsidP="004029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активное развитие цифровых сервисов у крупных ритейлеров и технологических компаний;</w:t>
      </w:r>
    </w:p>
    <w:p w:rsidR="00402904" w:rsidRPr="00402904" w:rsidRDefault="00402904" w:rsidP="004029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растущие ожидания клиентов по скорости доставки, удобству покупки и качеству сервиса;</w:t>
      </w:r>
    </w:p>
    <w:p w:rsidR="00402904" w:rsidRPr="00402904" w:rsidRDefault="00402904" w:rsidP="004029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государственная поддержка ИТ-сектора (налоговые льготы для аккредитованных ИТ-компаний, программы импортозамещения);</w:t>
      </w:r>
    </w:p>
    <w:p w:rsidR="00402904" w:rsidRPr="00402904" w:rsidRDefault="00402904" w:rsidP="004029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усиление регулирования в области защиты персональных данных и использования ИИ.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такой среде устойчивое преимущество получают компании, способные быстро адаптироваться, эффективно использовать данные и технологии, а также поддерживать высокое качество клиентского опыта. Проект «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» нацелен на то, чтобы встроиться в эту среду как технологически зрелый и клиентоориентированный игрок.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5.6. Человеческие ресурсы компании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ВкусВилл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» располагает значительными человеческими ресурсами:</w:t>
      </w:r>
    </w:p>
    <w:p w:rsidR="00402904" w:rsidRPr="00402904" w:rsidRDefault="00402904" w:rsidP="004029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развитая сеть магазинов и логистики обеспечивает широкую базу линейного персонала и управляющих;</w:t>
      </w:r>
    </w:p>
    <w:p w:rsidR="00402904" w:rsidRPr="00402904" w:rsidRDefault="00402904" w:rsidP="004029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система обучения и адаптации сотрудников, включающая обучение стандартам сервиса, работе с новыми технологиями, основам бережливого производства;</w:t>
      </w:r>
    </w:p>
    <w:p w:rsidR="00402904" w:rsidRPr="00402904" w:rsidRDefault="00402904" w:rsidP="004029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ИТ-подразделения формируется профессиональное сообщество разработчиков, аналитиков и специалистов по данным, практикуются внутренние митапы, обмен опытом, участие в профильных конференциях.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HR-политика компании ориентирована на развитие и вовлечение сотрудников: прозрачные карьерные треки, мотивация за результаты, поддержка инициатив, связанных с улучшением процессов. В рамках проекта особое внимание уделяется обучению персонала работе с цифровыми инструментами (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self-checkout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новые интерфейсы касс, использование аналитических отчётов), чтобы технологические изменения сопровождались ростом компетенций людей.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5.7. Информация о топ-менеджерах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проектом и компанией в целом осуществляет команда топ-менеджеров, включающая:</w:t>
      </w:r>
    </w:p>
    <w:p w:rsidR="00402904" w:rsidRPr="00402904" w:rsidRDefault="00402904" w:rsidP="004029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генерального директора, отвечающего за стратегию и общую эффективность бизнеса;</w:t>
      </w:r>
    </w:p>
    <w:p w:rsidR="00402904" w:rsidRPr="00402904" w:rsidRDefault="00402904" w:rsidP="004029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операционного директора, курирующего розничную сеть и логистику;</w:t>
      </w:r>
    </w:p>
    <w:p w:rsidR="00402904" w:rsidRPr="00402904" w:rsidRDefault="00402904" w:rsidP="004029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директора по цифровому развитию (или совмещающего роль CDO/CTO), отвечающего за цифровую платформу и ИТ-стратегию;</w:t>
      </w:r>
    </w:p>
    <w:p w:rsidR="00402904" w:rsidRPr="00402904" w:rsidRDefault="00402904" w:rsidP="004029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финансового директора, отвечающего за бюджет, инвестиции и контроль экономической эффективности;</w:t>
      </w:r>
    </w:p>
    <w:p w:rsidR="00402904" w:rsidRPr="00402904" w:rsidRDefault="00402904" w:rsidP="004029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директора по маркетингу и клиентскому опыту, формирующего стратегию привлечения и удержания клиентов;</w:t>
      </w:r>
    </w:p>
    <w:p w:rsidR="00402904" w:rsidRPr="00402904" w:rsidRDefault="00402904" w:rsidP="004029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HR-директора, отвечающего за кадровую политику и развитие человеческого капитала.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управления цифровой трансформацией создаётся отдельный комитет или совет по инновациям, в который входят представители ключевых функций. Этот орган утверждает приоритеты, распределяет ресурсы между инициативами, контролирует достижение целевых KPI и обеспечивает согласованность проекта с общей стратегией компании.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Финансовый план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6.1. Бюджет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Финансовый план проекта опирается на модель трёх горизонтов инноваций и предполагает поэтапное распределение инвестиций:</w:t>
      </w:r>
    </w:p>
    <w:p w:rsidR="00402904" w:rsidRPr="00402904" w:rsidRDefault="00402904" w:rsidP="004029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Горизонт 1 (0–12 месяцев)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около 70 % общего бюджета.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Сюда относятся расходы на создание единой витрины данных, развитие ML-фабрики и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MLOps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внедрение прогноза спроса и автозаказа, улучшение рекомендательной системы, масштабирование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self-checkout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, запуск платформы A/B-тестирования.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Основные статьи затрат: заработная плата продуктовых и ИТ-команд, инфраструктура (серверы, хранилища данных, лицензии), доработка приложений и кассового ПО, обучение персонала.</w:t>
      </w:r>
    </w:p>
    <w:p w:rsidR="00402904" w:rsidRPr="00402904" w:rsidRDefault="00402904" w:rsidP="004029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Горизонт 2 (6–24 месяцев)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около 20 % бюджета.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Включает проекты подписок,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микрофулфилмента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динамического ценообразования,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-мониторинга холодовой цепи, цифровой платформы для локальных поставщиков.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Статьи затрат: разработка новых сервисов, дополнительное оборудование (датчики, камеры, киоски самообслуживания), расширение логистической инфраструктуры, интеграция с партнёрами.</w:t>
      </w:r>
    </w:p>
    <w:p w:rsidR="00402904" w:rsidRPr="00402904" w:rsidRDefault="00402904" w:rsidP="0040290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Горизонт 3 (12–36 месяцев)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около 10 % бюджета.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 пилоты магазинов без касс, цифрового двойника цепочки поставок, персонального ИИ-ассистента питания, биометрической оплаты.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Расходы носят характер венчурных инвестиций: R&amp;D, экспериментальные площадки, специализированное оборудование и исследования пользовательского опыта.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направления формируются годовые лимиты бюджета, привязанные к ожидаемым изменениям ключевых KPI (выручка, маржа, уровень списаний, стоимость доставки, NPS и др.).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6.2. План движения денежных средств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План движения денежных средств отражает баланс между инвестициями и генерируемыми проектом денежными потоками:</w:t>
      </w:r>
    </w:p>
    <w:p w:rsidR="00402904" w:rsidRPr="00402904" w:rsidRDefault="00402904" w:rsidP="004029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Отток средств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первые 12–18 месяцев формируется преимущественно за счёт капитальных и операционных затрат на создание платформы, инфраструктуры данных, логистических решений и обучение персонала.</w:t>
      </w:r>
    </w:p>
    <w:p w:rsidR="00402904" w:rsidRPr="00402904" w:rsidRDefault="00402904" w:rsidP="0040290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Приток средств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появляется по мере вывода продуктов на рынок и масштабирования:</w:t>
      </w:r>
    </w:p>
    <w:p w:rsidR="00402904" w:rsidRPr="00402904" w:rsidRDefault="00402904" w:rsidP="0040290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увеличение выручки (рост среднего чека, частоты покупок, доли онлайн и подписок);</w:t>
      </w:r>
    </w:p>
    <w:p w:rsidR="00402904" w:rsidRPr="00402904" w:rsidRDefault="00402904" w:rsidP="0040290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экономия на издержках (снижение списаний, оптимизация запасов, сокращение ручного труда в магазинах и логистике, уменьшение доли неуспешных промо);</w:t>
      </w:r>
    </w:p>
    <w:p w:rsidR="00402904" w:rsidRPr="00402904" w:rsidRDefault="00402904" w:rsidP="00402904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улучшение операционной прибыли за счёт роста маржинальности корзины.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Планируется, что в первые 1–1,5 года чистый денежный поток проекта будет умеренно отрицательным, во второй половине горизонта 2 — близким к нулю, а затем станет устойчиво положительным. При этом базой для финансирования служит операционная прибыль основного бизнеса и эффективное перераспределение существующих расходов на ИТ.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6.3. Сводный баланс активов компании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Реализация проекта изменяет структуру активов компании, усиливая долю нематериальных и технологических активов:</w:t>
      </w:r>
    </w:p>
    <w:p w:rsidR="00402904" w:rsidRPr="00402904" w:rsidRDefault="00402904" w:rsidP="004029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Нематериальные активы:</w:t>
      </w:r>
    </w:p>
    <w:p w:rsidR="00402904" w:rsidRPr="00402904" w:rsidRDefault="00402904" w:rsidP="004029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разработанное программное обеспечение (мобильное приложение, бэк-офисные системы, аналитическая платформа, модули ML);</w:t>
      </w:r>
    </w:p>
    <w:p w:rsidR="00402904" w:rsidRPr="00402904" w:rsidRDefault="00402904" w:rsidP="004029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 машинного обучения и накопленная библиотека признаков;</w:t>
      </w:r>
    </w:p>
    <w:p w:rsidR="00402904" w:rsidRPr="00402904" w:rsidRDefault="00402904" w:rsidP="004029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базы данных, витрины и каталоги данных;</w:t>
      </w:r>
    </w:p>
    <w:p w:rsidR="00402904" w:rsidRPr="00402904" w:rsidRDefault="00402904" w:rsidP="004029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права на технологии и ноу-хау.</w:t>
      </w:r>
    </w:p>
    <w:p w:rsidR="00402904" w:rsidRPr="00402904" w:rsidRDefault="00402904" w:rsidP="004029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Материальные активы:</w:t>
      </w:r>
    </w:p>
    <w:p w:rsidR="00402904" w:rsidRPr="00402904" w:rsidRDefault="00402904" w:rsidP="004029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серверное оборудование, системы хранения, сетевое оборудование;</w:t>
      </w:r>
    </w:p>
    <w:p w:rsidR="00402904" w:rsidRPr="00402904" w:rsidRDefault="00402904" w:rsidP="004029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оборудование в магазинах и на складах (кассы самообслуживания,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-датчики, камеры компьютерного зрения);</w:t>
      </w:r>
    </w:p>
    <w:p w:rsidR="00402904" w:rsidRPr="00402904" w:rsidRDefault="00402904" w:rsidP="004029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модернизированная логистическая инфраструктура.</w:t>
      </w:r>
    </w:p>
    <w:p w:rsidR="00402904" w:rsidRPr="00402904" w:rsidRDefault="00402904" w:rsidP="0040290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Финансовые активы:</w:t>
      </w:r>
    </w:p>
    <w:p w:rsidR="00402904" w:rsidRPr="00402904" w:rsidRDefault="00402904" w:rsidP="004029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доли в приобретённых технологических сервисах и стартапах, связанных с логистикой и корпоративным питанием;</w:t>
      </w:r>
    </w:p>
    <w:p w:rsidR="00402904" w:rsidRPr="00402904" w:rsidRDefault="00402904" w:rsidP="00402904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возможные долгосрочные депозиты и инструменты для временного размещения свободных средств.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Сводный баланс активов используется для оценки капиталоёмкости проекта, расчёта амортизации и определения стоимости компании с учётом цифровых активов.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6.4. Срок достижения точки безубыточности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Точка безубыточности проекта определяется как момент, когда суммарный дисконтированный эффект от роста выручки и снижения затрат сравняется с накопленными инвестициями.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 учётом уровня инвестиций в первый период и ожидаемых эффектов:</w:t>
      </w:r>
    </w:p>
    <w:p w:rsidR="00402904" w:rsidRPr="00402904" w:rsidRDefault="00402904" w:rsidP="004029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сокращению списаний и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out-of-stock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fresh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-категориях;</w:t>
      </w:r>
    </w:p>
    <w:p w:rsidR="00402904" w:rsidRPr="00402904" w:rsidRDefault="00402904" w:rsidP="004029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снижению себестоимости доставки и логистики;</w:t>
      </w:r>
    </w:p>
    <w:p w:rsidR="00402904" w:rsidRPr="00402904" w:rsidRDefault="00402904" w:rsidP="0040290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росту маржи онлайн-канала за счёт персонализации и подписок,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предполагается, что </w:t>
      </w: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операционная безубыточность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ключевых инициатив горизонта 1 будет достигнута в течение 12–18 месяцев, а </w:t>
      </w: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окупаемость всего портфеля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 учётом горизонтов 2 и 3) — в диапазоне 2–3 лет.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Конкретные сроки и величины безубыточности уточняются в финансовой модели с использованием сценарного анализа (базовый, оптимистичный и консервативный сценарии).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6.5. Стратегия финансирования (источники средств и их использование)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Стратегия финансирования проекта строится на сочетании внутренних и внешних источников:</w:t>
      </w:r>
    </w:p>
    <w:p w:rsidR="00402904" w:rsidRPr="00402904" w:rsidRDefault="00402904" w:rsidP="004029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Реинвестирование прибыли.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Основной источник — часть нераспределённой прибыли, направляемая на развитие платформы и ИТ-направления. Это снижает долговую нагрузку и делает проект более устойчивым.</w:t>
      </w:r>
    </w:p>
    <w:p w:rsidR="00402904" w:rsidRPr="00402904" w:rsidRDefault="00402904" w:rsidP="004029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налоговой нагрузки через ИТ-статус.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 выделении аккредитованной ИТ-компании используются льготные ставки по налогу на прибыль и страховым взносам, а также освобождение от НДС по отдельным видам программного обеспечения. Сэкономленные средства целевым образом направляются на инвестиции в цифровые решения.</w:t>
      </w:r>
    </w:p>
    <w:p w:rsidR="00402904" w:rsidRPr="00402904" w:rsidRDefault="00402904" w:rsidP="004029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Кредитные линии и лизинг.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финансирования капиталоёмких элементов (оборудование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self-checkout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IoT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, модернизация складов) могут использоваться банковские кредиты и лизинг. При этом долговая нагрузка ограничивается установленными ковенантами.</w:t>
      </w:r>
    </w:p>
    <w:p w:rsidR="00402904" w:rsidRPr="00402904" w:rsidRDefault="00402904" w:rsidP="004029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Партнёрства и совместные проекты.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Часть инициатив реализуется в формате партнёрств с технологическими компаниями, банками, логистическими операторами и стартапами. Это позволяет делить инвестиции и риски, а также получать доступ к уже готовым решениям.</w:t>
      </w:r>
    </w:p>
    <w:p w:rsidR="00402904" w:rsidRPr="00402904" w:rsidRDefault="00402904" w:rsidP="0040290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Гранты и государственные программы.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Приоритетным, но дополнительным источником могут выступать программы господдержки цифровизации, инноваций и ИТ-разработок.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каждого источника закрепляется в финансовой политике и соотносится с ожидаемым ROI и уровнем риска конкретных инициатив.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6.6. Оценка рисков и страхование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Финансовые риски проекта включают:</w:t>
      </w:r>
    </w:p>
    <w:p w:rsidR="00402904" w:rsidRPr="00402904" w:rsidRDefault="00402904" w:rsidP="004029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Риск недостижения ожидаемого эффекта.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Возможность того, что рост выручки или снижение издержек окажутся ниже запланированных значений. Управляется через поэтапное финансирование, A/B-тестирование, жёсткие критерии перехода между стадиями и постоянную корректировку портфеля.</w:t>
      </w:r>
    </w:p>
    <w:p w:rsidR="00402904" w:rsidRPr="00402904" w:rsidRDefault="00402904" w:rsidP="004029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Операционные и технологические риски.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Сбои в ИТ-системах, ошибки прогнозных моделей, нарушения в логистике могут повлиять на продажи и расходы. Снижаются за счёт резервных контуров, регламентов отказоустойчивости, регулярных аудитов, контроля качества данных и моделей.</w:t>
      </w:r>
    </w:p>
    <w:p w:rsidR="00402904" w:rsidRPr="00402904" w:rsidRDefault="00402904" w:rsidP="004029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Регуляторные и комплаенс-риски.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Нарушение требований по защите персональных данных или использованию ИИ может привести к штрафам и репутационным потерям. Минимизируются через встроенный комплаенс-контур, DPIA, обучение персонала, регулярные проверки.</w:t>
      </w:r>
    </w:p>
    <w:p w:rsidR="00402904" w:rsidRPr="00402904" w:rsidRDefault="00402904" w:rsidP="0040290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Рыночные риски.</w:t>
      </w: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Снижение покупательной способности клиентов, усиление конкуренции, изменения в поведении потребителей. Управляются гибкой продуктовой и ценовой политикой, быстрыми экспериментами и корректировкой ассортимента.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защиты от крупных финансовых последствий используются инструменты страхования:</w:t>
      </w:r>
    </w:p>
    <w:p w:rsidR="00402904" w:rsidRPr="00402904" w:rsidRDefault="00402904" w:rsidP="004029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страхование имущества и оборудования (включая магазины, склады, серверные);</w:t>
      </w:r>
    </w:p>
    <w:p w:rsidR="00402904" w:rsidRPr="00402904" w:rsidRDefault="00402904" w:rsidP="004029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страхование ответственности перед третьими лицами;</w:t>
      </w:r>
    </w:p>
    <w:p w:rsidR="00402904" w:rsidRPr="00402904" w:rsidRDefault="00402904" w:rsidP="004029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киберстрахование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страхование от перерывов в деятельности (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business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interruption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критичных ИТ-систем.</w:t>
      </w:r>
    </w:p>
    <w:p w:rsidR="00402904" w:rsidRPr="00402904" w:rsidRDefault="00402904" w:rsidP="004029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Приложения</w:t>
      </w:r>
    </w:p>
    <w:p w:rsidR="00402904" w:rsidRPr="00402904" w:rsidRDefault="00402904" w:rsidP="004029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приложения к бизнес-плану выносятся подробные расчёты и вспомогательные материалы, подтверждающие выводы основного документа:</w:t>
      </w:r>
    </w:p>
    <w:p w:rsidR="00402904" w:rsidRPr="00402904" w:rsidRDefault="00402904" w:rsidP="004029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Финансовые модели и таблицы:</w:t>
      </w:r>
    </w:p>
    <w:p w:rsidR="00402904" w:rsidRPr="00402904" w:rsidRDefault="00402904" w:rsidP="0040290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детальный бюджет проекта по годам и горизонтам инноваций;</w:t>
      </w:r>
    </w:p>
    <w:p w:rsidR="00402904" w:rsidRPr="00402904" w:rsidRDefault="00402904" w:rsidP="0040290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движения денежных средств (CF) с разбивкой по сценариям;</w:t>
      </w:r>
    </w:p>
    <w:p w:rsidR="00402904" w:rsidRPr="00402904" w:rsidRDefault="00402904" w:rsidP="0040290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точки безубыточности и чувствительный анализ по ключевым параметрам (рост выручки, снижение списаний, изменение маржи);</w:t>
      </w:r>
    </w:p>
    <w:p w:rsidR="00402904" w:rsidRPr="00402904" w:rsidRDefault="00402904" w:rsidP="0040290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сводный баланс активов «до» и «после» проекта.</w:t>
      </w:r>
    </w:p>
    <w:p w:rsidR="00402904" w:rsidRPr="00402904" w:rsidRDefault="00402904" w:rsidP="004029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KPI и экономический эффект:</w:t>
      </w:r>
    </w:p>
    <w:p w:rsidR="00402904" w:rsidRPr="00402904" w:rsidRDefault="00402904" w:rsidP="0040290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таблицы с текущими и целевыми значениями KPI (списания,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out-of-stock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, средний чек, доля онлайн, доля подписок, себестоимость доставки, NPS и др.);</w:t>
      </w:r>
    </w:p>
    <w:p w:rsidR="00402904" w:rsidRPr="00402904" w:rsidRDefault="00402904" w:rsidP="0040290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инновационного разрыва между текущими и целевыми показателями;</w:t>
      </w:r>
    </w:p>
    <w:p w:rsidR="00402904" w:rsidRPr="00402904" w:rsidRDefault="00402904" w:rsidP="0040290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 ROI по каждому крупному блоку инициатив.</w:t>
      </w:r>
    </w:p>
    <w:p w:rsidR="00402904" w:rsidRPr="00402904" w:rsidRDefault="00402904" w:rsidP="004029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Карта данных и архитектуры:</w:t>
      </w:r>
    </w:p>
    <w:p w:rsidR="00402904" w:rsidRPr="00402904" w:rsidRDefault="00402904" w:rsidP="0040290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единой цифровой платформы и потоков данных;</w:t>
      </w:r>
    </w:p>
    <w:p w:rsidR="00402904" w:rsidRPr="00402904" w:rsidRDefault="00402904" w:rsidP="0040290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ключевых источников данных и их владельцев;</w:t>
      </w:r>
    </w:p>
    <w:p w:rsidR="00402904" w:rsidRPr="00402904" w:rsidRDefault="00402904" w:rsidP="0040290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применяемых моделей машинного обучения.</w:t>
      </w:r>
    </w:p>
    <w:p w:rsidR="00402904" w:rsidRPr="00402904" w:rsidRDefault="00402904" w:rsidP="004029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Реестр рисков и мероприятий:</w:t>
      </w:r>
    </w:p>
    <w:p w:rsidR="00402904" w:rsidRPr="00402904" w:rsidRDefault="00402904" w:rsidP="0040290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матрица рисков (вероятность/влияние);</w:t>
      </w:r>
    </w:p>
    <w:p w:rsidR="00402904" w:rsidRPr="00402904" w:rsidRDefault="00402904" w:rsidP="0040290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перечень мер по снижению рисков;</w:t>
      </w:r>
    </w:p>
    <w:p w:rsidR="00402904" w:rsidRPr="00402904" w:rsidRDefault="00402904" w:rsidP="0040290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 реагирования на инциденты.</w:t>
      </w:r>
    </w:p>
    <w:p w:rsidR="00402904" w:rsidRPr="00402904" w:rsidRDefault="00402904" w:rsidP="0040290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Организационные материалы:</w:t>
      </w:r>
    </w:p>
    <w:p w:rsidR="00402904" w:rsidRPr="00402904" w:rsidRDefault="00402904" w:rsidP="0040290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организационная схема </w:t>
      </w:r>
      <w:proofErr w:type="spellStart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трибов</w:t>
      </w:r>
      <w:proofErr w:type="spellEnd"/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продуктовых команд;</w:t>
      </w:r>
    </w:p>
    <w:p w:rsidR="00402904" w:rsidRPr="00402904" w:rsidRDefault="00402904" w:rsidP="0040290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матрица ответственности (RACI) по основным процессам;</w:t>
      </w:r>
    </w:p>
    <w:p w:rsidR="00402904" w:rsidRPr="00402904" w:rsidRDefault="00402904" w:rsidP="00402904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90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 обучения и развития персонала.</w:t>
      </w:r>
    </w:p>
    <w:p w:rsidR="00EF1B12" w:rsidRPr="00402904" w:rsidRDefault="00EF1B12">
      <w:pPr>
        <w:rPr>
          <w:rFonts w:ascii="Times New Roman" w:hAnsi="Times New Roman" w:cs="Times New Roman"/>
          <w:sz w:val="24"/>
          <w:szCs w:val="24"/>
        </w:rPr>
      </w:pPr>
    </w:p>
    <w:sectPr w:rsidR="00EF1B12" w:rsidRPr="00402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E552A"/>
    <w:multiLevelType w:val="multilevel"/>
    <w:tmpl w:val="0B5C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A321C"/>
    <w:multiLevelType w:val="multilevel"/>
    <w:tmpl w:val="4C28F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FA59D7"/>
    <w:multiLevelType w:val="multilevel"/>
    <w:tmpl w:val="A37E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23FE4"/>
    <w:multiLevelType w:val="multilevel"/>
    <w:tmpl w:val="9DD6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43774"/>
    <w:multiLevelType w:val="multilevel"/>
    <w:tmpl w:val="51746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D79D1"/>
    <w:multiLevelType w:val="multilevel"/>
    <w:tmpl w:val="1CBC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B4AA9"/>
    <w:multiLevelType w:val="multilevel"/>
    <w:tmpl w:val="F104A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C31DC5"/>
    <w:multiLevelType w:val="multilevel"/>
    <w:tmpl w:val="7112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72E21"/>
    <w:multiLevelType w:val="multilevel"/>
    <w:tmpl w:val="E52C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872C9"/>
    <w:multiLevelType w:val="multilevel"/>
    <w:tmpl w:val="9986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CE5687"/>
    <w:multiLevelType w:val="multilevel"/>
    <w:tmpl w:val="779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9596C"/>
    <w:multiLevelType w:val="multilevel"/>
    <w:tmpl w:val="87F8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C3229"/>
    <w:multiLevelType w:val="multilevel"/>
    <w:tmpl w:val="055E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37D40"/>
    <w:multiLevelType w:val="multilevel"/>
    <w:tmpl w:val="B00C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657AE"/>
    <w:multiLevelType w:val="multilevel"/>
    <w:tmpl w:val="F7C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461FF5"/>
    <w:multiLevelType w:val="multilevel"/>
    <w:tmpl w:val="4698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205F4"/>
    <w:multiLevelType w:val="multilevel"/>
    <w:tmpl w:val="2B30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9538A"/>
    <w:multiLevelType w:val="multilevel"/>
    <w:tmpl w:val="37C8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4C4835"/>
    <w:multiLevelType w:val="multilevel"/>
    <w:tmpl w:val="97B0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225A8"/>
    <w:multiLevelType w:val="multilevel"/>
    <w:tmpl w:val="BE4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EA5989"/>
    <w:multiLevelType w:val="multilevel"/>
    <w:tmpl w:val="6BA2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83BE1"/>
    <w:multiLevelType w:val="multilevel"/>
    <w:tmpl w:val="C5E4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FC0799"/>
    <w:multiLevelType w:val="multilevel"/>
    <w:tmpl w:val="3C1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B6A3F"/>
    <w:multiLevelType w:val="multilevel"/>
    <w:tmpl w:val="A340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E73284"/>
    <w:multiLevelType w:val="multilevel"/>
    <w:tmpl w:val="3D26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8662E6"/>
    <w:multiLevelType w:val="multilevel"/>
    <w:tmpl w:val="AA4C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947077">
    <w:abstractNumId w:val="9"/>
  </w:num>
  <w:num w:numId="2" w16cid:durableId="1044061527">
    <w:abstractNumId w:val="16"/>
  </w:num>
  <w:num w:numId="3" w16cid:durableId="2075927051">
    <w:abstractNumId w:val="13"/>
  </w:num>
  <w:num w:numId="4" w16cid:durableId="226763168">
    <w:abstractNumId w:val="12"/>
  </w:num>
  <w:num w:numId="5" w16cid:durableId="2062709653">
    <w:abstractNumId w:val="5"/>
  </w:num>
  <w:num w:numId="6" w16cid:durableId="302660805">
    <w:abstractNumId w:val="23"/>
  </w:num>
  <w:num w:numId="7" w16cid:durableId="889999107">
    <w:abstractNumId w:val="22"/>
  </w:num>
  <w:num w:numId="8" w16cid:durableId="407117364">
    <w:abstractNumId w:val="21"/>
  </w:num>
  <w:num w:numId="9" w16cid:durableId="1162771738">
    <w:abstractNumId w:val="18"/>
  </w:num>
  <w:num w:numId="10" w16cid:durableId="1849636225">
    <w:abstractNumId w:val="4"/>
  </w:num>
  <w:num w:numId="11" w16cid:durableId="1829055470">
    <w:abstractNumId w:val="17"/>
  </w:num>
  <w:num w:numId="12" w16cid:durableId="550463120">
    <w:abstractNumId w:val="24"/>
  </w:num>
  <w:num w:numId="13" w16cid:durableId="735935141">
    <w:abstractNumId w:val="20"/>
  </w:num>
  <w:num w:numId="14" w16cid:durableId="2119829649">
    <w:abstractNumId w:val="15"/>
  </w:num>
  <w:num w:numId="15" w16cid:durableId="703989537">
    <w:abstractNumId w:val="11"/>
  </w:num>
  <w:num w:numId="16" w16cid:durableId="1741244003">
    <w:abstractNumId w:val="10"/>
  </w:num>
  <w:num w:numId="17" w16cid:durableId="2036231449">
    <w:abstractNumId w:val="25"/>
  </w:num>
  <w:num w:numId="18" w16cid:durableId="1989892027">
    <w:abstractNumId w:val="7"/>
  </w:num>
  <w:num w:numId="19" w16cid:durableId="1246185860">
    <w:abstractNumId w:val="19"/>
  </w:num>
  <w:num w:numId="20" w16cid:durableId="452335790">
    <w:abstractNumId w:val="0"/>
  </w:num>
  <w:num w:numId="21" w16cid:durableId="424425696">
    <w:abstractNumId w:val="3"/>
  </w:num>
  <w:num w:numId="22" w16cid:durableId="642083364">
    <w:abstractNumId w:val="8"/>
  </w:num>
  <w:num w:numId="23" w16cid:durableId="656807171">
    <w:abstractNumId w:val="6"/>
  </w:num>
  <w:num w:numId="24" w16cid:durableId="888341063">
    <w:abstractNumId w:val="14"/>
  </w:num>
  <w:num w:numId="25" w16cid:durableId="1149902699">
    <w:abstractNumId w:val="2"/>
  </w:num>
  <w:num w:numId="26" w16cid:durableId="203387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A02"/>
    <w:rsid w:val="000B1153"/>
    <w:rsid w:val="001B2721"/>
    <w:rsid w:val="00402904"/>
    <w:rsid w:val="00450220"/>
    <w:rsid w:val="00573952"/>
    <w:rsid w:val="00B33638"/>
    <w:rsid w:val="00B64245"/>
    <w:rsid w:val="00BD2A02"/>
    <w:rsid w:val="00BF6220"/>
    <w:rsid w:val="00C80D0F"/>
    <w:rsid w:val="00D328F7"/>
    <w:rsid w:val="00D64A47"/>
    <w:rsid w:val="00EF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942BE"/>
  <w15:chartTrackingRefBased/>
  <w15:docId w15:val="{FF0427D1-C4B2-A04A-AA3F-EA740AE9A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2A02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2A0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BD2A02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BD2A02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2A02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2A02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2A02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2A02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2A02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2A02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2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2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D2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2A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2A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2A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2A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2A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2A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2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D2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2A02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D2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2A02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D2A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2A02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BD2A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2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D2A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D2A02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64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D64A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5317</Words>
  <Characters>30312</Characters>
  <Application>Microsoft Office Word</Application>
  <DocSecurity>0</DocSecurity>
  <Lines>252</Lines>
  <Paragraphs>71</Paragraphs>
  <ScaleCrop>false</ScaleCrop>
  <Company/>
  <LinksUpToDate>false</LinksUpToDate>
  <CharactersWithSpaces>35558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 M</dc:creator>
  <cp:keywords/>
  <dc:description/>
  <cp:lastModifiedBy>Halim M</cp:lastModifiedBy>
  <cp:revision>3</cp:revision>
  <dcterms:created xsi:type="dcterms:W3CDTF">2025-10-28T06:01:00Z</dcterms:created>
  <dcterms:modified xsi:type="dcterms:W3CDTF">2025-12-02T06:29:00Z</dcterms:modified>
</cp:coreProperties>
</file>