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1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6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2901" w14:textId="745E127C" w:rsidR="00D94AFF" w:rsidRDefault="0045638F" w:rsidP="00D94AFF">
      <w:pPr>
        <w:pStyle w:val="ListParagraph"/>
        <w:ind w:left="0"/>
        <w:rPr>
          <w:rFonts w:ascii="Times New Roman" w:hAnsi="Times New Roman" w:cs="Times New Roman"/>
          <w:b/>
          <w:bCs/>
          <w:lang w:val="vi-VN"/>
        </w:rPr>
      </w:pPr>
      <w:r w:rsidRPr="00466FC4">
        <w:rPr>
          <w:rFonts w:ascii="Times New Roman" w:hAnsi="Times New Roman" w:cs="Times New Roman"/>
          <w:b/>
          <w:bCs/>
          <w:lang w:val="vi-VN"/>
        </w:rPr>
        <w:t xml:space="preserve">1. </w:t>
      </w:r>
      <w:r w:rsidR="00D94AFF" w:rsidRPr="00466FC4">
        <w:rPr>
          <w:rFonts w:ascii="Times New Roman" w:hAnsi="Times New Roman" w:cs="Times New Roman"/>
          <w:b/>
          <w:bCs/>
          <w:lang w:val="ru-RU"/>
        </w:rPr>
        <w:t xml:space="preserve">Выбрать любой ИТ-продукт или инновацию на рынке ИКТ и по нему оценить динамику цен. Постройте в </w:t>
      </w:r>
      <w:r w:rsidR="00D94AFF" w:rsidRPr="00466FC4">
        <w:rPr>
          <w:rFonts w:ascii="Times New Roman" w:hAnsi="Times New Roman" w:cs="Times New Roman"/>
          <w:b/>
          <w:bCs/>
        </w:rPr>
        <w:t>Excel</w:t>
      </w:r>
      <w:r w:rsidR="00D94AFF" w:rsidRPr="00466FC4">
        <w:rPr>
          <w:rFonts w:ascii="Times New Roman" w:hAnsi="Times New Roman" w:cs="Times New Roman"/>
          <w:b/>
          <w:bCs/>
          <w:lang w:val="ru-RU"/>
        </w:rPr>
        <w:t xml:space="preserve"> тренд.</w:t>
      </w:r>
    </w:p>
    <w:p w14:paraId="4D1B17E8" w14:textId="0D122852" w:rsidR="00E03917" w:rsidRPr="00E03917" w:rsidRDefault="00E03917" w:rsidP="00E03917">
      <w:pPr>
        <w:pStyle w:val="ListParagraph"/>
        <w:ind w:left="0"/>
        <w:jc w:val="both"/>
        <w:rPr>
          <w:rFonts w:ascii="Times New Roman" w:hAnsi="Times New Roman" w:cs="Times New Roman"/>
          <w:lang w:val="vi-VN"/>
        </w:rPr>
      </w:pPr>
      <w:r w:rsidRPr="00E03917">
        <w:rPr>
          <w:rFonts w:ascii="Times New Roman" w:hAnsi="Times New Roman" w:cs="Times New Roman"/>
          <w:lang w:val="vi-VN"/>
        </w:rPr>
        <w:t>В рамках данного исследования в качестве ИТ-продукта была выбрана игровая консоль Sony PlayStation, которая представляет собой технологически сложное устройство, объединяющее аппаратную платформу, цифровые сервисы и экосистему программного обеспечения.</w:t>
      </w:r>
      <w:r w:rsidR="009E0C6A">
        <w:rPr>
          <w:rFonts w:ascii="Times New Roman" w:hAnsi="Times New Roman" w:cs="Times New Roman"/>
          <w:lang w:val="vi-VN"/>
        </w:rPr>
        <w:t xml:space="preserve"> </w:t>
      </w:r>
      <w:r w:rsidR="009E0C6A" w:rsidRPr="009E0C6A">
        <w:rPr>
          <w:rFonts w:ascii="Times New Roman" w:hAnsi="Times New Roman" w:cs="Times New Roman"/>
          <w:lang w:val="vi-VN"/>
        </w:rPr>
        <w:t>Анализ охватывает период 2016–2023 гг., что позволяет проследить изменение цен от позднего жизненного цикла PS4 до выхода и активного распространения PS5 на российском рынке.</w:t>
      </w:r>
    </w:p>
    <w:p w14:paraId="6488EF5B" w14:textId="31F518AD" w:rsidR="0045638F" w:rsidRDefault="0045638F" w:rsidP="0045638F">
      <w:pPr>
        <w:pStyle w:val="ListParagraph"/>
        <w:ind w:left="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22C06D01" wp14:editId="7A9256CB">
            <wp:extent cx="4572000" cy="2743200"/>
            <wp:effectExtent l="0" t="0" r="0" b="0"/>
            <wp:docPr id="7857275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29209F5-92A6-8BE1-F49E-0E42A50CCA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A9FC8A0" w14:textId="3E73084B" w:rsidR="0045638F" w:rsidRDefault="000B6D8A" w:rsidP="0045638F">
      <w:pPr>
        <w:pStyle w:val="ListParagraph"/>
        <w:ind w:left="0"/>
        <w:jc w:val="center"/>
        <w:rPr>
          <w:rFonts w:ascii="Times New Roman" w:hAnsi="Times New Roman" w:cs="Times New Roman"/>
          <w:lang w:val="vi-VN"/>
        </w:rPr>
      </w:pPr>
      <w:r w:rsidRPr="000B6D8A">
        <w:rPr>
          <w:noProof/>
        </w:rPr>
        <w:drawing>
          <wp:inline distT="0" distB="0" distL="0" distR="0" wp14:anchorId="486258C5" wp14:editId="3F5C2D18">
            <wp:extent cx="5943600" cy="1523365"/>
            <wp:effectExtent l="0" t="0" r="0" b="635"/>
            <wp:docPr id="7873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9569" w14:textId="2380A99B" w:rsidR="00462AE5" w:rsidRPr="00462AE5" w:rsidRDefault="00462AE5" w:rsidP="00910942">
      <w:pPr>
        <w:jc w:val="both"/>
        <w:rPr>
          <w:rFonts w:ascii="Times New Roman" w:hAnsi="Times New Roman" w:cs="Times New Roman"/>
          <w:lang w:val="vi-VN"/>
        </w:rPr>
      </w:pPr>
      <w:r w:rsidRPr="00462AE5">
        <w:rPr>
          <w:rFonts w:ascii="Times New Roman" w:hAnsi="Times New Roman" w:cs="Times New Roman"/>
          <w:lang w:val="vi-VN"/>
        </w:rPr>
        <w:t>В таблице представлены данные о динамике средней цены игровой консоли PlayStation на российском рынке за восемь последовательных периодов, отражающих переход от позднего жизненного цикла PS4 к активной фазе продаж PS5. Значения цен полностью соответствуют рыночной ситуации в России: рост стоимости хорошо соотносится с дефицитом поставок, изменением курса валют, а также обновлением модельного ряда.</w:t>
      </w:r>
    </w:p>
    <w:p w14:paraId="2E471DF4" w14:textId="32314A90" w:rsidR="00462AE5" w:rsidRPr="00462AE5" w:rsidRDefault="00462AE5" w:rsidP="00910942">
      <w:pPr>
        <w:jc w:val="both"/>
        <w:rPr>
          <w:rFonts w:ascii="Times New Roman" w:hAnsi="Times New Roman" w:cs="Times New Roman"/>
          <w:lang w:val="vi-VN"/>
        </w:rPr>
      </w:pPr>
      <w:r w:rsidRPr="00462AE5">
        <w:rPr>
          <w:rFonts w:ascii="Times New Roman" w:hAnsi="Times New Roman" w:cs="Times New Roman"/>
          <w:lang w:val="vi-VN"/>
        </w:rPr>
        <w:t xml:space="preserve">На первых этапах (периоды 1–3) цены остаются на относительно низком уровне (29 999–39 999 руб.), что связано с завершающим этапом жизненного цикла PS4 и частыми акциями, комплектами и сезонными скидками. Начиная с периода 4 наблюдается резкий рост цены до 54 999 руб., что отражает выход PS5 на рынок и ограниченное предложение на фоне высокого спроса. В последующих периодах цена продолжает увеличиваться и достигает </w:t>
      </w:r>
      <w:r w:rsidRPr="00462AE5">
        <w:rPr>
          <w:rFonts w:ascii="Times New Roman" w:hAnsi="Times New Roman" w:cs="Times New Roman"/>
          <w:lang w:val="vi-VN"/>
        </w:rPr>
        <w:lastRenderedPageBreak/>
        <w:t>своего максимума — 69 999 руб. (период 8), что соответствует фактической ситуации на российском рынке, где PlayStation 5 продавалась через параллельный импорт и серый рынок по повышенной стоимости.</w:t>
      </w:r>
    </w:p>
    <w:p w14:paraId="2F0E908F" w14:textId="7954EFCE" w:rsidR="0045638F" w:rsidRDefault="00462AE5" w:rsidP="00910942">
      <w:pPr>
        <w:pStyle w:val="ListParagraph"/>
        <w:ind w:left="0"/>
        <w:jc w:val="both"/>
        <w:rPr>
          <w:rFonts w:ascii="Times New Roman" w:hAnsi="Times New Roman" w:cs="Times New Roman"/>
          <w:lang w:val="vi-VN"/>
        </w:rPr>
      </w:pPr>
      <w:r w:rsidRPr="00462AE5">
        <w:rPr>
          <w:rFonts w:ascii="Times New Roman" w:hAnsi="Times New Roman" w:cs="Times New Roman"/>
          <w:lang w:val="vi-VN"/>
        </w:rPr>
        <w:t>Дополнительно таблица демонстрирует связь между уровнем цены и доступными программами лояльности и скидками. На ранних этапах преобладают акции и комплектные предложения для PS4, тогда как на более поздних этапах акцент смещается на подписочные сервисы PS Plus и крупные маркетинговые распродажи (например, «Чёрная пятница»). В финальных периодах появляются скидочные механики для PS5 — комплекты с играми и предложения трейд-ина.</w:t>
      </w:r>
    </w:p>
    <w:p w14:paraId="675D5967" w14:textId="77777777" w:rsidR="0018299E" w:rsidRPr="0018299E" w:rsidRDefault="0018299E" w:rsidP="009109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8299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Построенный график отражает восходящий тренд, который визуально подтверждает постепенное увеличение средней цены консоли на протяжении анализируемых периодов. </w:t>
      </w:r>
      <w:r w:rsidRPr="0018299E">
        <w:rPr>
          <w:rFonts w:ascii="Times New Roman" w:eastAsia="Times New Roman" w:hAnsi="Times New Roman" w:cs="Times New Roman"/>
          <w:kern w:val="0"/>
          <w14:ligatures w14:val="none"/>
        </w:rPr>
        <w:t xml:space="preserve">Линейная </w:t>
      </w:r>
      <w:proofErr w:type="spellStart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>трендовая</w:t>
      </w:r>
      <w:proofErr w:type="spellEnd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>линия</w:t>
      </w:r>
      <w:proofErr w:type="spellEnd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 xml:space="preserve"> (Linear Trendline) </w:t>
      </w:r>
      <w:proofErr w:type="spellStart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>имеет</w:t>
      </w:r>
      <w:proofErr w:type="spellEnd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>уравнение</w:t>
      </w:r>
      <w:proofErr w:type="spellEnd"/>
      <w:r w:rsidRPr="001829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3BC17A" w14:textId="5511EFFF" w:rsidR="0018299E" w:rsidRPr="0018299E" w:rsidRDefault="001A01CA" w:rsidP="001829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y=5845.2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x+24320</m:t>
          </m:r>
        </m:oMath>
      </m:oMathPara>
    </w:p>
    <w:p w14:paraId="267A1EDE" w14:textId="77777777" w:rsidR="0018299E" w:rsidRPr="0018299E" w:rsidRDefault="0018299E" w:rsidP="00696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8299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 высокий коэффициент детерминации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val="ru-RU"/>
            <w14:ligatures w14:val="none"/>
          </w:rPr>
          <m:t>=0.9504</m:t>
        </m:r>
      </m:oMath>
      <w:r w:rsidRPr="0018299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что говорит о сильной линейной зависимости между ценой и периодом наблюдения. Иными словами, динамика цены практически полностью объясняется временным фактором: чем дальше период, тем выше цена.</w:t>
      </w:r>
    </w:p>
    <w:p w14:paraId="35FEF14F" w14:textId="77777777" w:rsidR="0018299E" w:rsidRPr="0018299E" w:rsidRDefault="0018299E" w:rsidP="00696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8299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 графике отчётливо видны два ключевых скачка:</w:t>
      </w:r>
    </w:p>
    <w:p w14:paraId="107C3932" w14:textId="77777777" w:rsidR="0018299E" w:rsidRPr="00545727" w:rsidRDefault="0018299E" w:rsidP="0069644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45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между периодами 3 и 4, соответствующий появлению </w:t>
      </w:r>
      <w:r w:rsidRPr="00545727">
        <w:rPr>
          <w:rFonts w:ascii="Times New Roman" w:eastAsia="Times New Roman" w:hAnsi="Times New Roman" w:cs="Times New Roman"/>
          <w:kern w:val="0"/>
          <w14:ligatures w14:val="none"/>
        </w:rPr>
        <w:t>PS</w:t>
      </w:r>
      <w:r w:rsidRPr="00545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5 на рынке и росту стоимости до уровня 54 999 руб.;</w:t>
      </w:r>
    </w:p>
    <w:p w14:paraId="08AAF04F" w14:textId="77777777" w:rsidR="0018299E" w:rsidRPr="00545727" w:rsidRDefault="0018299E" w:rsidP="0069644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45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между периодами 6 и 7, что связано с усилением дефицита в России и ростом средней стоимости до 64 999 руб.</w:t>
      </w:r>
    </w:p>
    <w:p w14:paraId="14240684" w14:textId="28D787C7" w:rsidR="00462AE5" w:rsidRPr="004241D7" w:rsidRDefault="0018299E" w:rsidP="00696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8299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Общий характер кривой подтверждает тенденцию удорожания товара, типичную для высокотехнологичных продуктов в условиях ограниченного предложения и высокого спроса. Наличие трендовой линии и её статистические параметры позволяют сделать вывод, что ценовая динамика является устойчивой и предсказуемой.</w:t>
      </w:r>
    </w:p>
    <w:p w14:paraId="40A6C3B6" w14:textId="2C30DE62" w:rsidR="00D94AFF" w:rsidRPr="001A01CA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1A01CA">
        <w:rPr>
          <w:rFonts w:ascii="Times New Roman" w:hAnsi="Times New Roman" w:cs="Times New Roman"/>
          <w:b/>
          <w:bCs/>
          <w:lang w:val="vi-VN"/>
        </w:rPr>
        <w:t xml:space="preserve">2. </w:t>
      </w:r>
      <w:r w:rsidRPr="001A01CA">
        <w:rPr>
          <w:rFonts w:ascii="Times New Roman" w:hAnsi="Times New Roman" w:cs="Times New Roman"/>
          <w:b/>
          <w:bCs/>
          <w:lang w:val="ru-RU"/>
        </w:rPr>
        <w:t>Определите эластичность спроса по цене</w:t>
      </w:r>
      <w:r w:rsidR="001A01CA" w:rsidRPr="001A01CA">
        <w:rPr>
          <w:rFonts w:ascii="Times New Roman" w:hAnsi="Times New Roman" w:cs="Times New Roman"/>
          <w:b/>
          <w:bCs/>
          <w:lang w:val="vi-VN"/>
        </w:rPr>
        <w:t>.</w:t>
      </w:r>
    </w:p>
    <w:tbl>
      <w:tblPr>
        <w:tblW w:w="6780" w:type="dxa"/>
        <w:tblLook w:val="04A0" w:firstRow="1" w:lastRow="0" w:firstColumn="1" w:lastColumn="0" w:noHBand="0" w:noVBand="1"/>
      </w:tblPr>
      <w:tblGrid>
        <w:gridCol w:w="3760"/>
        <w:gridCol w:w="3020"/>
      </w:tblGrid>
      <w:tr w:rsidR="001A01CA" w:rsidRPr="001A01CA" w14:paraId="5A48BAB4" w14:textId="77777777" w:rsidTr="001A01CA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30A4DE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Показатель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131B064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Значение</w:t>
            </w:r>
            <w:proofErr w:type="spellEnd"/>
          </w:p>
        </w:tc>
      </w:tr>
      <w:tr w:rsidR="001A01CA" w:rsidRPr="001A01CA" w14:paraId="553FC36A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6515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Цена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в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году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9A5D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39999</w:t>
            </w:r>
          </w:p>
        </w:tc>
      </w:tr>
      <w:tr w:rsidR="001A01CA" w:rsidRPr="001A01CA" w14:paraId="46E17AD0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8AD5A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Цена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в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году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F0221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54999</w:t>
            </w:r>
          </w:p>
        </w:tc>
      </w:tr>
      <w:tr w:rsidR="001A01CA" w:rsidRPr="001A01CA" w14:paraId="420C6AEF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5AB3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Объём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продаж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в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году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5667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510000</w:t>
            </w:r>
          </w:p>
        </w:tc>
      </w:tr>
      <w:tr w:rsidR="001A01CA" w:rsidRPr="001A01CA" w14:paraId="1ECF0352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F3188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Объём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продаж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в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году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1F06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320000</w:t>
            </w:r>
          </w:p>
        </w:tc>
      </w:tr>
      <w:tr w:rsidR="001A01CA" w:rsidRPr="001A01CA" w14:paraId="70E47382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27FA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%ΔQ (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процентное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изменение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спроса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445C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-0.3725</w:t>
            </w:r>
          </w:p>
        </w:tc>
      </w:tr>
      <w:tr w:rsidR="001A01CA" w:rsidRPr="001A01CA" w14:paraId="5A6D4439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02642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%ΔP (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процентное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изменение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цены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7855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0.3750</w:t>
            </w:r>
          </w:p>
        </w:tc>
      </w:tr>
      <w:tr w:rsidR="001A01CA" w:rsidRPr="001A01CA" w14:paraId="3B04CF63" w14:textId="77777777" w:rsidTr="001A01CA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F1567" w14:textId="77777777" w:rsidR="001A01CA" w:rsidRPr="001A01CA" w:rsidRDefault="001A01CA" w:rsidP="001A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PED (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эластичность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спроса</w:t>
            </w:r>
            <w:proofErr w:type="spellEnd"/>
            <w:r w:rsidRPr="001A0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4C9F8" w14:textId="77777777" w:rsidR="001A01CA" w:rsidRPr="001A01CA" w:rsidRDefault="001A01CA" w:rsidP="001A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1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-0.9934</w:t>
            </w:r>
          </w:p>
        </w:tc>
      </w:tr>
    </w:tbl>
    <w:p w14:paraId="7AC8D7A1" w14:textId="77777777" w:rsidR="009776A9" w:rsidRPr="009776A9" w:rsidRDefault="009776A9" w:rsidP="00DF4711">
      <w:pPr>
        <w:jc w:val="both"/>
        <w:rPr>
          <w:rFonts w:ascii="Times New Roman" w:hAnsi="Times New Roman" w:cs="Times New Roman"/>
          <w:lang w:val="ru-RU"/>
        </w:rPr>
      </w:pPr>
      <w:r w:rsidRPr="009776A9">
        <w:rPr>
          <w:rFonts w:ascii="Times New Roman" w:hAnsi="Times New Roman" w:cs="Times New Roman"/>
          <w:lang w:val="ru-RU"/>
        </w:rPr>
        <w:lastRenderedPageBreak/>
        <w:t xml:space="preserve">Расчёт ценовой эластичности спроса был выполнен на основе перехода от 3-го к </w:t>
      </w:r>
      <w:proofErr w:type="gramStart"/>
      <w:r w:rsidRPr="009776A9">
        <w:rPr>
          <w:rFonts w:ascii="Times New Roman" w:hAnsi="Times New Roman" w:cs="Times New Roman"/>
          <w:lang w:val="ru-RU"/>
        </w:rPr>
        <w:t>4-му</w:t>
      </w:r>
      <w:proofErr w:type="gramEnd"/>
      <w:r w:rsidRPr="009776A9">
        <w:rPr>
          <w:rFonts w:ascii="Times New Roman" w:hAnsi="Times New Roman" w:cs="Times New Roman"/>
          <w:lang w:val="ru-RU"/>
        </w:rPr>
        <w:t xml:space="preserve"> году, поскольку именно в этот период наблюдается наиболее существенное изменение как цены продукта, так и объёма его продаж. Средняя цена увеличилась с 39 999 руб. до 54 999 руб., то есть примерно на 38%. Одновременно объём продаж снизился с 510 000 до 320 000 единиц, что составляет примерно −37%.</w:t>
      </w:r>
    </w:p>
    <w:p w14:paraId="060547AF" w14:textId="77777777" w:rsidR="009776A9" w:rsidRPr="009776A9" w:rsidRDefault="009776A9" w:rsidP="00DF4711">
      <w:pPr>
        <w:jc w:val="both"/>
        <w:rPr>
          <w:rFonts w:ascii="Times New Roman" w:hAnsi="Times New Roman" w:cs="Times New Roman"/>
          <w:lang w:val="ru-RU"/>
        </w:rPr>
      </w:pPr>
      <w:r w:rsidRPr="009776A9">
        <w:rPr>
          <w:rFonts w:ascii="Times New Roman" w:hAnsi="Times New Roman" w:cs="Times New Roman"/>
          <w:lang w:val="ru-RU"/>
        </w:rPr>
        <w:t>Расчёт эластичности спроса проводился по формуле:</w:t>
      </w:r>
    </w:p>
    <w:p w14:paraId="139BB25C" w14:textId="42003A29" w:rsidR="009776A9" w:rsidRPr="009776A9" w:rsidRDefault="009776A9" w:rsidP="00DF4711">
      <w:pPr>
        <w:jc w:val="both"/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m:t>PED=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%Δ</m:t>
              </m:r>
              <m:r>
                <w:rPr>
                  <w:rFonts w:ascii="Cambria Math" w:hAnsi="Cambria Math" w:cs="Times New Roman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%Δ</m:t>
              </m:r>
              <m:r>
                <w:rPr>
                  <w:rFonts w:ascii="Cambria Math" w:hAnsi="Cambria Math" w:cs="Times New Roman"/>
                </w:rPr>
                <m:t>P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57162639" w14:textId="77777777" w:rsidR="009776A9" w:rsidRPr="009776A9" w:rsidRDefault="009776A9" w:rsidP="00DF4711">
      <w:pPr>
        <w:jc w:val="both"/>
        <w:rPr>
          <w:rFonts w:ascii="Times New Roman" w:hAnsi="Times New Roman" w:cs="Times New Roman"/>
          <w:lang w:val="ru-RU"/>
        </w:rPr>
      </w:pPr>
      <w:r w:rsidRPr="009776A9">
        <w:rPr>
          <w:rFonts w:ascii="Times New Roman" w:hAnsi="Times New Roman" w:cs="Times New Roman"/>
          <w:lang w:val="ru-RU"/>
        </w:rPr>
        <w:t>где %</w:t>
      </w:r>
      <w:r w:rsidRPr="009776A9">
        <w:rPr>
          <w:rFonts w:ascii="Times New Roman" w:hAnsi="Times New Roman" w:cs="Times New Roman"/>
        </w:rPr>
        <w:t>ΔQ</w:t>
      </w:r>
      <w:r w:rsidRPr="009776A9">
        <w:rPr>
          <w:rFonts w:ascii="Times New Roman" w:hAnsi="Times New Roman" w:cs="Times New Roman"/>
          <w:lang w:val="ru-RU"/>
        </w:rPr>
        <w:t xml:space="preserve"> — относительное изменение объёма спроса, а %</w:t>
      </w:r>
      <w:r w:rsidRPr="009776A9">
        <w:rPr>
          <w:rFonts w:ascii="Times New Roman" w:hAnsi="Times New Roman" w:cs="Times New Roman"/>
        </w:rPr>
        <w:t>ΔP</w:t>
      </w:r>
      <w:r w:rsidRPr="009776A9">
        <w:rPr>
          <w:rFonts w:ascii="Times New Roman" w:hAnsi="Times New Roman" w:cs="Times New Roman"/>
          <w:lang w:val="ru-RU"/>
        </w:rPr>
        <w:t xml:space="preserve"> — относительное изменение цены. Подставив фактические значения, получаем:</w:t>
      </w:r>
    </w:p>
    <w:p w14:paraId="07C53865" w14:textId="1C569E36" w:rsidR="009776A9" w:rsidRPr="009776A9" w:rsidRDefault="009776A9" w:rsidP="00DF4711">
      <w:pPr>
        <w:jc w:val="both"/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m:t>PED≈-</m:t>
          </m:r>
          <m:r>
            <m:rPr>
              <m:sty m:val="p"/>
            </m:rPr>
            <w:rPr>
              <w:rFonts w:ascii="Cambria Math" w:hAnsi="Cambria Math" w:cs="Times New Roman"/>
            </w:rPr>
            <m:t>0.99.</m:t>
          </m:r>
        </m:oMath>
      </m:oMathPara>
    </w:p>
    <w:p w14:paraId="34112C72" w14:textId="77777777" w:rsidR="009776A9" w:rsidRPr="009776A9" w:rsidRDefault="009776A9" w:rsidP="00DF4711">
      <w:pPr>
        <w:jc w:val="both"/>
        <w:rPr>
          <w:rFonts w:ascii="Times New Roman" w:hAnsi="Times New Roman" w:cs="Times New Roman"/>
          <w:lang w:val="ru-RU"/>
        </w:rPr>
      </w:pPr>
      <w:r w:rsidRPr="009776A9">
        <w:rPr>
          <w:rFonts w:ascii="Times New Roman" w:hAnsi="Times New Roman" w:cs="Times New Roman"/>
          <w:lang w:val="ru-RU"/>
        </w:rPr>
        <w:t>Полученное значение близко к –1, что соответствует единичной эластичности спроса. Это означает, что снижение объёма продаж происходит практически пропорционально росту цены. Покупатели демонстрируют высокую чувствительность к изменению стоимости продукта, что характерно для рынка игровых консолей, где спрос сильно зависит от доступности и уровня цен.</w:t>
      </w:r>
    </w:p>
    <w:p w14:paraId="6F7A1918" w14:textId="21C18F9B" w:rsidR="001A01CA" w:rsidRPr="00DE5DD3" w:rsidRDefault="009776A9" w:rsidP="00DF4711">
      <w:pPr>
        <w:jc w:val="both"/>
        <w:rPr>
          <w:rFonts w:ascii="Times New Roman" w:hAnsi="Times New Roman" w:cs="Times New Roman"/>
          <w:lang w:val="vi-VN"/>
        </w:rPr>
      </w:pPr>
      <w:r w:rsidRPr="009776A9">
        <w:rPr>
          <w:rFonts w:ascii="Times New Roman" w:hAnsi="Times New Roman" w:cs="Times New Roman"/>
          <w:lang w:val="ru-RU"/>
        </w:rPr>
        <w:t>Таким образом, спрос на товар является эластичным: даже умеренное повышение цены приводит к заметному сокращению продаж. Этот вывод подчеркивает важность продуманной ценовой стратегии и использования программ лояльности, особенно в условиях конкуренции между поколениями консолей (</w:t>
      </w:r>
      <w:r w:rsidRPr="009776A9">
        <w:rPr>
          <w:rFonts w:ascii="Times New Roman" w:hAnsi="Times New Roman" w:cs="Times New Roman"/>
        </w:rPr>
        <w:t>PS</w:t>
      </w:r>
      <w:r w:rsidRPr="009776A9">
        <w:rPr>
          <w:rFonts w:ascii="Times New Roman" w:hAnsi="Times New Roman" w:cs="Times New Roman"/>
          <w:lang w:val="ru-RU"/>
        </w:rPr>
        <w:t xml:space="preserve">4 и </w:t>
      </w:r>
      <w:r w:rsidRPr="009776A9">
        <w:rPr>
          <w:rFonts w:ascii="Times New Roman" w:hAnsi="Times New Roman" w:cs="Times New Roman"/>
        </w:rPr>
        <w:t>PS</w:t>
      </w:r>
      <w:r w:rsidRPr="009776A9">
        <w:rPr>
          <w:rFonts w:ascii="Times New Roman" w:hAnsi="Times New Roman" w:cs="Times New Roman"/>
          <w:lang w:val="ru-RU"/>
        </w:rPr>
        <w:t>5) и неоднородности доходов потребителей.</w:t>
      </w:r>
    </w:p>
    <w:p w14:paraId="58AEE75F" w14:textId="4F1DB3E6" w:rsidR="00D94AFF" w:rsidRPr="00DE5DD3" w:rsidRDefault="00D94AFF" w:rsidP="00D94AFF">
      <w:pPr>
        <w:rPr>
          <w:rFonts w:ascii="Times New Roman" w:hAnsi="Times New Roman" w:cs="Times New Roman"/>
          <w:b/>
          <w:bCs/>
          <w:lang w:val="ru-RU"/>
        </w:rPr>
      </w:pPr>
      <w:r w:rsidRPr="00DE5DD3">
        <w:rPr>
          <w:rFonts w:ascii="Times New Roman" w:hAnsi="Times New Roman" w:cs="Times New Roman"/>
          <w:b/>
          <w:bCs/>
          <w:lang w:val="vi-VN"/>
        </w:rPr>
        <w:t xml:space="preserve">3. </w:t>
      </w:r>
      <w:r w:rsidRPr="00DE5DD3">
        <w:rPr>
          <w:rFonts w:ascii="Times New Roman" w:hAnsi="Times New Roman" w:cs="Times New Roman"/>
          <w:b/>
          <w:bCs/>
          <w:lang w:val="ru-RU"/>
        </w:rPr>
        <w:t>Сделайте вывод о жизненном цикле условного товара, для чего:</w:t>
      </w:r>
    </w:p>
    <w:p w14:paraId="59D4BD09" w14:textId="6DCEFFA7" w:rsidR="002906BC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а) построить график динамики объема продаж за представленный период</w:t>
      </w:r>
    </w:p>
    <w:p w14:paraId="625EC938" w14:textId="5E6A19F5" w:rsidR="005C271E" w:rsidRPr="005C271E" w:rsidRDefault="005C271E" w:rsidP="005C271E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2772A372" wp14:editId="5B18B4D0">
            <wp:extent cx="4566202" cy="2755293"/>
            <wp:effectExtent l="0" t="0" r="6350" b="6985"/>
            <wp:docPr id="14588623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6AA8EBB-7BBE-58E2-1242-61A8CB4C1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41C4AFB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б) построить тренд динамики объема продаж</w:t>
      </w:r>
    </w:p>
    <w:p w14:paraId="08E76A0A" w14:textId="77777777" w:rsidR="00720F23" w:rsidRPr="00720F23" w:rsidRDefault="00720F23" w:rsidP="00720F23">
      <w:pPr>
        <w:jc w:val="both"/>
        <w:rPr>
          <w:rFonts w:ascii="Times New Roman" w:hAnsi="Times New Roman" w:cs="Times New Roman"/>
          <w:lang w:val="ru-RU"/>
        </w:rPr>
      </w:pPr>
      <w:r w:rsidRPr="00720F23">
        <w:rPr>
          <w:rFonts w:ascii="Times New Roman" w:hAnsi="Times New Roman" w:cs="Times New Roman"/>
          <w:lang w:val="ru-RU"/>
        </w:rPr>
        <w:t xml:space="preserve">График динамики объёма продаж демонстрирует чётко выраженную нисходящую тенденцию в течение анализируемого периода. В первый год продажи достигают максимального уровня — около 620 тыс. единиц, однако уже со второго года начинается постепенное снижение. Наиболее резкий спад наблюдается в 4-м и особенно в </w:t>
      </w:r>
      <w:proofErr w:type="gramStart"/>
      <w:r w:rsidRPr="00720F23">
        <w:rPr>
          <w:rFonts w:ascii="Times New Roman" w:hAnsi="Times New Roman" w:cs="Times New Roman"/>
          <w:lang w:val="ru-RU"/>
        </w:rPr>
        <w:t>6-м</w:t>
      </w:r>
      <w:proofErr w:type="gramEnd"/>
      <w:r w:rsidRPr="00720F23">
        <w:rPr>
          <w:rFonts w:ascii="Times New Roman" w:hAnsi="Times New Roman" w:cs="Times New Roman"/>
          <w:lang w:val="ru-RU"/>
        </w:rPr>
        <w:t xml:space="preserve"> году, когда объём продаж уменьшается до 180 тыс. единиц. Это свидетельствует о переходе товара из стадии зрелости в стадию спада жизненного цикла.</w:t>
      </w:r>
    </w:p>
    <w:p w14:paraId="30DBB21D" w14:textId="77777777" w:rsidR="00720F23" w:rsidRPr="00720F23" w:rsidRDefault="00720F23" w:rsidP="00720F23">
      <w:pPr>
        <w:jc w:val="both"/>
        <w:rPr>
          <w:rFonts w:ascii="Times New Roman" w:hAnsi="Times New Roman" w:cs="Times New Roman"/>
          <w:lang w:val="ru-RU"/>
        </w:rPr>
      </w:pPr>
      <w:r w:rsidRPr="00720F23">
        <w:rPr>
          <w:rFonts w:ascii="Times New Roman" w:hAnsi="Times New Roman" w:cs="Times New Roman"/>
          <w:lang w:val="ru-RU"/>
        </w:rPr>
        <w:t>Добавленная линейная трендовая линия подтверждает устойчивость нисходящего движения. Её уравнение имеет отрицательный коэффициент наклона (</w:t>
      </w:r>
      <w:r w:rsidRPr="00720F23">
        <w:rPr>
          <w:rFonts w:ascii="Times New Roman" w:hAnsi="Times New Roman" w:cs="Times New Roman"/>
        </w:rPr>
        <w:t>y</w:t>
      </w:r>
      <w:r w:rsidRPr="00720F23">
        <w:rPr>
          <w:rFonts w:ascii="Times New Roman" w:hAnsi="Times New Roman" w:cs="Times New Roman"/>
          <w:lang w:val="ru-RU"/>
        </w:rPr>
        <w:t xml:space="preserve"> = –62262</w:t>
      </w:r>
      <w:r w:rsidRPr="00720F23">
        <w:rPr>
          <w:rFonts w:ascii="Times New Roman" w:hAnsi="Times New Roman" w:cs="Times New Roman"/>
        </w:rPr>
        <w:t>x</w:t>
      </w:r>
      <w:r w:rsidRPr="00720F23">
        <w:rPr>
          <w:rFonts w:ascii="Times New Roman" w:hAnsi="Times New Roman" w:cs="Times New Roman"/>
          <w:lang w:val="ru-RU"/>
        </w:rPr>
        <w:t xml:space="preserve"> + 671429), что означает постоянное уменьшение объёмов продаж от года к году. Значение </w:t>
      </w:r>
      <w:r w:rsidRPr="00720F23">
        <w:rPr>
          <w:rFonts w:ascii="Times New Roman" w:hAnsi="Times New Roman" w:cs="Times New Roman"/>
        </w:rPr>
        <w:t>R</w:t>
      </w:r>
      <w:r w:rsidRPr="00720F23">
        <w:rPr>
          <w:rFonts w:ascii="Times New Roman" w:hAnsi="Times New Roman" w:cs="Times New Roman"/>
          <w:lang w:val="ru-RU"/>
        </w:rPr>
        <w:t>² = 0.7931 указывает на высокую степень соответствия фактических данных линейному тренду: почти 80% изменений продаж объясняются временем, то есть сам жизненный цикл является ключевым фактором снижения спроса.</w:t>
      </w:r>
    </w:p>
    <w:p w14:paraId="632815BF" w14:textId="34FF2FBC" w:rsidR="00720F23" w:rsidRPr="008470A5" w:rsidRDefault="00720F23" w:rsidP="00720F23">
      <w:pPr>
        <w:jc w:val="both"/>
        <w:rPr>
          <w:rFonts w:ascii="Times New Roman" w:hAnsi="Times New Roman" w:cs="Times New Roman"/>
          <w:lang w:val="vi-VN"/>
        </w:rPr>
      </w:pPr>
      <w:r w:rsidRPr="00720F23">
        <w:rPr>
          <w:rFonts w:ascii="Times New Roman" w:hAnsi="Times New Roman" w:cs="Times New Roman"/>
          <w:lang w:val="ru-RU"/>
        </w:rPr>
        <w:t>Таким образом, график и трендовая линия показывают постепенное угасание интереса к товару. Это может быть связано с появлением нового поколения продукта, усилением конкуренции или снижением привлекательности текущей модели. Динамика подчёркивает, что товар прошёл пик популярности и находится на стадии падения продаж.</w:t>
      </w:r>
    </w:p>
    <w:p w14:paraId="1C754C36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в) построить график динамики базисной ценовой эластичности с указанием уравнения тренда</w:t>
      </w:r>
    </w:p>
    <w:p w14:paraId="207F4153" w14:textId="7C1D2293" w:rsidR="008470A5" w:rsidRDefault="00D04DB0" w:rsidP="008D20D3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04C44C54" wp14:editId="5DDD6E32">
            <wp:extent cx="4564666" cy="2834407"/>
            <wp:effectExtent l="0" t="0" r="7620" b="4445"/>
            <wp:docPr id="1944082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2CD6A7-6A44-8240-627C-B1E12368FE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5662DF0" w14:textId="77777777" w:rsidR="00760604" w:rsidRPr="00760604" w:rsidRDefault="00760604" w:rsidP="00760604">
      <w:pPr>
        <w:jc w:val="both"/>
        <w:rPr>
          <w:rFonts w:ascii="Times New Roman" w:hAnsi="Times New Roman" w:cs="Times New Roman"/>
          <w:lang w:val="ru-RU"/>
        </w:rPr>
      </w:pPr>
      <w:r w:rsidRPr="00760604">
        <w:rPr>
          <w:rFonts w:ascii="Times New Roman" w:hAnsi="Times New Roman" w:cs="Times New Roman"/>
          <w:lang w:val="ru-RU"/>
        </w:rPr>
        <w:t>График динамики темпов прироста продаж отражает степень чувствительности спроса к изменениям рыночной ситуации и служит показателем базисной эластичности товара. Значения показателя колеблются в широком диапазоне — от +40% до –60%, что указывает на высокую нестабильность спроса в течение анализируемого периода.</w:t>
      </w:r>
    </w:p>
    <w:p w14:paraId="0BFD0B4F" w14:textId="77777777" w:rsidR="00760604" w:rsidRPr="00760604" w:rsidRDefault="00760604" w:rsidP="00760604">
      <w:pPr>
        <w:jc w:val="both"/>
        <w:rPr>
          <w:rFonts w:ascii="Times New Roman" w:hAnsi="Times New Roman" w:cs="Times New Roman"/>
          <w:lang w:val="ru-RU"/>
        </w:rPr>
      </w:pPr>
      <w:r w:rsidRPr="00760604">
        <w:rPr>
          <w:rFonts w:ascii="Times New Roman" w:hAnsi="Times New Roman" w:cs="Times New Roman"/>
          <w:lang w:val="ru-RU"/>
        </w:rPr>
        <w:t xml:space="preserve">В первые три года наблюдается умеренное снижение объёмов продаж: темпы прироста составляют –6%, –12% и –37%. Это указывает на ослабление спроса и постепенное приближение товара к стадии спада жизненного цикла. На </w:t>
      </w:r>
      <w:proofErr w:type="gramStart"/>
      <w:r w:rsidRPr="00760604">
        <w:rPr>
          <w:rFonts w:ascii="Times New Roman" w:hAnsi="Times New Roman" w:cs="Times New Roman"/>
          <w:lang w:val="ru-RU"/>
        </w:rPr>
        <w:t>5-й</w:t>
      </w:r>
      <w:proofErr w:type="gramEnd"/>
      <w:r w:rsidRPr="00760604">
        <w:rPr>
          <w:rFonts w:ascii="Times New Roman" w:hAnsi="Times New Roman" w:cs="Times New Roman"/>
          <w:lang w:val="ru-RU"/>
        </w:rPr>
        <w:t xml:space="preserve"> год происходит резкий рост (+40%), связанный с усилением внешнего спроса или временным увеличением покупательского интереса, однако этот рост носит краткосрочный характер. Уже в следующем, </w:t>
      </w:r>
      <w:proofErr w:type="gramStart"/>
      <w:r w:rsidRPr="00760604">
        <w:rPr>
          <w:rFonts w:ascii="Times New Roman" w:hAnsi="Times New Roman" w:cs="Times New Roman"/>
          <w:lang w:val="ru-RU"/>
        </w:rPr>
        <w:t>6-м</w:t>
      </w:r>
      <w:proofErr w:type="gramEnd"/>
      <w:r w:rsidRPr="00760604">
        <w:rPr>
          <w:rFonts w:ascii="Times New Roman" w:hAnsi="Times New Roman" w:cs="Times New Roman"/>
          <w:lang w:val="ru-RU"/>
        </w:rPr>
        <w:t xml:space="preserve"> году, темп прироста достигает минимального значения –60%, что отражает сильное падение спроса.</w:t>
      </w:r>
    </w:p>
    <w:p w14:paraId="05A7953E" w14:textId="77777777" w:rsidR="00760604" w:rsidRPr="00760604" w:rsidRDefault="00760604" w:rsidP="00760604">
      <w:pPr>
        <w:jc w:val="both"/>
        <w:rPr>
          <w:rFonts w:ascii="Times New Roman" w:hAnsi="Times New Roman" w:cs="Times New Roman"/>
          <w:lang w:val="ru-RU"/>
        </w:rPr>
      </w:pPr>
      <w:r w:rsidRPr="00760604">
        <w:rPr>
          <w:rFonts w:ascii="Times New Roman" w:hAnsi="Times New Roman" w:cs="Times New Roman"/>
          <w:lang w:val="ru-RU"/>
        </w:rPr>
        <w:t>Трендовая линия имеет положительный коэффициент наклона (</w:t>
      </w:r>
      <w:r w:rsidRPr="00760604">
        <w:rPr>
          <w:rFonts w:ascii="Times New Roman" w:hAnsi="Times New Roman" w:cs="Times New Roman"/>
        </w:rPr>
        <w:t>y</w:t>
      </w:r>
      <w:r w:rsidRPr="00760604">
        <w:rPr>
          <w:rFonts w:ascii="Times New Roman" w:hAnsi="Times New Roman" w:cs="Times New Roman"/>
          <w:lang w:val="ru-RU"/>
        </w:rPr>
        <w:t xml:space="preserve"> = 4.4825</w:t>
      </w:r>
      <w:r w:rsidRPr="00760604">
        <w:rPr>
          <w:rFonts w:ascii="Times New Roman" w:hAnsi="Times New Roman" w:cs="Times New Roman"/>
        </w:rPr>
        <w:t>x</w:t>
      </w:r>
      <w:r w:rsidRPr="00760604">
        <w:rPr>
          <w:rFonts w:ascii="Times New Roman" w:hAnsi="Times New Roman" w:cs="Times New Roman"/>
          <w:lang w:val="ru-RU"/>
        </w:rPr>
        <w:t xml:space="preserve"> – 22.883), что формально указывает на возможное «выравнивание» показателя в долгосрочной перспективе. Однако низкое значение </w:t>
      </w:r>
      <w:r w:rsidRPr="00760604">
        <w:rPr>
          <w:rFonts w:ascii="Times New Roman" w:hAnsi="Times New Roman" w:cs="Times New Roman"/>
        </w:rPr>
        <w:t>R</w:t>
      </w:r>
      <w:r w:rsidRPr="00760604">
        <w:rPr>
          <w:rFonts w:ascii="Times New Roman" w:hAnsi="Times New Roman" w:cs="Times New Roman"/>
          <w:lang w:val="ru-RU"/>
        </w:rPr>
        <w:t>² = 0.075 свидетельствует о слабой зависимости тренда от времени: фактические значения слишком волатильны, и поведение спроса определяется краткосрочными рыночными факторами, а не устойчивым трендом.</w:t>
      </w:r>
    </w:p>
    <w:p w14:paraId="49BC5ECF" w14:textId="519060D2" w:rsidR="008470A5" w:rsidRPr="00760604" w:rsidRDefault="00760604" w:rsidP="008D20D3">
      <w:pPr>
        <w:jc w:val="both"/>
        <w:rPr>
          <w:rFonts w:ascii="Times New Roman" w:hAnsi="Times New Roman" w:cs="Times New Roman"/>
          <w:lang w:val="ru-RU"/>
        </w:rPr>
      </w:pPr>
      <w:r w:rsidRPr="00760604">
        <w:rPr>
          <w:rFonts w:ascii="Times New Roman" w:hAnsi="Times New Roman" w:cs="Times New Roman"/>
          <w:lang w:val="ru-RU"/>
        </w:rPr>
        <w:t>В целом график демонстрирует, что темпы прироста продаж крайне неустойчивы, что типично для товаров, находящихся в фазе спада или перехода между поколениями продукта. Резкие скачки вверх и вниз отражают высокую чувствительность покупателей к цене, выходу новых моделей, дефициту поставок и изменению предпочтений на рынке.</w:t>
      </w:r>
    </w:p>
    <w:p w14:paraId="5AF982F7" w14:textId="697C1FDF" w:rsidR="00D94AFF" w:rsidRPr="00DE5DD3" w:rsidRDefault="00D94AFF" w:rsidP="00D94AFF">
      <w:pPr>
        <w:rPr>
          <w:rFonts w:ascii="Times New Roman" w:hAnsi="Times New Roman" w:cs="Times New Roman"/>
          <w:b/>
          <w:bCs/>
          <w:lang w:val="ru-RU"/>
        </w:rPr>
      </w:pPr>
      <w:r w:rsidRPr="00DE5DD3">
        <w:rPr>
          <w:rFonts w:ascii="Times New Roman" w:hAnsi="Times New Roman" w:cs="Times New Roman"/>
          <w:b/>
          <w:bCs/>
          <w:lang w:val="vi-VN"/>
        </w:rPr>
        <w:t xml:space="preserve">5. </w:t>
      </w:r>
      <w:r w:rsidRPr="00DE5DD3">
        <w:rPr>
          <w:rFonts w:ascii="Times New Roman" w:hAnsi="Times New Roman" w:cs="Times New Roman"/>
          <w:b/>
          <w:bCs/>
          <w:lang w:val="ru-RU"/>
        </w:rPr>
        <w:t xml:space="preserve">Используя </w:t>
      </w:r>
      <w:proofErr w:type="gramStart"/>
      <w:r w:rsidRPr="00DE5DD3">
        <w:rPr>
          <w:rFonts w:ascii="Times New Roman" w:hAnsi="Times New Roman" w:cs="Times New Roman"/>
          <w:b/>
          <w:bCs/>
          <w:lang w:val="ru-RU"/>
        </w:rPr>
        <w:t>Excel</w:t>
      </w:r>
      <w:proofErr w:type="gramEnd"/>
      <w:r w:rsidRPr="00DE5DD3">
        <w:rPr>
          <w:rFonts w:ascii="Times New Roman" w:hAnsi="Times New Roman" w:cs="Times New Roman"/>
          <w:b/>
          <w:bCs/>
          <w:lang w:val="ru-RU"/>
        </w:rPr>
        <w:t xml:space="preserve"> определите:</w:t>
      </w:r>
    </w:p>
    <w:p w14:paraId="31222548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а) среднее значение: моду, медиану, среднее арифметическое;</w:t>
      </w:r>
    </w:p>
    <w:p w14:paraId="72D23CA1" w14:textId="77777777" w:rsidR="00FF6A34" w:rsidRPr="00FF6A34" w:rsidRDefault="00FF6A34" w:rsidP="00F66D4A">
      <w:pPr>
        <w:jc w:val="both"/>
        <w:rPr>
          <w:rFonts w:ascii="Times New Roman" w:hAnsi="Times New Roman" w:cs="Times New Roman"/>
          <w:lang w:val="ru-RU"/>
        </w:rPr>
      </w:pPr>
      <w:r w:rsidRPr="00FF6A34">
        <w:rPr>
          <w:rFonts w:ascii="Times New Roman" w:hAnsi="Times New Roman" w:cs="Times New Roman"/>
          <w:lang w:val="ru-RU"/>
        </w:rPr>
        <w:lastRenderedPageBreak/>
        <w:t xml:space="preserve">Для анализа структуры цен на выбранный ИТ-продукт были рассчитаны три ключевых статистических показателя: </w:t>
      </w:r>
      <w:r w:rsidRPr="00FF6A34">
        <w:rPr>
          <w:rFonts w:ascii="Times New Roman" w:hAnsi="Times New Roman" w:cs="Times New Roman"/>
          <w:b/>
          <w:bCs/>
          <w:lang w:val="ru-RU"/>
        </w:rPr>
        <w:t>среднее арифметическое</w:t>
      </w:r>
      <w:r w:rsidRPr="00FF6A34">
        <w:rPr>
          <w:rFonts w:ascii="Times New Roman" w:hAnsi="Times New Roman" w:cs="Times New Roman"/>
          <w:lang w:val="ru-RU"/>
        </w:rPr>
        <w:t xml:space="preserve">, </w:t>
      </w:r>
      <w:r w:rsidRPr="00FF6A34">
        <w:rPr>
          <w:rFonts w:ascii="Times New Roman" w:hAnsi="Times New Roman" w:cs="Times New Roman"/>
          <w:b/>
          <w:bCs/>
          <w:lang w:val="ru-RU"/>
        </w:rPr>
        <w:t>медиана</w:t>
      </w:r>
      <w:r w:rsidRPr="00FF6A34">
        <w:rPr>
          <w:rFonts w:ascii="Times New Roman" w:hAnsi="Times New Roman" w:cs="Times New Roman"/>
          <w:lang w:val="ru-RU"/>
        </w:rPr>
        <w:t xml:space="preserve"> и </w:t>
      </w:r>
      <w:r w:rsidRPr="00FF6A34">
        <w:rPr>
          <w:rFonts w:ascii="Times New Roman" w:hAnsi="Times New Roman" w:cs="Times New Roman"/>
          <w:b/>
          <w:bCs/>
          <w:lang w:val="ru-RU"/>
        </w:rPr>
        <w:t>мода</w:t>
      </w:r>
      <w:r w:rsidRPr="00FF6A34">
        <w:rPr>
          <w:rFonts w:ascii="Times New Roman" w:hAnsi="Times New Roman" w:cs="Times New Roman"/>
          <w:lang w:val="ru-RU"/>
        </w:rPr>
        <w:t>. Эти параметры позволяют оценить центральную тенденцию данных и определить наиболее характерный уровень цены.</w:t>
      </w:r>
    </w:p>
    <w:p w14:paraId="066CF443" w14:textId="07A6690D" w:rsidR="00FF6A34" w:rsidRPr="007D0414" w:rsidRDefault="00FF6A34" w:rsidP="00F66D4A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7D0414">
        <w:rPr>
          <w:rFonts w:ascii="Times New Roman" w:hAnsi="Times New Roman" w:cs="Times New Roman"/>
          <w:lang w:val="ru-RU"/>
        </w:rPr>
        <w:t>Среднее арифметическое — 50 624 руб.</w:t>
      </w:r>
      <w:r w:rsidR="00DF4711" w:rsidRPr="007D0414">
        <w:rPr>
          <w:rFonts w:ascii="Times New Roman" w:hAnsi="Times New Roman" w:cs="Times New Roman"/>
          <w:lang w:val="ru-RU"/>
        </w:rPr>
        <w:t xml:space="preserve"> </w:t>
      </w:r>
      <w:r w:rsidRPr="007D0414">
        <w:rPr>
          <w:rFonts w:ascii="Times New Roman" w:hAnsi="Times New Roman" w:cs="Times New Roman"/>
          <w:lang w:val="ru-RU"/>
        </w:rPr>
        <w:t>Этот показатель отражает усреднённую цену за весь исследуемый период. Значение показывает, что в среднем стоимость продукта находилась на уровне около 50 тысяч рублей. Учитывая наличие как более низких (29 999–39 999 руб.), так и более высоких цен (свыше 65 000 руб.), среднее арифметическое демонстрирует общую тенденцию роста стоимости.</w:t>
      </w:r>
    </w:p>
    <w:p w14:paraId="1CE366EA" w14:textId="52463D88" w:rsidR="00FF6A34" w:rsidRPr="007D0414" w:rsidRDefault="00FF6A34" w:rsidP="00F66D4A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7D0414">
        <w:rPr>
          <w:rFonts w:ascii="Times New Roman" w:hAnsi="Times New Roman" w:cs="Times New Roman"/>
          <w:lang w:val="ru-RU"/>
        </w:rPr>
        <w:t>Медиана — 54 999 руб.</w:t>
      </w:r>
      <w:r w:rsidR="00DF4711" w:rsidRPr="007D0414">
        <w:rPr>
          <w:rFonts w:ascii="Times New Roman" w:hAnsi="Times New Roman" w:cs="Times New Roman"/>
          <w:lang w:val="ru-RU"/>
        </w:rPr>
        <w:t xml:space="preserve"> </w:t>
      </w:r>
      <w:r w:rsidRPr="007D0414">
        <w:rPr>
          <w:rFonts w:ascii="Times New Roman" w:hAnsi="Times New Roman" w:cs="Times New Roman"/>
          <w:lang w:val="ru-RU"/>
        </w:rPr>
        <w:t>Медиана является центральным значением упорядоченного ряда данных. Это означает, что половина всех ценовых значений была ниже 54 999 руб., а другая половина — выше. Медиана даёт более устойчивую оценку центральной тенденции, особенно в условиях значительного разброса цен.</w:t>
      </w:r>
    </w:p>
    <w:p w14:paraId="5855B130" w14:textId="5DFF60B3" w:rsidR="00FF6A34" w:rsidRPr="007D0414" w:rsidRDefault="00FF6A34" w:rsidP="00F66D4A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7D0414">
        <w:rPr>
          <w:rFonts w:ascii="Times New Roman" w:hAnsi="Times New Roman" w:cs="Times New Roman"/>
          <w:lang w:val="ru-RU"/>
        </w:rPr>
        <w:t>Мода — 54 999 руб.</w:t>
      </w:r>
      <w:r w:rsidR="00DF4711" w:rsidRPr="007D0414">
        <w:rPr>
          <w:rFonts w:ascii="Times New Roman" w:hAnsi="Times New Roman" w:cs="Times New Roman"/>
          <w:lang w:val="ru-RU"/>
        </w:rPr>
        <w:t xml:space="preserve"> </w:t>
      </w:r>
      <w:r w:rsidRPr="007D0414">
        <w:rPr>
          <w:rFonts w:ascii="Times New Roman" w:hAnsi="Times New Roman" w:cs="Times New Roman"/>
          <w:lang w:val="ru-RU"/>
        </w:rPr>
        <w:t>Мода — это значение, которое встречается чаще других. В данном случае это 54 999 руб. Совпадение моды и медианы указывает на то, что данный уровень цены является наиболее типичным и встречается в наборе данных чаще остальных.</w:t>
      </w:r>
    </w:p>
    <w:p w14:paraId="4EFCF2F6" w14:textId="3A8B3D22" w:rsidR="00FF6A34" w:rsidRPr="00FF6A34" w:rsidRDefault="0000516D" w:rsidP="00F66D4A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</w:t>
      </w:r>
      <w:r w:rsidR="00FF6A34" w:rsidRPr="00FF6A34">
        <w:rPr>
          <w:rFonts w:ascii="Times New Roman" w:hAnsi="Times New Roman" w:cs="Times New Roman"/>
          <w:lang w:val="ru-RU"/>
        </w:rPr>
        <w:t>омбинация трёх показателей позволяет сделать вывод, что наиболее распространённая стоимость продукта находится в диапазоне около 55 тысяч рублей, а средний уровень цен смещён вниз из-за наличия более низких значений в первые годы наблюдений.</w:t>
      </w:r>
    </w:p>
    <w:p w14:paraId="05FD160C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б) среднеквадратическое отклонение;</w:t>
      </w:r>
    </w:p>
    <w:p w14:paraId="5553DD31" w14:textId="64B1FE19" w:rsidR="0052190B" w:rsidRPr="00B14ADC" w:rsidRDefault="0052190B" w:rsidP="00B14ADC">
      <w:pPr>
        <w:jc w:val="both"/>
        <w:rPr>
          <w:rFonts w:ascii="Times New Roman" w:hAnsi="Times New Roman" w:cs="Times New Roman"/>
          <w:lang w:val="ru-RU"/>
        </w:rPr>
      </w:pPr>
      <w:r w:rsidRPr="00B14ADC">
        <w:rPr>
          <w:rFonts w:ascii="Times New Roman" w:hAnsi="Times New Roman" w:cs="Times New Roman"/>
          <w:lang w:val="ru-RU"/>
        </w:rPr>
        <w:t>Для оценки степени вариативности цен на продукт было рассчитано среднеквадратическое отклонение, которое составило 14 686,61 руб.</w:t>
      </w:r>
      <w:r w:rsidR="007A4454">
        <w:rPr>
          <w:rFonts w:ascii="Times New Roman" w:hAnsi="Times New Roman" w:cs="Times New Roman"/>
          <w:lang w:val="vi-VN"/>
        </w:rPr>
        <w:t xml:space="preserve"> </w:t>
      </w:r>
      <w:r w:rsidRPr="00B14ADC">
        <w:rPr>
          <w:rFonts w:ascii="Times New Roman" w:hAnsi="Times New Roman" w:cs="Times New Roman"/>
          <w:lang w:val="ru-RU"/>
        </w:rPr>
        <w:t>Этот показатель отражает, насколько сильно значения цены отклоняются от среднего уровня (50 624 руб.).</w:t>
      </w:r>
    </w:p>
    <w:p w14:paraId="0D598C7A" w14:textId="77777777" w:rsidR="0052190B" w:rsidRPr="00B14ADC" w:rsidRDefault="0052190B" w:rsidP="00B14ADC">
      <w:pPr>
        <w:jc w:val="both"/>
        <w:rPr>
          <w:rFonts w:ascii="Times New Roman" w:hAnsi="Times New Roman" w:cs="Times New Roman"/>
          <w:lang w:val="ru-RU"/>
        </w:rPr>
      </w:pPr>
      <w:r w:rsidRPr="00B14ADC">
        <w:rPr>
          <w:rFonts w:ascii="Times New Roman" w:hAnsi="Times New Roman" w:cs="Times New Roman"/>
          <w:lang w:val="ru-RU"/>
        </w:rPr>
        <w:t>Высокое значение стандартного отклонения указывает на значительную разбросанность данных: цены в разные годы отличались довольно существенно. Это подтверждается тем, что в выборке присутствуют как низкие значения (29 999–39 999 руб.), так и значительно более высокие (до 69 999 руб.).</w:t>
      </w:r>
    </w:p>
    <w:p w14:paraId="3F6ED879" w14:textId="77777777" w:rsidR="0052190B" w:rsidRPr="00B14ADC" w:rsidRDefault="0052190B" w:rsidP="00B14ADC">
      <w:pPr>
        <w:jc w:val="both"/>
        <w:rPr>
          <w:rFonts w:ascii="Times New Roman" w:hAnsi="Times New Roman" w:cs="Times New Roman"/>
          <w:lang w:val="ru-RU"/>
        </w:rPr>
      </w:pPr>
      <w:r w:rsidRPr="00B14ADC">
        <w:rPr>
          <w:rFonts w:ascii="Times New Roman" w:hAnsi="Times New Roman" w:cs="Times New Roman"/>
          <w:lang w:val="ru-RU"/>
        </w:rPr>
        <w:t xml:space="preserve">Таким образом, стандартное отклонение демонстрирует нестабильность ценовой политики: стоимость продукта менялась нерегулярно и зависела от стратегий продаж, сезонных акций, пакетов с играми и перехода от </w:t>
      </w:r>
      <w:r w:rsidRPr="00B14ADC">
        <w:rPr>
          <w:rFonts w:ascii="Times New Roman" w:hAnsi="Times New Roman" w:cs="Times New Roman"/>
        </w:rPr>
        <w:t>PS</w:t>
      </w:r>
      <w:r w:rsidRPr="00B14ADC">
        <w:rPr>
          <w:rFonts w:ascii="Times New Roman" w:hAnsi="Times New Roman" w:cs="Times New Roman"/>
          <w:lang w:val="ru-RU"/>
        </w:rPr>
        <w:t xml:space="preserve">4 к </w:t>
      </w:r>
      <w:r w:rsidRPr="00B14ADC">
        <w:rPr>
          <w:rFonts w:ascii="Times New Roman" w:hAnsi="Times New Roman" w:cs="Times New Roman"/>
        </w:rPr>
        <w:t>PS</w:t>
      </w:r>
      <w:r w:rsidRPr="00B14ADC">
        <w:rPr>
          <w:rFonts w:ascii="Times New Roman" w:hAnsi="Times New Roman" w:cs="Times New Roman"/>
          <w:lang w:val="ru-RU"/>
        </w:rPr>
        <w:t>5. Чем выше значение отклонения, тем менее равномерно распределены данные, что и наблюдается в данном случае.</w:t>
      </w:r>
    </w:p>
    <w:p w14:paraId="18A56F0A" w14:textId="56C1C324" w:rsidR="0052190B" w:rsidRPr="00B14ADC" w:rsidRDefault="0052190B" w:rsidP="00B14ADC">
      <w:pPr>
        <w:jc w:val="both"/>
        <w:rPr>
          <w:rFonts w:ascii="Times New Roman" w:hAnsi="Times New Roman" w:cs="Times New Roman"/>
          <w:lang w:val="vi-VN"/>
        </w:rPr>
      </w:pPr>
      <w:r w:rsidRPr="00B14ADC">
        <w:rPr>
          <w:rFonts w:ascii="Times New Roman" w:hAnsi="Times New Roman" w:cs="Times New Roman"/>
          <w:lang w:val="ru-RU"/>
        </w:rPr>
        <w:t>В целом показатель стандартного отклонения подтверждает, что рынок испытывал заметные ценовые колебания, что характерно для продуктов, проходящих разные стадии жизненного цикла: выход новой консоли, рост спроса, сезонные скидки и корректировки стоимости.</w:t>
      </w:r>
    </w:p>
    <w:p w14:paraId="59438A7F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lastRenderedPageBreak/>
        <w:t>Используйте гистограммы и другие расчеты</w:t>
      </w:r>
    </w:p>
    <w:p w14:paraId="48940122" w14:textId="346D322F" w:rsidR="00101AD0" w:rsidRDefault="00101AD0" w:rsidP="00101AD0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mc:AlternateContent>
          <mc:Choice Requires="cx1">
            <w:drawing>
              <wp:inline distT="0" distB="0" distL="0" distR="0" wp14:anchorId="5C2B07B8" wp14:editId="7561991D">
                <wp:extent cx="4572000" cy="2743200"/>
                <wp:effectExtent l="0" t="0" r="0" b="0"/>
                <wp:docPr id="134568100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A2125A-7AFA-90C2-FF17-E58895D022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5C2B07B8" wp14:editId="7561991D">
                <wp:extent cx="4572000" cy="2743200"/>
                <wp:effectExtent l="0" t="0" r="0" b="0"/>
                <wp:docPr id="134568100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A2125A-7AFA-90C2-FF17-E58895D0223B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681009" name="Chart 1">
                          <a:extLst>
                            <a:ext uri="{FF2B5EF4-FFF2-40B4-BE49-F238E27FC236}">
                              <a16:creationId xmlns:a16="http://schemas.microsoft.com/office/drawing/2014/main" id="{D5A2125A-7AFA-90C2-FF17-E58895D0223B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8ECB129" w14:textId="5C435577" w:rsidR="005E51C5" w:rsidRPr="000B18B9" w:rsidRDefault="008D22F4" w:rsidP="000B18B9">
      <w:pPr>
        <w:jc w:val="both"/>
        <w:rPr>
          <w:rFonts w:ascii="Times New Roman" w:hAnsi="Times New Roman" w:cs="Times New Roman"/>
          <w:lang w:val="vi-VN"/>
        </w:rPr>
      </w:pPr>
      <w:r w:rsidRPr="000B18B9">
        <w:rPr>
          <w:rFonts w:ascii="Times New Roman" w:hAnsi="Times New Roman" w:cs="Times New Roman"/>
          <w:lang w:val="ru-RU"/>
        </w:rPr>
        <w:t>Построенная гистограмма отражает распределение значений средней цены продукта по интервалам.</w:t>
      </w:r>
      <w:r w:rsidRPr="000B18B9">
        <w:rPr>
          <w:rFonts w:ascii="Times New Roman" w:hAnsi="Times New Roman" w:cs="Times New Roman"/>
          <w:lang w:val="ru-RU"/>
        </w:rPr>
        <w:br/>
        <w:t>На графике видно, что большинство наблюдений (5 из 8) попадает в диапазон 29 999–55 999 руб., что говорит о преобладании более низких и средних цен в первые годы анализа.</w:t>
      </w:r>
      <w:r w:rsidRPr="000B18B9">
        <w:rPr>
          <w:rFonts w:ascii="Times New Roman" w:hAnsi="Times New Roman" w:cs="Times New Roman"/>
          <w:lang w:val="ru-RU"/>
        </w:rPr>
        <w:br/>
        <w:t xml:space="preserve">Оставшиеся 3 значения относятся к диапазону 55 999–81 999 руб., что соответствует резкому увеличению стоимости в последние годы, связанному с переходом от линейки </w:t>
      </w:r>
      <w:r w:rsidRPr="000B18B9">
        <w:rPr>
          <w:rFonts w:ascii="Times New Roman" w:hAnsi="Times New Roman" w:cs="Times New Roman"/>
        </w:rPr>
        <w:t>PS</w:t>
      </w:r>
      <w:r w:rsidRPr="000B18B9">
        <w:rPr>
          <w:rFonts w:ascii="Times New Roman" w:hAnsi="Times New Roman" w:cs="Times New Roman"/>
          <w:lang w:val="ru-RU"/>
        </w:rPr>
        <w:t xml:space="preserve">4 к </w:t>
      </w:r>
      <w:r w:rsidRPr="000B18B9">
        <w:rPr>
          <w:rFonts w:ascii="Times New Roman" w:hAnsi="Times New Roman" w:cs="Times New Roman"/>
        </w:rPr>
        <w:t>PS</w:t>
      </w:r>
      <w:r w:rsidRPr="000B18B9">
        <w:rPr>
          <w:rFonts w:ascii="Times New Roman" w:hAnsi="Times New Roman" w:cs="Times New Roman"/>
          <w:lang w:val="ru-RU"/>
        </w:rPr>
        <w:t>5 и включением в предложение более дорогих комплектов.</w:t>
      </w:r>
    </w:p>
    <w:p w14:paraId="376E64B8" w14:textId="56B78A13" w:rsidR="008D22F4" w:rsidRPr="000B18B9" w:rsidRDefault="008D22F4" w:rsidP="000B18B9">
      <w:pPr>
        <w:jc w:val="both"/>
        <w:rPr>
          <w:rFonts w:ascii="Times New Roman" w:hAnsi="Times New Roman" w:cs="Times New Roman"/>
          <w:lang w:val="ru-RU"/>
        </w:rPr>
      </w:pPr>
      <w:r w:rsidRPr="000B18B9">
        <w:rPr>
          <w:rFonts w:ascii="Times New Roman" w:hAnsi="Times New Roman" w:cs="Times New Roman"/>
          <w:lang w:val="ru-RU"/>
        </w:rPr>
        <w:t>Наличие смещения в сторону более низких диапазонов подтверждает, что на большинстве этапов жизненного цикла продукта цена оставалась относительно доступной, а повышение стоимости произошло только на поздних стадиях.</w:t>
      </w:r>
    </w:p>
    <w:p w14:paraId="0F251690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6. Определение рыночные доли и ценовые сегменты.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1897"/>
        <w:gridCol w:w="1894"/>
        <w:gridCol w:w="1913"/>
        <w:gridCol w:w="1571"/>
      </w:tblGrid>
      <w:tr w:rsidR="00CD2A17" w:rsidRPr="00CD2A17" w14:paraId="507E4E52" w14:textId="77777777" w:rsidTr="00CD2A17">
        <w:trPr>
          <w:trHeight w:val="876"/>
        </w:trPr>
        <w:tc>
          <w:tcPr>
            <w:tcW w:w="3760" w:type="dxa"/>
            <w:hideMark/>
          </w:tcPr>
          <w:p w14:paraId="51D16F56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компании</w:t>
            </w:r>
            <w:proofErr w:type="spellEnd"/>
          </w:p>
        </w:tc>
        <w:tc>
          <w:tcPr>
            <w:tcW w:w="3020" w:type="dxa"/>
            <w:hideMark/>
          </w:tcPr>
          <w:p w14:paraId="6AA92489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Объем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продаж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2A17">
              <w:rPr>
                <w:rFonts w:ascii="Times New Roman" w:hAnsi="Times New Roman" w:cs="Times New Roman"/>
              </w:rPr>
              <w:t>руб</w:t>
            </w:r>
            <w:proofErr w:type="spellEnd"/>
            <w:r w:rsidRPr="00CD2A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380" w:type="dxa"/>
            <w:hideMark/>
          </w:tcPr>
          <w:p w14:paraId="75EB83FE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Модальный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объем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продаж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2A17">
              <w:rPr>
                <w:rFonts w:ascii="Times New Roman" w:hAnsi="Times New Roman" w:cs="Times New Roman"/>
              </w:rPr>
              <w:t>руб</w:t>
            </w:r>
            <w:proofErr w:type="spellEnd"/>
            <w:r w:rsidRPr="00CD2A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0" w:type="dxa"/>
            <w:hideMark/>
          </w:tcPr>
          <w:p w14:paraId="67339A83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Медианный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объем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продаж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2A17">
              <w:rPr>
                <w:rFonts w:ascii="Times New Roman" w:hAnsi="Times New Roman" w:cs="Times New Roman"/>
              </w:rPr>
              <w:t>руб</w:t>
            </w:r>
            <w:proofErr w:type="spellEnd"/>
            <w:r w:rsidRPr="00CD2A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60" w:type="dxa"/>
            <w:hideMark/>
          </w:tcPr>
          <w:p w14:paraId="41BB7B84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Рыночная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доля</w:t>
            </w:r>
            <w:proofErr w:type="spellEnd"/>
            <w:r w:rsidRPr="00CD2A17">
              <w:rPr>
                <w:rFonts w:ascii="Times New Roman" w:hAnsi="Times New Roman" w:cs="Times New Roman"/>
              </w:rPr>
              <w:t>, %</w:t>
            </w:r>
          </w:p>
        </w:tc>
      </w:tr>
      <w:tr w:rsidR="00CD2A17" w:rsidRPr="00CD2A17" w14:paraId="099816FA" w14:textId="77777777" w:rsidTr="00CD2A17">
        <w:trPr>
          <w:trHeight w:val="588"/>
        </w:trPr>
        <w:tc>
          <w:tcPr>
            <w:tcW w:w="3760" w:type="dxa"/>
            <w:hideMark/>
          </w:tcPr>
          <w:p w14:paraId="188F71B0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PlayStation (</w:t>
            </w:r>
            <w:proofErr w:type="spellStart"/>
            <w:r w:rsidRPr="00CD2A17">
              <w:rPr>
                <w:rFonts w:ascii="Times New Roman" w:hAnsi="Times New Roman" w:cs="Times New Roman"/>
              </w:rPr>
              <w:t>новые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консоли</w:t>
            </w:r>
            <w:proofErr w:type="spellEnd"/>
            <w:r w:rsidRPr="00CD2A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0" w:type="dxa"/>
            <w:hideMark/>
          </w:tcPr>
          <w:p w14:paraId="520934DE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22680000000</w:t>
            </w:r>
          </w:p>
        </w:tc>
        <w:tc>
          <w:tcPr>
            <w:tcW w:w="3380" w:type="dxa"/>
            <w:vMerge w:val="restart"/>
            <w:hideMark/>
          </w:tcPr>
          <w:p w14:paraId="463E10E0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200000000</w:t>
            </w:r>
          </w:p>
        </w:tc>
        <w:tc>
          <w:tcPr>
            <w:tcW w:w="3400" w:type="dxa"/>
            <w:vMerge w:val="restart"/>
            <w:hideMark/>
          </w:tcPr>
          <w:p w14:paraId="561A2E40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625000000</w:t>
            </w:r>
          </w:p>
        </w:tc>
        <w:tc>
          <w:tcPr>
            <w:tcW w:w="2660" w:type="dxa"/>
            <w:hideMark/>
          </w:tcPr>
          <w:p w14:paraId="456D3507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70%</w:t>
            </w:r>
          </w:p>
        </w:tc>
      </w:tr>
      <w:tr w:rsidR="00CD2A17" w:rsidRPr="00CD2A17" w14:paraId="7ED81EFC" w14:textId="77777777" w:rsidTr="00CD2A17">
        <w:trPr>
          <w:trHeight w:val="576"/>
        </w:trPr>
        <w:tc>
          <w:tcPr>
            <w:tcW w:w="3760" w:type="dxa"/>
            <w:hideMark/>
          </w:tcPr>
          <w:p w14:paraId="2AB62899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Xbox (</w:t>
            </w:r>
            <w:proofErr w:type="spellStart"/>
            <w:r w:rsidRPr="00CD2A17">
              <w:rPr>
                <w:rFonts w:ascii="Times New Roman" w:hAnsi="Times New Roman" w:cs="Times New Roman"/>
              </w:rPr>
              <w:t>новые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консоли</w:t>
            </w:r>
            <w:proofErr w:type="spellEnd"/>
            <w:r w:rsidRPr="00CD2A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0" w:type="dxa"/>
            <w:hideMark/>
          </w:tcPr>
          <w:p w14:paraId="29403CC4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2820000000</w:t>
            </w:r>
          </w:p>
        </w:tc>
        <w:tc>
          <w:tcPr>
            <w:tcW w:w="3380" w:type="dxa"/>
            <w:vMerge/>
            <w:hideMark/>
          </w:tcPr>
          <w:p w14:paraId="2067F41C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4F0CA5E5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33452639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9%</w:t>
            </w:r>
          </w:p>
        </w:tc>
      </w:tr>
      <w:tr w:rsidR="00CD2A17" w:rsidRPr="00CD2A17" w14:paraId="1536A6FA" w14:textId="77777777" w:rsidTr="00CD2A17">
        <w:trPr>
          <w:trHeight w:val="576"/>
        </w:trPr>
        <w:tc>
          <w:tcPr>
            <w:tcW w:w="3760" w:type="dxa"/>
            <w:hideMark/>
          </w:tcPr>
          <w:p w14:paraId="4429B849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Steam Deck (</w:t>
            </w:r>
            <w:proofErr w:type="spellStart"/>
            <w:r w:rsidRPr="00CD2A17">
              <w:rPr>
                <w:rFonts w:ascii="Times New Roman" w:hAnsi="Times New Roman" w:cs="Times New Roman"/>
              </w:rPr>
              <w:t>новые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устройства</w:t>
            </w:r>
            <w:proofErr w:type="spellEnd"/>
            <w:r w:rsidRPr="00CD2A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0" w:type="dxa"/>
            <w:hideMark/>
          </w:tcPr>
          <w:p w14:paraId="0F8FA369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2850000000</w:t>
            </w:r>
          </w:p>
        </w:tc>
        <w:tc>
          <w:tcPr>
            <w:tcW w:w="3380" w:type="dxa"/>
            <w:vMerge/>
            <w:hideMark/>
          </w:tcPr>
          <w:p w14:paraId="147CB349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0EF6BD95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2AD3AA3D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9%</w:t>
            </w:r>
          </w:p>
        </w:tc>
      </w:tr>
      <w:tr w:rsidR="00CD2A17" w:rsidRPr="00CD2A17" w14:paraId="686B2499" w14:textId="77777777" w:rsidTr="00CD2A17">
        <w:trPr>
          <w:trHeight w:val="288"/>
        </w:trPr>
        <w:tc>
          <w:tcPr>
            <w:tcW w:w="3760" w:type="dxa"/>
            <w:hideMark/>
          </w:tcPr>
          <w:p w14:paraId="6CB07CDD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Nintendo Switch (</w:t>
            </w:r>
            <w:proofErr w:type="spellStart"/>
            <w:r w:rsidRPr="00CD2A17">
              <w:rPr>
                <w:rFonts w:ascii="Times New Roman" w:hAnsi="Times New Roman" w:cs="Times New Roman"/>
              </w:rPr>
              <w:t>новые</w:t>
            </w:r>
            <w:proofErr w:type="spellEnd"/>
            <w:r w:rsidRPr="00CD2A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0" w:type="dxa"/>
            <w:hideMark/>
          </w:tcPr>
          <w:p w14:paraId="49B32564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1680000000</w:t>
            </w:r>
          </w:p>
        </w:tc>
        <w:tc>
          <w:tcPr>
            <w:tcW w:w="3380" w:type="dxa"/>
            <w:vMerge/>
            <w:hideMark/>
          </w:tcPr>
          <w:p w14:paraId="78AE57F3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5370F153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2EE6D44C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5%</w:t>
            </w:r>
          </w:p>
        </w:tc>
      </w:tr>
      <w:tr w:rsidR="00CD2A17" w:rsidRPr="00CD2A17" w14:paraId="0E03E103" w14:textId="77777777" w:rsidTr="00CD2A17">
        <w:trPr>
          <w:trHeight w:val="288"/>
        </w:trPr>
        <w:tc>
          <w:tcPr>
            <w:tcW w:w="3760" w:type="dxa"/>
            <w:hideMark/>
          </w:tcPr>
          <w:p w14:paraId="7167FC3D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lastRenderedPageBreak/>
              <w:t xml:space="preserve">PlayStation (б/у, PS4 и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др</w:t>
            </w:r>
            <w:proofErr w:type="spellEnd"/>
            <w:r w:rsidRPr="00CD2A17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3020" w:type="dxa"/>
            <w:hideMark/>
          </w:tcPr>
          <w:p w14:paraId="3D449743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650000000</w:t>
            </w:r>
          </w:p>
        </w:tc>
        <w:tc>
          <w:tcPr>
            <w:tcW w:w="3380" w:type="dxa"/>
            <w:vMerge/>
            <w:hideMark/>
          </w:tcPr>
          <w:p w14:paraId="0B6BBCC9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3F361D86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1A17617E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2%</w:t>
            </w:r>
          </w:p>
        </w:tc>
      </w:tr>
      <w:tr w:rsidR="00CD2A17" w:rsidRPr="00CD2A17" w14:paraId="173E6EED" w14:textId="77777777" w:rsidTr="00CD2A17">
        <w:trPr>
          <w:trHeight w:val="288"/>
        </w:trPr>
        <w:tc>
          <w:tcPr>
            <w:tcW w:w="3760" w:type="dxa"/>
            <w:hideMark/>
          </w:tcPr>
          <w:p w14:paraId="45DBF972" w14:textId="77777777" w:rsidR="00CD2A17" w:rsidRPr="00CD2A17" w:rsidRDefault="00CD2A17" w:rsidP="00CD2A17">
            <w:pPr>
              <w:rPr>
                <w:rFonts w:ascii="Times New Roman" w:hAnsi="Times New Roman" w:cs="Times New Roman"/>
                <w:lang w:val="ru-RU"/>
              </w:rPr>
            </w:pPr>
            <w:r w:rsidRPr="00CD2A17">
              <w:rPr>
                <w:rFonts w:ascii="Times New Roman" w:hAnsi="Times New Roman" w:cs="Times New Roman"/>
              </w:rPr>
              <w:t>Xbox</w:t>
            </w:r>
            <w:r w:rsidRPr="00CD2A17">
              <w:rPr>
                <w:rFonts w:ascii="Times New Roman" w:hAnsi="Times New Roman" w:cs="Times New Roman"/>
                <w:lang w:val="ru-RU"/>
              </w:rPr>
              <w:t xml:space="preserve"> (б/у, </w:t>
            </w:r>
            <w:r w:rsidRPr="00CD2A17">
              <w:rPr>
                <w:rFonts w:ascii="Times New Roman" w:hAnsi="Times New Roman" w:cs="Times New Roman"/>
              </w:rPr>
              <w:t>Xbox</w:t>
            </w:r>
            <w:r w:rsidRPr="00CD2A1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D2A17">
              <w:rPr>
                <w:rFonts w:ascii="Times New Roman" w:hAnsi="Times New Roman" w:cs="Times New Roman"/>
              </w:rPr>
              <w:t>One</w:t>
            </w:r>
            <w:r w:rsidRPr="00CD2A17">
              <w:rPr>
                <w:rFonts w:ascii="Times New Roman" w:hAnsi="Times New Roman" w:cs="Times New Roman"/>
                <w:lang w:val="ru-RU"/>
              </w:rPr>
              <w:t xml:space="preserve"> и др.)</w:t>
            </w:r>
          </w:p>
        </w:tc>
        <w:tc>
          <w:tcPr>
            <w:tcW w:w="3020" w:type="dxa"/>
            <w:hideMark/>
          </w:tcPr>
          <w:p w14:paraId="22FD5D96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200000000</w:t>
            </w:r>
          </w:p>
        </w:tc>
        <w:tc>
          <w:tcPr>
            <w:tcW w:w="3380" w:type="dxa"/>
            <w:vMerge/>
            <w:hideMark/>
          </w:tcPr>
          <w:p w14:paraId="6CFC0ECB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1CD070A4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037E16D4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1%</w:t>
            </w:r>
          </w:p>
        </w:tc>
      </w:tr>
      <w:tr w:rsidR="00CD2A17" w:rsidRPr="00CD2A17" w14:paraId="19792B07" w14:textId="77777777" w:rsidTr="00CD2A17">
        <w:trPr>
          <w:trHeight w:val="288"/>
        </w:trPr>
        <w:tc>
          <w:tcPr>
            <w:tcW w:w="3760" w:type="dxa"/>
            <w:hideMark/>
          </w:tcPr>
          <w:p w14:paraId="51323E82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 xml:space="preserve">SUP /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портативные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clone-</w:t>
            </w:r>
            <w:proofErr w:type="spellStart"/>
            <w:r w:rsidRPr="00CD2A17">
              <w:rPr>
                <w:rFonts w:ascii="Times New Roman" w:hAnsi="Times New Roman" w:cs="Times New Roman"/>
              </w:rPr>
              <w:t>консоли</w:t>
            </w:r>
            <w:proofErr w:type="spellEnd"/>
          </w:p>
        </w:tc>
        <w:tc>
          <w:tcPr>
            <w:tcW w:w="3020" w:type="dxa"/>
            <w:hideMark/>
          </w:tcPr>
          <w:p w14:paraId="0F94D4DA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300000000</w:t>
            </w:r>
          </w:p>
        </w:tc>
        <w:tc>
          <w:tcPr>
            <w:tcW w:w="3380" w:type="dxa"/>
            <w:vMerge/>
            <w:hideMark/>
          </w:tcPr>
          <w:p w14:paraId="5BB65795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7D4AC54B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387FCA1A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1%</w:t>
            </w:r>
          </w:p>
        </w:tc>
      </w:tr>
      <w:tr w:rsidR="00CD2A17" w:rsidRPr="00CD2A17" w14:paraId="0B2C0C54" w14:textId="77777777" w:rsidTr="00CD2A17">
        <w:trPr>
          <w:trHeight w:val="288"/>
        </w:trPr>
        <w:tc>
          <w:tcPr>
            <w:tcW w:w="3760" w:type="dxa"/>
            <w:hideMark/>
          </w:tcPr>
          <w:p w14:paraId="58746E61" w14:textId="77777777" w:rsidR="00CD2A17" w:rsidRPr="00CD2A17" w:rsidRDefault="00CD2A17" w:rsidP="00CD2A17">
            <w:pPr>
              <w:rPr>
                <w:rFonts w:ascii="Times New Roman" w:hAnsi="Times New Roman" w:cs="Times New Roman"/>
                <w:lang w:val="ru-RU"/>
              </w:rPr>
            </w:pPr>
            <w:r w:rsidRPr="00CD2A17">
              <w:rPr>
                <w:rFonts w:ascii="Times New Roman" w:hAnsi="Times New Roman" w:cs="Times New Roman"/>
                <w:lang w:val="ru-RU"/>
              </w:rPr>
              <w:t>Ретро-консоли (китайские и др.)</w:t>
            </w:r>
          </w:p>
        </w:tc>
        <w:tc>
          <w:tcPr>
            <w:tcW w:w="3020" w:type="dxa"/>
            <w:hideMark/>
          </w:tcPr>
          <w:p w14:paraId="05BB59FB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200000000</w:t>
            </w:r>
          </w:p>
        </w:tc>
        <w:tc>
          <w:tcPr>
            <w:tcW w:w="3380" w:type="dxa"/>
            <w:vMerge/>
            <w:hideMark/>
          </w:tcPr>
          <w:p w14:paraId="7F77A462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2BEA3844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537D5B7F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1%</w:t>
            </w:r>
          </w:p>
        </w:tc>
      </w:tr>
      <w:tr w:rsidR="00CD2A17" w:rsidRPr="00CD2A17" w14:paraId="4BA9F2DF" w14:textId="77777777" w:rsidTr="00CD2A17">
        <w:trPr>
          <w:trHeight w:val="288"/>
        </w:trPr>
        <w:tc>
          <w:tcPr>
            <w:tcW w:w="3760" w:type="dxa"/>
            <w:hideMark/>
          </w:tcPr>
          <w:p w14:paraId="33E1A94A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Консоли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серого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импорта</w:t>
            </w:r>
            <w:proofErr w:type="spellEnd"/>
          </w:p>
        </w:tc>
        <w:tc>
          <w:tcPr>
            <w:tcW w:w="3020" w:type="dxa"/>
            <w:hideMark/>
          </w:tcPr>
          <w:p w14:paraId="73284D41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600000000</w:t>
            </w:r>
          </w:p>
        </w:tc>
        <w:tc>
          <w:tcPr>
            <w:tcW w:w="3380" w:type="dxa"/>
            <w:vMerge/>
            <w:hideMark/>
          </w:tcPr>
          <w:p w14:paraId="6C289A7E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6CBBB28E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77BDE93E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2%</w:t>
            </w:r>
          </w:p>
        </w:tc>
      </w:tr>
      <w:tr w:rsidR="00CD2A17" w:rsidRPr="00CD2A17" w14:paraId="5FA25ACD" w14:textId="77777777" w:rsidTr="00CD2A17">
        <w:trPr>
          <w:trHeight w:val="300"/>
        </w:trPr>
        <w:tc>
          <w:tcPr>
            <w:tcW w:w="3760" w:type="dxa"/>
            <w:hideMark/>
          </w:tcPr>
          <w:p w14:paraId="51D73EE2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proofErr w:type="spellStart"/>
            <w:r w:rsidRPr="00CD2A17">
              <w:rPr>
                <w:rFonts w:ascii="Times New Roman" w:hAnsi="Times New Roman" w:cs="Times New Roman"/>
              </w:rPr>
              <w:t>Другие</w:t>
            </w:r>
            <w:proofErr w:type="spellEnd"/>
            <w:r w:rsidRPr="00CD2A1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D2A17">
              <w:rPr>
                <w:rFonts w:ascii="Times New Roman" w:hAnsi="Times New Roman" w:cs="Times New Roman"/>
              </w:rPr>
              <w:t>Остальные</w:t>
            </w:r>
            <w:proofErr w:type="spellEnd"/>
          </w:p>
        </w:tc>
        <w:tc>
          <w:tcPr>
            <w:tcW w:w="3020" w:type="dxa"/>
            <w:hideMark/>
          </w:tcPr>
          <w:p w14:paraId="49945731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290000000</w:t>
            </w:r>
          </w:p>
        </w:tc>
        <w:tc>
          <w:tcPr>
            <w:tcW w:w="3380" w:type="dxa"/>
            <w:vMerge/>
            <w:hideMark/>
          </w:tcPr>
          <w:p w14:paraId="5AE1CCA3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Merge/>
            <w:hideMark/>
          </w:tcPr>
          <w:p w14:paraId="23748141" w14:textId="77777777" w:rsidR="00CD2A17" w:rsidRPr="00CD2A17" w:rsidRDefault="00CD2A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hideMark/>
          </w:tcPr>
          <w:p w14:paraId="478F4DA4" w14:textId="77777777" w:rsidR="00CD2A17" w:rsidRPr="00CD2A17" w:rsidRDefault="00CD2A17" w:rsidP="00CD2A17">
            <w:pPr>
              <w:rPr>
                <w:rFonts w:ascii="Times New Roman" w:hAnsi="Times New Roman" w:cs="Times New Roman"/>
              </w:rPr>
            </w:pPr>
            <w:r w:rsidRPr="00CD2A17">
              <w:rPr>
                <w:rFonts w:ascii="Times New Roman" w:hAnsi="Times New Roman" w:cs="Times New Roman"/>
              </w:rPr>
              <w:t>1%</w:t>
            </w:r>
          </w:p>
        </w:tc>
      </w:tr>
    </w:tbl>
    <w:p w14:paraId="23A6A509" w14:textId="77777777" w:rsidR="00842865" w:rsidRDefault="00842865" w:rsidP="00D94AFF">
      <w:pPr>
        <w:rPr>
          <w:rFonts w:ascii="Times New Roman" w:hAnsi="Times New Roman" w:cs="Times New Roman"/>
          <w:lang w:val="vi-VN"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2860"/>
        <w:gridCol w:w="2660"/>
        <w:gridCol w:w="1680"/>
        <w:gridCol w:w="1280"/>
      </w:tblGrid>
      <w:tr w:rsidR="004F684C" w:rsidRPr="004F684C" w14:paraId="17C39DCD" w14:textId="77777777" w:rsidTr="004F684C">
        <w:trPr>
          <w:trHeight w:val="876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51A46E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Ценовой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сегмент</w:t>
            </w:r>
            <w:proofErr w:type="spellEnd"/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E1E0D05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Компании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E63271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Суммарный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объем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продаж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руб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729C04F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Доля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сегмента</w:t>
            </w:r>
            <w:proofErr w:type="spellEnd"/>
            <w:r w:rsidRPr="004F68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, %</w:t>
            </w:r>
          </w:p>
        </w:tc>
      </w:tr>
      <w:tr w:rsidR="004F684C" w:rsidRPr="004F684C" w14:paraId="2FE49E89" w14:textId="77777777" w:rsidTr="004F684C">
        <w:trPr>
          <w:trHeight w:val="588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78B2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Премиальный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197C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PlayStation (</w:t>
            </w:r>
            <w:proofErr w:type="spellStart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), Steam Deck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67533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25530000000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067D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79%</w:t>
            </w:r>
          </w:p>
        </w:tc>
      </w:tr>
      <w:tr w:rsidR="004F684C" w:rsidRPr="004F684C" w14:paraId="039210FE" w14:textId="77777777" w:rsidTr="004F684C">
        <w:trPr>
          <w:trHeight w:val="576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BF4A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Средний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6BB3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Xbox (</w:t>
            </w:r>
            <w:proofErr w:type="spellStart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), Nintendo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D8892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4500000000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1B03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14%</w:t>
            </w:r>
          </w:p>
        </w:tc>
      </w:tr>
      <w:tr w:rsidR="004F684C" w:rsidRPr="004F684C" w14:paraId="17947001" w14:textId="77777777" w:rsidTr="004F684C">
        <w:trPr>
          <w:trHeight w:val="576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9E04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Бюджетный</w:t>
            </w:r>
            <w:proofErr w:type="spell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4CCB5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б/у, </w:t>
            </w: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</w:t>
            </w: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, ретро, серый импорт, другие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7DF9A5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2240000000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0A21" w14:textId="77777777" w:rsidR="004F684C" w:rsidRPr="004F684C" w:rsidRDefault="004F684C" w:rsidP="004F6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68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7%</w:t>
            </w:r>
          </w:p>
        </w:tc>
      </w:tr>
    </w:tbl>
    <w:p w14:paraId="237052E0" w14:textId="74A54346" w:rsidR="00CD2A17" w:rsidRDefault="00756C8D" w:rsidP="00756C8D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0312B910" wp14:editId="12ED15E8">
            <wp:extent cx="4572000" cy="2743200"/>
            <wp:effectExtent l="0" t="0" r="0" b="0"/>
            <wp:docPr id="15433227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5FF4F2-6B74-8E9C-2B49-7F6DEAB4D0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2BF346F" w14:textId="77777777" w:rsidR="00F507F7" w:rsidRPr="00584BE0" w:rsidRDefault="00F507F7" w:rsidP="00F507F7">
      <w:pPr>
        <w:jc w:val="both"/>
        <w:rPr>
          <w:rFonts w:ascii="Times New Roman" w:hAnsi="Times New Roman" w:cs="Times New Roman"/>
          <w:lang w:val="ru-RU"/>
        </w:rPr>
      </w:pPr>
      <w:r w:rsidRPr="00584BE0">
        <w:rPr>
          <w:rFonts w:ascii="Times New Roman" w:hAnsi="Times New Roman" w:cs="Times New Roman"/>
          <w:lang w:val="ru-RU"/>
        </w:rPr>
        <w:t xml:space="preserve">Анализ рыночных долей и ценовых сегментов показывает, что рынок игровых консолей в России имеет ярко выраженную концентрацию. Лидером является </w:t>
      </w:r>
      <w:r w:rsidRPr="00584BE0">
        <w:rPr>
          <w:rFonts w:ascii="Times New Roman" w:hAnsi="Times New Roman" w:cs="Times New Roman"/>
        </w:rPr>
        <w:t>PlayStation</w:t>
      </w:r>
      <w:r w:rsidRPr="00584BE0">
        <w:rPr>
          <w:rFonts w:ascii="Times New Roman" w:hAnsi="Times New Roman" w:cs="Times New Roman"/>
          <w:lang w:val="ru-RU"/>
        </w:rPr>
        <w:t xml:space="preserve"> (новые консоли) с долей 70%, что подтверждает её доминирующее положение. Ближайшие конкуренты — </w:t>
      </w:r>
      <w:r w:rsidRPr="00584BE0">
        <w:rPr>
          <w:rFonts w:ascii="Times New Roman" w:hAnsi="Times New Roman" w:cs="Times New Roman"/>
        </w:rPr>
        <w:t>Xbox</w:t>
      </w:r>
      <w:r w:rsidRPr="00584BE0">
        <w:rPr>
          <w:rFonts w:ascii="Times New Roman" w:hAnsi="Times New Roman" w:cs="Times New Roman"/>
          <w:lang w:val="ru-RU"/>
        </w:rPr>
        <w:t xml:space="preserve"> и </w:t>
      </w:r>
      <w:r w:rsidRPr="00584BE0">
        <w:rPr>
          <w:rFonts w:ascii="Times New Roman" w:hAnsi="Times New Roman" w:cs="Times New Roman"/>
        </w:rPr>
        <w:t>Steam</w:t>
      </w:r>
      <w:r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</w:rPr>
        <w:t>Deck</w:t>
      </w:r>
      <w:r w:rsidRPr="00584BE0">
        <w:rPr>
          <w:rFonts w:ascii="Times New Roman" w:hAnsi="Times New Roman" w:cs="Times New Roman"/>
          <w:lang w:val="ru-RU"/>
        </w:rPr>
        <w:t xml:space="preserve"> — занимают по 9%, а </w:t>
      </w:r>
      <w:r w:rsidRPr="00584BE0">
        <w:rPr>
          <w:rFonts w:ascii="Times New Roman" w:hAnsi="Times New Roman" w:cs="Times New Roman"/>
        </w:rPr>
        <w:t>Nintendo</w:t>
      </w:r>
      <w:r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</w:rPr>
        <w:t>Switch</w:t>
      </w:r>
      <w:r w:rsidRPr="00584BE0">
        <w:rPr>
          <w:rFonts w:ascii="Times New Roman" w:hAnsi="Times New Roman" w:cs="Times New Roman"/>
          <w:lang w:val="ru-RU"/>
        </w:rPr>
        <w:t xml:space="preserve"> — 5%. Остальные игроки бюджетного сегмента формируют оставшиеся 6% рынка.</w:t>
      </w:r>
    </w:p>
    <w:p w14:paraId="2C4B79CA" w14:textId="06944FB5" w:rsidR="00F507F7" w:rsidRPr="00584BE0" w:rsidRDefault="00F507F7" w:rsidP="00F507F7">
      <w:pPr>
        <w:jc w:val="both"/>
        <w:rPr>
          <w:rFonts w:ascii="Times New Roman" w:hAnsi="Times New Roman" w:cs="Times New Roman"/>
          <w:lang w:val="ru-RU"/>
        </w:rPr>
      </w:pPr>
      <w:r w:rsidRPr="00584BE0">
        <w:rPr>
          <w:rFonts w:ascii="Times New Roman" w:hAnsi="Times New Roman" w:cs="Times New Roman"/>
          <w:lang w:val="ru-RU"/>
        </w:rPr>
        <w:lastRenderedPageBreak/>
        <w:t>Для оценки распределения компаний были рассчитаны два статистических показателя.</w:t>
      </w:r>
      <w:r w:rsidRPr="00584BE0">
        <w:rPr>
          <w:rFonts w:ascii="Times New Roman" w:hAnsi="Times New Roman" w:cs="Times New Roman"/>
          <w:lang w:val="ru-RU"/>
        </w:rPr>
        <w:br/>
        <w:t>Модальный объём продаж составляет 200 млн руб., что отражает преобладание небольших компаний бюджетного сегмента.</w:t>
      </w:r>
      <w:r w:rsidR="002E7689"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  <w:lang w:val="ru-RU"/>
        </w:rPr>
        <w:t xml:space="preserve">Медианный объём продаж — 625 млн руб., что указывает на существенную разницу между </w:t>
      </w:r>
      <w:proofErr w:type="gramStart"/>
      <w:r w:rsidRPr="00584BE0">
        <w:rPr>
          <w:rFonts w:ascii="Times New Roman" w:hAnsi="Times New Roman" w:cs="Times New Roman"/>
          <w:lang w:val="ru-RU"/>
        </w:rPr>
        <w:t>лидером рынка</w:t>
      </w:r>
      <w:proofErr w:type="gramEnd"/>
      <w:r w:rsidRPr="00584BE0">
        <w:rPr>
          <w:rFonts w:ascii="Times New Roman" w:hAnsi="Times New Roman" w:cs="Times New Roman"/>
          <w:lang w:val="ru-RU"/>
        </w:rPr>
        <w:t xml:space="preserve"> и большинством остальных участников.</w:t>
      </w:r>
    </w:p>
    <w:p w14:paraId="668C10C6" w14:textId="643759FF" w:rsidR="00F507F7" w:rsidRPr="00584BE0" w:rsidRDefault="00F507F7" w:rsidP="00F507F7">
      <w:pPr>
        <w:jc w:val="both"/>
        <w:rPr>
          <w:rFonts w:ascii="Times New Roman" w:hAnsi="Times New Roman" w:cs="Times New Roman"/>
          <w:lang w:val="ru-RU"/>
        </w:rPr>
      </w:pPr>
      <w:r w:rsidRPr="00584BE0">
        <w:rPr>
          <w:rFonts w:ascii="Times New Roman" w:hAnsi="Times New Roman" w:cs="Times New Roman"/>
          <w:lang w:val="ru-RU"/>
        </w:rPr>
        <w:t>Сегментация по уровню цен демонстрирует, что премиальный сегмент (</w:t>
      </w:r>
      <w:r w:rsidRPr="00584BE0">
        <w:rPr>
          <w:rFonts w:ascii="Times New Roman" w:hAnsi="Times New Roman" w:cs="Times New Roman"/>
        </w:rPr>
        <w:t>PlayStation</w:t>
      </w:r>
      <w:r w:rsidRPr="00584BE0">
        <w:rPr>
          <w:rFonts w:ascii="Times New Roman" w:hAnsi="Times New Roman" w:cs="Times New Roman"/>
          <w:lang w:val="ru-RU"/>
        </w:rPr>
        <w:t xml:space="preserve"> и </w:t>
      </w:r>
      <w:r w:rsidRPr="00584BE0">
        <w:rPr>
          <w:rFonts w:ascii="Times New Roman" w:hAnsi="Times New Roman" w:cs="Times New Roman"/>
        </w:rPr>
        <w:t>Steam</w:t>
      </w:r>
      <w:r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</w:rPr>
        <w:t>Deck</w:t>
      </w:r>
      <w:r w:rsidRPr="00584BE0">
        <w:rPr>
          <w:rFonts w:ascii="Times New Roman" w:hAnsi="Times New Roman" w:cs="Times New Roman"/>
          <w:lang w:val="ru-RU"/>
        </w:rPr>
        <w:t>) формирует 79% рынка.</w:t>
      </w:r>
      <w:r w:rsidR="002E7689"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  <w:lang w:val="ru-RU"/>
        </w:rPr>
        <w:t>Средний сегмент (</w:t>
      </w:r>
      <w:r w:rsidRPr="00584BE0">
        <w:rPr>
          <w:rFonts w:ascii="Times New Roman" w:hAnsi="Times New Roman" w:cs="Times New Roman"/>
        </w:rPr>
        <w:t>Xbox</w:t>
      </w:r>
      <w:r w:rsidRPr="00584BE0">
        <w:rPr>
          <w:rFonts w:ascii="Times New Roman" w:hAnsi="Times New Roman" w:cs="Times New Roman"/>
          <w:lang w:val="ru-RU"/>
        </w:rPr>
        <w:t xml:space="preserve"> и </w:t>
      </w:r>
      <w:r w:rsidRPr="00584BE0">
        <w:rPr>
          <w:rFonts w:ascii="Times New Roman" w:hAnsi="Times New Roman" w:cs="Times New Roman"/>
        </w:rPr>
        <w:t>Nintendo</w:t>
      </w:r>
      <w:r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</w:rPr>
        <w:t>Switch</w:t>
      </w:r>
      <w:r w:rsidRPr="00584BE0">
        <w:rPr>
          <w:rFonts w:ascii="Times New Roman" w:hAnsi="Times New Roman" w:cs="Times New Roman"/>
          <w:lang w:val="ru-RU"/>
        </w:rPr>
        <w:t>) составляет 14%, а бюджетный сегмент, включающий б/у устройства, ретро-консоли и недорогие модели, — лишь 7%.</w:t>
      </w:r>
    </w:p>
    <w:p w14:paraId="1BE7C557" w14:textId="2E45C6B2" w:rsidR="004F684C" w:rsidRPr="00584BE0" w:rsidRDefault="00F507F7" w:rsidP="00F507F7">
      <w:pPr>
        <w:jc w:val="both"/>
        <w:rPr>
          <w:rFonts w:ascii="Times New Roman" w:hAnsi="Times New Roman" w:cs="Times New Roman"/>
          <w:lang w:val="ru-RU"/>
        </w:rPr>
      </w:pPr>
      <w:r w:rsidRPr="00584BE0">
        <w:rPr>
          <w:rFonts w:ascii="Times New Roman" w:hAnsi="Times New Roman" w:cs="Times New Roman"/>
          <w:lang w:val="ru-RU"/>
        </w:rPr>
        <w:t>Суммарный объём рынка составляет 32,27 млрд руб.</w:t>
      </w:r>
      <w:r w:rsidR="002E7689" w:rsidRPr="00584BE0">
        <w:rPr>
          <w:rFonts w:ascii="Times New Roman" w:hAnsi="Times New Roman" w:cs="Times New Roman"/>
          <w:lang w:val="ru-RU"/>
        </w:rPr>
        <w:t xml:space="preserve"> </w:t>
      </w:r>
      <w:r w:rsidRPr="00584BE0">
        <w:rPr>
          <w:rFonts w:ascii="Times New Roman" w:hAnsi="Times New Roman" w:cs="Times New Roman"/>
          <w:lang w:val="ru-RU"/>
        </w:rPr>
        <w:t>Таким образом, рынок характеризуется высокой степенью концентрации, доминированием премиального сегмента и значительной фрагментацией бюджетной части. Разница между медианой и лидерскими показателями подчёркивает неравномерность распределения и зависимость общей динамики от ограниченного числа крупных игроков.</w:t>
      </w:r>
    </w:p>
    <w:p w14:paraId="1CDF3F6C" w14:textId="77777777" w:rsidR="00D94AFF" w:rsidRDefault="00D94AFF" w:rsidP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7. Определение позиций предприятия на рынке.</w:t>
      </w:r>
    </w:p>
    <w:p w14:paraId="18EB9C34" w14:textId="4B4CDE52" w:rsidR="006B4B2C" w:rsidRDefault="006B4B2C" w:rsidP="006B4B2C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drawing>
          <wp:inline distT="0" distB="0" distL="0" distR="0" wp14:anchorId="5EF9C8CD" wp14:editId="2F995896">
            <wp:extent cx="5423926" cy="3568622"/>
            <wp:effectExtent l="0" t="0" r="5715" b="13335"/>
            <wp:docPr id="4181240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EA4A237-DAEE-BE02-3C9D-6156C0EF40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tbl>
      <w:tblPr>
        <w:tblW w:w="10160" w:type="dxa"/>
        <w:tblLook w:val="04A0" w:firstRow="1" w:lastRow="0" w:firstColumn="1" w:lastColumn="0" w:noHBand="0" w:noVBand="1"/>
      </w:tblPr>
      <w:tblGrid>
        <w:gridCol w:w="3760"/>
        <w:gridCol w:w="3020"/>
        <w:gridCol w:w="3380"/>
      </w:tblGrid>
      <w:tr w:rsidR="006B4B2C" w:rsidRPr="006B4B2C" w14:paraId="7B9B0EA3" w14:textId="77777777" w:rsidTr="006B4B2C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579D72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компании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3FD0B1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Средняя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цена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руб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C35EB92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Рыночная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доля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%</w:t>
            </w:r>
          </w:p>
        </w:tc>
      </w:tr>
      <w:tr w:rsidR="006B4B2C" w:rsidRPr="006B4B2C" w14:paraId="53BFC530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71D0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PlayStation (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консоли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3EFEE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88694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70%</w:t>
            </w:r>
          </w:p>
        </w:tc>
      </w:tr>
      <w:tr w:rsidR="006B4B2C" w:rsidRPr="006B4B2C" w14:paraId="0D7ACBDE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B214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Xbox (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консоли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9BD5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09E0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9%</w:t>
            </w:r>
          </w:p>
        </w:tc>
      </w:tr>
      <w:tr w:rsidR="006B4B2C" w:rsidRPr="006B4B2C" w14:paraId="569ABBD5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AFEF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Steam Deck (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устройства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924B5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3F80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9%</w:t>
            </w:r>
          </w:p>
        </w:tc>
      </w:tr>
      <w:tr w:rsidR="006B4B2C" w:rsidRPr="006B4B2C" w14:paraId="7D8911C7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CC46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Nintendo Switch (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новые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D5080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2BBE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5%</w:t>
            </w:r>
          </w:p>
        </w:tc>
      </w:tr>
      <w:tr w:rsidR="006B4B2C" w:rsidRPr="006B4B2C" w14:paraId="11CACC6A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05F1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PlayStation (б/у, PS4 и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др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B1C3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5D0E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2%</w:t>
            </w:r>
          </w:p>
        </w:tc>
      </w:tr>
      <w:tr w:rsidR="006B4B2C" w:rsidRPr="006B4B2C" w14:paraId="16CD2B5E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A852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Xbox</w:t>
            </w: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 (б/у, </w:t>
            </w: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Xbox</w:t>
            </w: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 </w:t>
            </w: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</w:t>
            </w: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 и др.)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12E8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FFBD6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1%</w:t>
            </w:r>
          </w:p>
        </w:tc>
      </w:tr>
      <w:tr w:rsidR="006B4B2C" w:rsidRPr="006B4B2C" w14:paraId="25556800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7AD5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SUP /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портативные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clone-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консоли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6145E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55EE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1%</w:t>
            </w:r>
          </w:p>
        </w:tc>
      </w:tr>
      <w:tr w:rsidR="006B4B2C" w:rsidRPr="006B4B2C" w14:paraId="6D8C46D8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87FD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Ретро-консоли (китайские и др.)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4D365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A567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1%</w:t>
            </w:r>
          </w:p>
        </w:tc>
      </w:tr>
      <w:tr w:rsidR="006B4B2C" w:rsidRPr="006B4B2C" w14:paraId="4A9A9681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B1EC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Консоли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серого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импорта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8279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E50B2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2%</w:t>
            </w:r>
          </w:p>
        </w:tc>
      </w:tr>
      <w:tr w:rsidR="006B4B2C" w:rsidRPr="006B4B2C" w14:paraId="63B71503" w14:textId="77777777" w:rsidTr="006B4B2C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A489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Другие</w:t>
            </w:r>
            <w:proofErr w:type="spellEnd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Остальные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0F528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F41F" w14:textId="77777777" w:rsidR="006B4B2C" w:rsidRPr="006B4B2C" w:rsidRDefault="006B4B2C" w:rsidP="006B4B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B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1%</w:t>
            </w:r>
          </w:p>
        </w:tc>
      </w:tr>
    </w:tbl>
    <w:p w14:paraId="549E6C66" w14:textId="77777777" w:rsidR="00543FD0" w:rsidRPr="00543FD0" w:rsidRDefault="00543FD0" w:rsidP="00543FD0">
      <w:pPr>
        <w:jc w:val="both"/>
        <w:rPr>
          <w:rFonts w:ascii="Times New Roman" w:hAnsi="Times New Roman" w:cs="Times New Roman"/>
          <w:lang w:val="ru-RU"/>
        </w:rPr>
      </w:pPr>
      <w:r w:rsidRPr="00543FD0">
        <w:rPr>
          <w:rFonts w:ascii="Times New Roman" w:hAnsi="Times New Roman" w:cs="Times New Roman"/>
          <w:lang w:val="ru-RU"/>
        </w:rPr>
        <w:t xml:space="preserve">Позиционирование компаний на рынке игровых консолей показывает чёткое распределение сил между участниками. </w:t>
      </w:r>
      <w:proofErr w:type="gramStart"/>
      <w:r w:rsidRPr="00543FD0">
        <w:rPr>
          <w:rFonts w:ascii="Times New Roman" w:hAnsi="Times New Roman" w:cs="Times New Roman"/>
          <w:lang w:val="ru-RU"/>
        </w:rPr>
        <w:t>Лидером рынка</w:t>
      </w:r>
      <w:proofErr w:type="gramEnd"/>
      <w:r w:rsidRPr="00543FD0">
        <w:rPr>
          <w:rFonts w:ascii="Times New Roman" w:hAnsi="Times New Roman" w:cs="Times New Roman"/>
          <w:lang w:val="ru-RU"/>
        </w:rPr>
        <w:t xml:space="preserve"> является </w:t>
      </w:r>
      <w:r w:rsidRPr="00543FD0">
        <w:rPr>
          <w:rFonts w:ascii="Times New Roman" w:hAnsi="Times New Roman" w:cs="Times New Roman"/>
          <w:b/>
          <w:bCs/>
        </w:rPr>
        <w:t>PlayStation</w:t>
      </w:r>
      <w:r w:rsidRPr="00543FD0">
        <w:rPr>
          <w:rFonts w:ascii="Times New Roman" w:hAnsi="Times New Roman" w:cs="Times New Roman"/>
          <w:b/>
          <w:bCs/>
          <w:lang w:val="ru-RU"/>
        </w:rPr>
        <w:t xml:space="preserve"> (новые консоли)</w:t>
      </w:r>
      <w:r w:rsidRPr="00543FD0">
        <w:rPr>
          <w:rFonts w:ascii="Times New Roman" w:hAnsi="Times New Roman" w:cs="Times New Roman"/>
          <w:lang w:val="ru-RU"/>
        </w:rPr>
        <w:t xml:space="preserve">, занимающая премиальный сегмент: высокая средняя цена (≈60 000 руб.) сочетается с максимальной долей </w:t>
      </w:r>
      <w:r w:rsidRPr="00543FD0">
        <w:rPr>
          <w:rFonts w:ascii="Times New Roman" w:hAnsi="Times New Roman" w:cs="Times New Roman"/>
          <w:b/>
          <w:bCs/>
          <w:lang w:val="ru-RU"/>
        </w:rPr>
        <w:t>70%</w:t>
      </w:r>
      <w:r w:rsidRPr="00543FD0">
        <w:rPr>
          <w:rFonts w:ascii="Times New Roman" w:hAnsi="Times New Roman" w:cs="Times New Roman"/>
          <w:lang w:val="ru-RU"/>
        </w:rPr>
        <w:t>, что отражает высокую лояльность потребителей и сильный бренд.</w:t>
      </w:r>
    </w:p>
    <w:p w14:paraId="5CB15873" w14:textId="77777777" w:rsidR="00543FD0" w:rsidRPr="00543FD0" w:rsidRDefault="00543FD0" w:rsidP="00543FD0">
      <w:pPr>
        <w:jc w:val="both"/>
        <w:rPr>
          <w:rFonts w:ascii="Times New Roman" w:hAnsi="Times New Roman" w:cs="Times New Roman"/>
          <w:lang w:val="ru-RU"/>
        </w:rPr>
      </w:pPr>
      <w:r w:rsidRPr="00543FD0">
        <w:rPr>
          <w:rFonts w:ascii="Times New Roman" w:hAnsi="Times New Roman" w:cs="Times New Roman"/>
          <w:lang w:val="ru-RU"/>
        </w:rPr>
        <w:t xml:space="preserve">В группе «средний сегмент» располагаются </w:t>
      </w:r>
      <w:r w:rsidRPr="00543FD0">
        <w:rPr>
          <w:rFonts w:ascii="Times New Roman" w:hAnsi="Times New Roman" w:cs="Times New Roman"/>
          <w:b/>
          <w:bCs/>
        </w:rPr>
        <w:t>Xbox</w:t>
      </w:r>
      <w:r w:rsidRPr="00543FD0">
        <w:rPr>
          <w:rFonts w:ascii="Times New Roman" w:hAnsi="Times New Roman" w:cs="Times New Roman"/>
          <w:b/>
          <w:bCs/>
          <w:lang w:val="ru-RU"/>
        </w:rPr>
        <w:t xml:space="preserve"> (новые модели)</w:t>
      </w:r>
      <w:r w:rsidRPr="00543FD0">
        <w:rPr>
          <w:rFonts w:ascii="Times New Roman" w:hAnsi="Times New Roman" w:cs="Times New Roman"/>
          <w:lang w:val="ru-RU"/>
        </w:rPr>
        <w:t xml:space="preserve"> и </w:t>
      </w:r>
      <w:r w:rsidRPr="00543FD0">
        <w:rPr>
          <w:rFonts w:ascii="Times New Roman" w:hAnsi="Times New Roman" w:cs="Times New Roman"/>
          <w:b/>
          <w:bCs/>
        </w:rPr>
        <w:t>Steam</w:t>
      </w:r>
      <w:r w:rsidRPr="00543FD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543FD0">
        <w:rPr>
          <w:rFonts w:ascii="Times New Roman" w:hAnsi="Times New Roman" w:cs="Times New Roman"/>
          <w:b/>
          <w:bCs/>
        </w:rPr>
        <w:t>Deck</w:t>
      </w:r>
      <w:r w:rsidRPr="00543FD0">
        <w:rPr>
          <w:rFonts w:ascii="Times New Roman" w:hAnsi="Times New Roman" w:cs="Times New Roman"/>
          <w:lang w:val="ru-RU"/>
        </w:rPr>
        <w:t xml:space="preserve">, имеющие цену 45–50 тыс. руб. и долю </w:t>
      </w:r>
      <w:r w:rsidRPr="00543FD0">
        <w:rPr>
          <w:rFonts w:ascii="Times New Roman" w:hAnsi="Times New Roman" w:cs="Times New Roman"/>
          <w:b/>
          <w:bCs/>
          <w:lang w:val="ru-RU"/>
        </w:rPr>
        <w:t>9%</w:t>
      </w:r>
      <w:r w:rsidRPr="00543FD0">
        <w:rPr>
          <w:rFonts w:ascii="Times New Roman" w:hAnsi="Times New Roman" w:cs="Times New Roman"/>
          <w:lang w:val="ru-RU"/>
        </w:rPr>
        <w:t>. Эти компании конкурентоспособны, однако существенно уступают лидеру и борются за одну и ту же аудиторию.</w:t>
      </w:r>
    </w:p>
    <w:p w14:paraId="1A9B13FD" w14:textId="77777777" w:rsidR="00543FD0" w:rsidRPr="00543FD0" w:rsidRDefault="00543FD0" w:rsidP="00543FD0">
      <w:pPr>
        <w:jc w:val="both"/>
        <w:rPr>
          <w:rFonts w:ascii="Times New Roman" w:hAnsi="Times New Roman" w:cs="Times New Roman"/>
          <w:lang w:val="ru-RU"/>
        </w:rPr>
      </w:pPr>
      <w:r w:rsidRPr="00543FD0">
        <w:rPr>
          <w:rFonts w:ascii="Times New Roman" w:hAnsi="Times New Roman" w:cs="Times New Roman"/>
          <w:b/>
          <w:bCs/>
        </w:rPr>
        <w:t>Nintendo</w:t>
      </w:r>
      <w:r w:rsidRPr="00543FD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543FD0">
        <w:rPr>
          <w:rFonts w:ascii="Times New Roman" w:hAnsi="Times New Roman" w:cs="Times New Roman"/>
          <w:b/>
          <w:bCs/>
        </w:rPr>
        <w:t>Switch</w:t>
      </w:r>
      <w:r w:rsidRPr="00543FD0">
        <w:rPr>
          <w:rFonts w:ascii="Times New Roman" w:hAnsi="Times New Roman" w:cs="Times New Roman"/>
          <w:lang w:val="ru-RU"/>
        </w:rPr>
        <w:t xml:space="preserve"> занимает нишу более доступного семейного продукта: средняя цена около 29 000 руб., доля </w:t>
      </w:r>
      <w:r w:rsidRPr="00543FD0">
        <w:rPr>
          <w:rFonts w:ascii="Times New Roman" w:hAnsi="Times New Roman" w:cs="Times New Roman"/>
          <w:b/>
          <w:bCs/>
          <w:lang w:val="ru-RU"/>
        </w:rPr>
        <w:t>5%</w:t>
      </w:r>
      <w:r w:rsidRPr="00543FD0">
        <w:rPr>
          <w:rFonts w:ascii="Times New Roman" w:hAnsi="Times New Roman" w:cs="Times New Roman"/>
          <w:lang w:val="ru-RU"/>
        </w:rPr>
        <w:t>. Это стабильный игрок сегмента «</w:t>
      </w:r>
      <w:r w:rsidRPr="00543FD0">
        <w:rPr>
          <w:rFonts w:ascii="Times New Roman" w:hAnsi="Times New Roman" w:cs="Times New Roman"/>
        </w:rPr>
        <w:t>mass</w:t>
      </w:r>
      <w:r w:rsidRPr="00543FD0">
        <w:rPr>
          <w:rFonts w:ascii="Times New Roman" w:hAnsi="Times New Roman" w:cs="Times New Roman"/>
          <w:lang w:val="ru-RU"/>
        </w:rPr>
        <w:t xml:space="preserve"> </w:t>
      </w:r>
      <w:r w:rsidRPr="00543FD0">
        <w:rPr>
          <w:rFonts w:ascii="Times New Roman" w:hAnsi="Times New Roman" w:cs="Times New Roman"/>
        </w:rPr>
        <w:t>market</w:t>
      </w:r>
      <w:r w:rsidRPr="00543FD0">
        <w:rPr>
          <w:rFonts w:ascii="Times New Roman" w:hAnsi="Times New Roman" w:cs="Times New Roman"/>
          <w:lang w:val="ru-RU"/>
        </w:rPr>
        <w:t>».</w:t>
      </w:r>
    </w:p>
    <w:p w14:paraId="4A5A8D14" w14:textId="77777777" w:rsidR="00543FD0" w:rsidRPr="00543FD0" w:rsidRDefault="00543FD0" w:rsidP="00543FD0">
      <w:pPr>
        <w:jc w:val="both"/>
        <w:rPr>
          <w:rFonts w:ascii="Times New Roman" w:hAnsi="Times New Roman" w:cs="Times New Roman"/>
          <w:lang w:val="ru-RU"/>
        </w:rPr>
      </w:pPr>
      <w:r w:rsidRPr="00543FD0">
        <w:rPr>
          <w:rFonts w:ascii="Times New Roman" w:hAnsi="Times New Roman" w:cs="Times New Roman"/>
          <w:lang w:val="ru-RU"/>
        </w:rPr>
        <w:t xml:space="preserve">Низший сегмент составляют б/у-консоли, ретро-устройства, </w:t>
      </w:r>
      <w:r w:rsidRPr="00543FD0">
        <w:rPr>
          <w:rFonts w:ascii="Times New Roman" w:hAnsi="Times New Roman" w:cs="Times New Roman"/>
        </w:rPr>
        <w:t>SUP</w:t>
      </w:r>
      <w:r w:rsidRPr="00543FD0">
        <w:rPr>
          <w:rFonts w:ascii="Times New Roman" w:hAnsi="Times New Roman" w:cs="Times New Roman"/>
          <w:lang w:val="ru-RU"/>
        </w:rPr>
        <w:t>-консоли и серый импорт (1–2%). Их доля мала, а влияние на рынок ограничено.</w:t>
      </w:r>
    </w:p>
    <w:p w14:paraId="158FE90A" w14:textId="0A339A23" w:rsidR="006B4B2C" w:rsidRPr="00543FD0" w:rsidRDefault="00543FD0" w:rsidP="008D468C">
      <w:pPr>
        <w:jc w:val="both"/>
        <w:rPr>
          <w:rFonts w:ascii="Times New Roman" w:hAnsi="Times New Roman" w:cs="Times New Roman"/>
          <w:lang w:val="vi-VN"/>
        </w:rPr>
      </w:pPr>
      <w:r w:rsidRPr="00543FD0">
        <w:rPr>
          <w:rFonts w:ascii="Times New Roman" w:hAnsi="Times New Roman" w:cs="Times New Roman"/>
          <w:lang w:val="ru-RU"/>
        </w:rPr>
        <w:t xml:space="preserve">В целом рынок характеризуется высокой концентрацией вокруг </w:t>
      </w:r>
      <w:r w:rsidRPr="00543FD0">
        <w:rPr>
          <w:rFonts w:ascii="Times New Roman" w:hAnsi="Times New Roman" w:cs="Times New Roman"/>
        </w:rPr>
        <w:t>PlayStation</w:t>
      </w:r>
      <w:r w:rsidRPr="00543FD0">
        <w:rPr>
          <w:rFonts w:ascii="Times New Roman" w:hAnsi="Times New Roman" w:cs="Times New Roman"/>
          <w:lang w:val="ru-RU"/>
        </w:rPr>
        <w:t xml:space="preserve"> и выраженной дифференциацией по ценовым сегментам.</w:t>
      </w:r>
    </w:p>
    <w:p w14:paraId="759BB21A" w14:textId="144E58AD" w:rsidR="0071412A" w:rsidRDefault="00D94AFF">
      <w:pPr>
        <w:rPr>
          <w:rFonts w:ascii="Times New Roman" w:hAnsi="Times New Roman" w:cs="Times New Roman"/>
          <w:b/>
          <w:bCs/>
          <w:lang w:val="vi-VN"/>
        </w:rPr>
      </w:pPr>
      <w:r w:rsidRPr="00DE5DD3">
        <w:rPr>
          <w:rFonts w:ascii="Times New Roman" w:hAnsi="Times New Roman" w:cs="Times New Roman"/>
          <w:b/>
          <w:bCs/>
          <w:lang w:val="ru-RU"/>
        </w:rPr>
        <w:t>8. Постройте конкурентный анализ рынка по ценовым предпочтениям</w:t>
      </w:r>
    </w:p>
    <w:tbl>
      <w:tblPr>
        <w:tblW w:w="10160" w:type="dxa"/>
        <w:tblLook w:val="04A0" w:firstRow="1" w:lastRow="0" w:firstColumn="1" w:lastColumn="0" w:noHBand="0" w:noVBand="1"/>
      </w:tblPr>
      <w:tblGrid>
        <w:gridCol w:w="3760"/>
        <w:gridCol w:w="3020"/>
        <w:gridCol w:w="3380"/>
      </w:tblGrid>
      <w:tr w:rsidR="00BA2F9D" w:rsidRPr="00BA2F9D" w14:paraId="1461084C" w14:textId="77777777" w:rsidTr="00BA2F9D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703C9D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Ценовой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сегмент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D206D0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Средняя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цена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руб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5C20BF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Доля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рынка</w:t>
            </w:r>
            <w:proofErr w:type="spellEnd"/>
            <w:r w:rsidRPr="00BA2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, %</w:t>
            </w:r>
          </w:p>
        </w:tc>
      </w:tr>
      <w:tr w:rsidR="00BA2F9D" w:rsidRPr="00BA2F9D" w14:paraId="2F021BA8" w14:textId="77777777" w:rsidTr="00BA2F9D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F4F8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Премиальный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DB220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3BE9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79%</w:t>
            </w:r>
          </w:p>
        </w:tc>
      </w:tr>
      <w:tr w:rsidR="00BA2F9D" w:rsidRPr="00BA2F9D" w14:paraId="758E9376" w14:textId="77777777" w:rsidTr="00BA2F9D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6D7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Средний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DFC01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7C9F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14%</w:t>
            </w:r>
          </w:p>
        </w:tc>
      </w:tr>
      <w:tr w:rsidR="00BA2F9D" w:rsidRPr="00BA2F9D" w14:paraId="3743DE5E" w14:textId="77777777" w:rsidTr="00BA2F9D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FC71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Бюджетный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06E84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15000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9458" w14:textId="77777777" w:rsidR="00BA2F9D" w:rsidRPr="00BA2F9D" w:rsidRDefault="00BA2F9D" w:rsidP="00BA2F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F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7%</w:t>
            </w:r>
          </w:p>
        </w:tc>
      </w:tr>
    </w:tbl>
    <w:p w14:paraId="2B70D5B5" w14:textId="77777777" w:rsidR="00BA2F9D" w:rsidRDefault="00BA2F9D">
      <w:pPr>
        <w:rPr>
          <w:rFonts w:ascii="Times New Roman" w:hAnsi="Times New Roman" w:cs="Times New Roman"/>
          <w:lang w:val="vi-VN"/>
        </w:rPr>
      </w:pPr>
    </w:p>
    <w:p w14:paraId="4B73F250" w14:textId="58173603" w:rsidR="00BA2F9D" w:rsidRDefault="00BA2F9D" w:rsidP="00BA2F9D">
      <w:pPr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0D7FF13A" wp14:editId="0055F346">
            <wp:extent cx="4988859" cy="3164542"/>
            <wp:effectExtent l="0" t="0" r="2540" b="17145"/>
            <wp:docPr id="14373820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731B8E3-AA49-08A0-EC88-94E8D937B3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EFB5736" w14:textId="54FFB5FE" w:rsidR="00BA2F9D" w:rsidRDefault="009B08B1" w:rsidP="00BA2F9D">
      <w:pPr>
        <w:jc w:val="both"/>
        <w:rPr>
          <w:rFonts w:ascii="Times New Roman" w:hAnsi="Times New Roman" w:cs="Times New Roman"/>
          <w:lang w:val="vi-VN"/>
        </w:rPr>
      </w:pPr>
      <w:r w:rsidRPr="009B08B1">
        <w:rPr>
          <w:rFonts w:ascii="Times New Roman" w:hAnsi="Times New Roman" w:cs="Times New Roman"/>
          <w:lang w:val="ru-RU"/>
        </w:rPr>
        <w:t xml:space="preserve">Конкурентный анализ по ценовым предпочтениям показал чёткое разделение рынка на три сегмента. Премиальный сегмент (55 000 руб.) занимает доминирующую позицию — 79% рынка, что связано с высокой популярностью современных консолей </w:t>
      </w:r>
      <w:r w:rsidRPr="009B08B1">
        <w:rPr>
          <w:rFonts w:ascii="Times New Roman" w:hAnsi="Times New Roman" w:cs="Times New Roman"/>
        </w:rPr>
        <w:t>PlayStation</w:t>
      </w:r>
      <w:r w:rsidRPr="009B08B1">
        <w:rPr>
          <w:rFonts w:ascii="Times New Roman" w:hAnsi="Times New Roman" w:cs="Times New Roman"/>
          <w:lang w:val="ru-RU"/>
        </w:rPr>
        <w:t xml:space="preserve"> и </w:t>
      </w:r>
      <w:r w:rsidRPr="009B08B1">
        <w:rPr>
          <w:rFonts w:ascii="Times New Roman" w:hAnsi="Times New Roman" w:cs="Times New Roman"/>
        </w:rPr>
        <w:t>Steam</w:t>
      </w:r>
      <w:r w:rsidRPr="009B08B1">
        <w:rPr>
          <w:rFonts w:ascii="Times New Roman" w:hAnsi="Times New Roman" w:cs="Times New Roman"/>
          <w:lang w:val="ru-RU"/>
        </w:rPr>
        <w:t xml:space="preserve"> </w:t>
      </w:r>
      <w:r w:rsidRPr="009B08B1">
        <w:rPr>
          <w:rFonts w:ascii="Times New Roman" w:hAnsi="Times New Roman" w:cs="Times New Roman"/>
        </w:rPr>
        <w:t>Deck</w:t>
      </w:r>
      <w:r w:rsidRPr="009B08B1">
        <w:rPr>
          <w:rFonts w:ascii="Times New Roman" w:hAnsi="Times New Roman" w:cs="Times New Roman"/>
          <w:lang w:val="ru-RU"/>
        </w:rPr>
        <w:t xml:space="preserve">. Средний сегмент (30 000 руб.) формирует 14% рынка и представлен в основном </w:t>
      </w:r>
      <w:r w:rsidRPr="009B08B1">
        <w:rPr>
          <w:rFonts w:ascii="Times New Roman" w:hAnsi="Times New Roman" w:cs="Times New Roman"/>
        </w:rPr>
        <w:t>Xbox</w:t>
      </w:r>
      <w:r w:rsidRPr="009B08B1">
        <w:rPr>
          <w:rFonts w:ascii="Times New Roman" w:hAnsi="Times New Roman" w:cs="Times New Roman"/>
          <w:lang w:val="ru-RU"/>
        </w:rPr>
        <w:t xml:space="preserve"> и </w:t>
      </w:r>
      <w:r w:rsidRPr="009B08B1">
        <w:rPr>
          <w:rFonts w:ascii="Times New Roman" w:hAnsi="Times New Roman" w:cs="Times New Roman"/>
        </w:rPr>
        <w:t>Nintendo</w:t>
      </w:r>
      <w:r w:rsidRPr="009B08B1">
        <w:rPr>
          <w:rFonts w:ascii="Times New Roman" w:hAnsi="Times New Roman" w:cs="Times New Roman"/>
          <w:lang w:val="ru-RU"/>
        </w:rPr>
        <w:t xml:space="preserve"> </w:t>
      </w:r>
      <w:r w:rsidRPr="009B08B1">
        <w:rPr>
          <w:rFonts w:ascii="Times New Roman" w:hAnsi="Times New Roman" w:cs="Times New Roman"/>
        </w:rPr>
        <w:t>Switch</w:t>
      </w:r>
      <w:r w:rsidRPr="009B08B1">
        <w:rPr>
          <w:rFonts w:ascii="Times New Roman" w:hAnsi="Times New Roman" w:cs="Times New Roman"/>
          <w:lang w:val="ru-RU"/>
        </w:rPr>
        <w:t xml:space="preserve">. Бюджетный сегмент (15 000 руб.) занимает лишь 7% и включает б/у-устройства, </w:t>
      </w:r>
      <w:r w:rsidRPr="009B08B1">
        <w:rPr>
          <w:rFonts w:ascii="Times New Roman" w:hAnsi="Times New Roman" w:cs="Times New Roman"/>
        </w:rPr>
        <w:t>SUP</w:t>
      </w:r>
      <w:r w:rsidRPr="009B08B1">
        <w:rPr>
          <w:rFonts w:ascii="Times New Roman" w:hAnsi="Times New Roman" w:cs="Times New Roman"/>
          <w:lang w:val="ru-RU"/>
        </w:rPr>
        <w:t xml:space="preserve"> и ретро-консоли.</w:t>
      </w:r>
      <w:r w:rsidR="00EA33AE" w:rsidRPr="00EA33AE">
        <w:rPr>
          <w:rFonts w:ascii="Times New Roman" w:hAnsi="Times New Roman" w:cs="Times New Roman"/>
          <w:lang w:val="ru-RU"/>
        </w:rPr>
        <w:t xml:space="preserve"> </w:t>
      </w:r>
      <w:r w:rsidR="00EA33AE">
        <w:rPr>
          <w:rFonts w:ascii="Times New Roman" w:hAnsi="Times New Roman" w:cs="Times New Roman"/>
          <w:lang w:val="ru-RU"/>
        </w:rPr>
        <w:t>С</w:t>
      </w:r>
      <w:r w:rsidR="00EA33AE" w:rsidRPr="00EA33AE">
        <w:rPr>
          <w:rFonts w:ascii="Times New Roman" w:hAnsi="Times New Roman" w:cs="Times New Roman"/>
          <w:lang w:val="ru-RU"/>
        </w:rPr>
        <w:t>труктура рынка смещена в пользу более дорогих решений, что отражает высокую готовность потребителей инвестировать в современные игровые устройства.</w:t>
      </w:r>
    </w:p>
    <w:sectPr w:rsidR="00BA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A42"/>
    <w:multiLevelType w:val="hybridMultilevel"/>
    <w:tmpl w:val="B4024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91644D"/>
    <w:multiLevelType w:val="multilevel"/>
    <w:tmpl w:val="7A7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D63FE"/>
    <w:multiLevelType w:val="hybridMultilevel"/>
    <w:tmpl w:val="1F3C8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D19F5"/>
    <w:multiLevelType w:val="hybridMultilevel"/>
    <w:tmpl w:val="105E30EA"/>
    <w:lvl w:ilvl="0" w:tplc="F7D09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6C2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DA0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0052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E228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C8DB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0A9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E47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888E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B73D0"/>
    <w:multiLevelType w:val="multilevel"/>
    <w:tmpl w:val="6168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701127">
    <w:abstractNumId w:val="3"/>
  </w:num>
  <w:num w:numId="2" w16cid:durableId="1901750509">
    <w:abstractNumId w:val="2"/>
  </w:num>
  <w:num w:numId="3" w16cid:durableId="337738422">
    <w:abstractNumId w:val="0"/>
  </w:num>
  <w:num w:numId="4" w16cid:durableId="1589191460">
    <w:abstractNumId w:val="1"/>
  </w:num>
  <w:num w:numId="5" w16cid:durableId="700400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79"/>
    <w:rsid w:val="0000516D"/>
    <w:rsid w:val="00040B54"/>
    <w:rsid w:val="000B0879"/>
    <w:rsid w:val="000B18B9"/>
    <w:rsid w:val="000B6D8A"/>
    <w:rsid w:val="00101AD0"/>
    <w:rsid w:val="00115B6C"/>
    <w:rsid w:val="0018299E"/>
    <w:rsid w:val="001A01CA"/>
    <w:rsid w:val="002055EA"/>
    <w:rsid w:val="002906BC"/>
    <w:rsid w:val="002D1D65"/>
    <w:rsid w:val="002E7689"/>
    <w:rsid w:val="003953E0"/>
    <w:rsid w:val="003C4D85"/>
    <w:rsid w:val="004241D7"/>
    <w:rsid w:val="00444223"/>
    <w:rsid w:val="0045638F"/>
    <w:rsid w:val="00462AE5"/>
    <w:rsid w:val="00466FC4"/>
    <w:rsid w:val="004922BF"/>
    <w:rsid w:val="004B3C99"/>
    <w:rsid w:val="004F684C"/>
    <w:rsid w:val="0052190B"/>
    <w:rsid w:val="00543FD0"/>
    <w:rsid w:val="005445DA"/>
    <w:rsid w:val="00545727"/>
    <w:rsid w:val="00584BE0"/>
    <w:rsid w:val="005C271E"/>
    <w:rsid w:val="005E51C5"/>
    <w:rsid w:val="0069042B"/>
    <w:rsid w:val="0069644D"/>
    <w:rsid w:val="006A126A"/>
    <w:rsid w:val="006B4B2C"/>
    <w:rsid w:val="006D18A9"/>
    <w:rsid w:val="0071412A"/>
    <w:rsid w:val="00720F23"/>
    <w:rsid w:val="00741CA6"/>
    <w:rsid w:val="00756C8D"/>
    <w:rsid w:val="00760604"/>
    <w:rsid w:val="007A4454"/>
    <w:rsid w:val="007D0414"/>
    <w:rsid w:val="008115CB"/>
    <w:rsid w:val="00842865"/>
    <w:rsid w:val="008470A5"/>
    <w:rsid w:val="008D20D3"/>
    <w:rsid w:val="008D22F4"/>
    <w:rsid w:val="008D468C"/>
    <w:rsid w:val="00910942"/>
    <w:rsid w:val="009776A9"/>
    <w:rsid w:val="009A225A"/>
    <w:rsid w:val="009B08B1"/>
    <w:rsid w:val="009E0C6A"/>
    <w:rsid w:val="00A45D1D"/>
    <w:rsid w:val="00B14ADC"/>
    <w:rsid w:val="00BA2F9D"/>
    <w:rsid w:val="00BD3D65"/>
    <w:rsid w:val="00C37B68"/>
    <w:rsid w:val="00C45780"/>
    <w:rsid w:val="00C61A6C"/>
    <w:rsid w:val="00C87179"/>
    <w:rsid w:val="00CD2A17"/>
    <w:rsid w:val="00D04DB0"/>
    <w:rsid w:val="00D57D62"/>
    <w:rsid w:val="00D937F0"/>
    <w:rsid w:val="00D94AFF"/>
    <w:rsid w:val="00DE5DD3"/>
    <w:rsid w:val="00DF4711"/>
    <w:rsid w:val="00E03917"/>
    <w:rsid w:val="00E73B29"/>
    <w:rsid w:val="00EA33AE"/>
    <w:rsid w:val="00EF7A58"/>
    <w:rsid w:val="00F507F7"/>
    <w:rsid w:val="00F66D4A"/>
    <w:rsid w:val="00FA7D8F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A519"/>
  <w15:chartTrackingRefBased/>
  <w15:docId w15:val="{1417D6B8-D5D5-414B-920F-4972C9E9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5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4/relationships/chartEx" Target="charts/chartEx1.xml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Tin\Nam%204\K&#236;%201\&#1048;&#1085;&#1085;&#1086;&#1074;&#1072;&#1094;&#1080;&#1080;%20&#1080;%20&#1073;&#1080;&#1079;&#1085;&#1077;&#1089;%20&#1074;%20&#1089;&#1092;&#1077;&#1088;&#1077;%20&#1080;&#1085;&#1092;&#1086;&#1088;&#1084;&#1072;&#1094;&#1080;&#1086;&#1085;&#1085;&#1086;-&#1082;&#1086;&#1084;&#1084;&#1091;&#1085;&#1080;&#1082;&#1072;&#1094;&#1080;&#1086;&#1085;&#1085;&#1099;&#1093;%20&#1090;&#1077;&#1093;&#1085;&#1086;&#1083;&#1086;&#1075;&#1080;&#1081;\&#1096;&#1072;&#1073;&#1083;&#1086;&#1085;%20&#1087;&#1086;%20&#1079;&#1072;&#1076;&#1072;&#1085;&#1080;&#1102;%20&#1085;&#1072;%2018_1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Динамика средней цены продукта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Лист1!$A$23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Лист1!$A$24:$A$31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C1-40D1-B16F-5A8FEF5DD1E5}"/>
            </c:ext>
          </c:extLst>
        </c:ser>
        <c:ser>
          <c:idx val="1"/>
          <c:order val="1"/>
          <c:tx>
            <c:strRef>
              <c:f>Лист1!$B$23</c:f>
              <c:strCache>
                <c:ptCount val="1"/>
                <c:pt idx="0">
                  <c:v>Средняя цена продукта, руб.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5.1123578302712164E-2"/>
                  <c:y val="0.1384722222222222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val>
            <c:numRef>
              <c:f>Лист1!$B$24:$B$31</c:f>
              <c:numCache>
                <c:formatCode>General</c:formatCode>
                <c:ptCount val="8"/>
                <c:pt idx="0">
                  <c:v>29999</c:v>
                </c:pt>
                <c:pt idx="1">
                  <c:v>32999</c:v>
                </c:pt>
                <c:pt idx="2">
                  <c:v>39999</c:v>
                </c:pt>
                <c:pt idx="3">
                  <c:v>54999</c:v>
                </c:pt>
                <c:pt idx="4">
                  <c:v>54999</c:v>
                </c:pt>
                <c:pt idx="5">
                  <c:v>56999</c:v>
                </c:pt>
                <c:pt idx="6">
                  <c:v>64999</c:v>
                </c:pt>
                <c:pt idx="7">
                  <c:v>69999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FC1-40D1-B16F-5A8FEF5DD1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9308463"/>
        <c:axId val="1729308943"/>
      </c:lineChart>
      <c:catAx>
        <c:axId val="172930846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9308943"/>
        <c:crosses val="autoZero"/>
        <c:auto val="1"/>
        <c:lblAlgn val="ctr"/>
        <c:lblOffset val="100"/>
        <c:noMultiLvlLbl val="0"/>
      </c:catAx>
      <c:valAx>
        <c:axId val="1729308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93084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Объем продаж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4.7920542197682325E-2"/>
                  <c:y val="-0.1719628525644995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cat>
            <c:strRef>
              <c:f>Лист1!$A$2:$A$9</c:f>
              <c:strCache>
                <c:ptCount val="8"/>
                <c:pt idx="0">
                  <c:v>год 1</c:v>
                </c:pt>
                <c:pt idx="1">
                  <c:v>год 2</c:v>
                </c:pt>
                <c:pt idx="2">
                  <c:v>год 3</c:v>
                </c:pt>
                <c:pt idx="3">
                  <c:v>год 4</c:v>
                </c:pt>
                <c:pt idx="4">
                  <c:v>год 5</c:v>
                </c:pt>
                <c:pt idx="5">
                  <c:v>год 6</c:v>
                </c:pt>
                <c:pt idx="6">
                  <c:v>год 7</c:v>
                </c:pt>
                <c:pt idx="7">
                  <c:v>год 8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620000</c:v>
                </c:pt>
                <c:pt idx="1">
                  <c:v>580000</c:v>
                </c:pt>
                <c:pt idx="2">
                  <c:v>510000</c:v>
                </c:pt>
                <c:pt idx="3">
                  <c:v>320000</c:v>
                </c:pt>
                <c:pt idx="4">
                  <c:v>450000</c:v>
                </c:pt>
                <c:pt idx="5">
                  <c:v>180000</c:v>
                </c:pt>
                <c:pt idx="6">
                  <c:v>210000</c:v>
                </c:pt>
                <c:pt idx="7">
                  <c:v>260000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A5F-4335-AA5B-EFBAB7F76B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21940784"/>
        <c:axId val="1821959024"/>
      </c:lineChart>
      <c:catAx>
        <c:axId val="1821940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1959024"/>
        <c:crosses val="autoZero"/>
        <c:auto val="1"/>
        <c:lblAlgn val="ctr"/>
        <c:lblOffset val="100"/>
        <c:noMultiLvlLbl val="0"/>
      </c:catAx>
      <c:valAx>
        <c:axId val="182195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1940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Лист1!$D$1:$D$2</c:f>
              <c:strCache>
                <c:ptCount val="2"/>
                <c:pt idx="0">
                  <c:v>Темп прироста продаж, %</c:v>
                </c:pt>
                <c:pt idx="1">
                  <c:v>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6.1855785286371444E-2"/>
                  <c:y val="0.197053563584905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cat>
            <c:strRef>
              <c:f>Лист1!$A$3:$A$9</c:f>
              <c:strCache>
                <c:ptCount val="7"/>
                <c:pt idx="0">
                  <c:v>год 2</c:v>
                </c:pt>
                <c:pt idx="1">
                  <c:v>год 3</c:v>
                </c:pt>
                <c:pt idx="2">
                  <c:v>год 4</c:v>
                </c:pt>
                <c:pt idx="3">
                  <c:v>год 5</c:v>
                </c:pt>
                <c:pt idx="4">
                  <c:v>год 6</c:v>
                </c:pt>
                <c:pt idx="5">
                  <c:v>год 7</c:v>
                </c:pt>
                <c:pt idx="6">
                  <c:v>год 8</c:v>
                </c:pt>
              </c:strCache>
            </c:strRef>
          </c:cat>
          <c:val>
            <c:numRef>
              <c:f>Лист1!$D$3:$D$9</c:f>
              <c:numCache>
                <c:formatCode>0.00</c:formatCode>
                <c:ptCount val="7"/>
                <c:pt idx="0">
                  <c:v>-6.4516129032258061</c:v>
                </c:pt>
                <c:pt idx="1">
                  <c:v>-12.068965517241379</c:v>
                </c:pt>
                <c:pt idx="2">
                  <c:v>-37.254901960784316</c:v>
                </c:pt>
                <c:pt idx="3">
                  <c:v>40.625</c:v>
                </c:pt>
                <c:pt idx="4">
                  <c:v>-60</c:v>
                </c:pt>
                <c:pt idx="5">
                  <c:v>16.666666666666664</c:v>
                </c:pt>
                <c:pt idx="6">
                  <c:v>23.809523809523807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9ED-4F1F-9E55-D7D1F63FD4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26793488"/>
        <c:axId val="1926794928"/>
      </c:lineChart>
      <c:catAx>
        <c:axId val="1926793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794928"/>
        <c:crosses val="autoZero"/>
        <c:auto val="1"/>
        <c:lblAlgn val="ctr"/>
        <c:lblOffset val="100"/>
        <c:noMultiLvlLbl val="0"/>
      </c:catAx>
      <c:valAx>
        <c:axId val="1926794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67934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Рыночные доли ценовых сегментов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Лист1!$J$12</c:f>
              <c:strCache>
                <c:ptCount val="1"/>
                <c:pt idx="0">
                  <c:v>Доля сегмента, %</c:v>
                </c:pt>
              </c:strCache>
            </c:strRef>
          </c:tx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0EE-4F54-A945-F464241FE7A0}"/>
              </c:ext>
            </c:extLst>
          </c:dPt>
          <c:dPt>
            <c:idx val="1"/>
            <c:bubble3D val="0"/>
            <c:spPr>
              <a:solidFill>
                <a:srgbClr val="FFFF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0EE-4F54-A945-F464241FE7A0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0EE-4F54-A945-F464241FE7A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Лист1!$G$13:$G$15</c:f>
              <c:strCache>
                <c:ptCount val="3"/>
                <c:pt idx="0">
                  <c:v>Премиальный</c:v>
                </c:pt>
                <c:pt idx="1">
                  <c:v>Средний</c:v>
                </c:pt>
                <c:pt idx="2">
                  <c:v>Бюджетный</c:v>
                </c:pt>
              </c:strCache>
            </c:strRef>
          </c:cat>
          <c:val>
            <c:numRef>
              <c:f>Лист1!$J$13:$J$15</c:f>
              <c:numCache>
                <c:formatCode>0%</c:formatCode>
                <c:ptCount val="3"/>
                <c:pt idx="0">
                  <c:v>0.79113727920669352</c:v>
                </c:pt>
                <c:pt idx="1">
                  <c:v>0.13944840409048653</c:v>
                </c:pt>
                <c:pt idx="2">
                  <c:v>6.9414316702819959E-2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0EE-4F54-A945-F464241FE7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Позиционирование компаний на рынке игровых консолей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Лист1!$C$72</c:f>
              <c:strCache>
                <c:ptCount val="1"/>
                <c:pt idx="0">
                  <c:v>Рыночная доля, %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Лист1!$B$73:$B$82</c:f>
              <c:numCache>
                <c:formatCode>General</c:formatCode>
                <c:ptCount val="10"/>
                <c:pt idx="0">
                  <c:v>59000</c:v>
                </c:pt>
                <c:pt idx="1">
                  <c:v>45000</c:v>
                </c:pt>
                <c:pt idx="2">
                  <c:v>49000</c:v>
                </c:pt>
                <c:pt idx="3">
                  <c:v>29000</c:v>
                </c:pt>
                <c:pt idx="4">
                  <c:v>20000</c:v>
                </c:pt>
                <c:pt idx="5">
                  <c:v>18000</c:v>
                </c:pt>
                <c:pt idx="6">
                  <c:v>3000</c:v>
                </c:pt>
                <c:pt idx="7">
                  <c:v>5000</c:v>
                </c:pt>
                <c:pt idx="8">
                  <c:v>15000</c:v>
                </c:pt>
                <c:pt idx="9">
                  <c:v>10000</c:v>
                </c:pt>
              </c:numCache>
            </c:numRef>
          </c:xVal>
          <c:yVal>
            <c:numRef>
              <c:f>Лист1!$C$73:$C$82</c:f>
              <c:numCache>
                <c:formatCode>0%</c:formatCode>
                <c:ptCount val="10"/>
                <c:pt idx="0">
                  <c:v>0.70281995661605201</c:v>
                </c:pt>
                <c:pt idx="1">
                  <c:v>8.7387666563371547E-2</c:v>
                </c:pt>
                <c:pt idx="2">
                  <c:v>8.8317322590641456E-2</c:v>
                </c:pt>
                <c:pt idx="3">
                  <c:v>5.2060737527114966E-2</c:v>
                </c:pt>
                <c:pt idx="4">
                  <c:v>2.0142547257514718E-2</c:v>
                </c:pt>
                <c:pt idx="5">
                  <c:v>6.1977068484660672E-3</c:v>
                </c:pt>
                <c:pt idx="6">
                  <c:v>9.2965602726991017E-3</c:v>
                </c:pt>
                <c:pt idx="7">
                  <c:v>6.1977068484660672E-3</c:v>
                </c:pt>
                <c:pt idx="8">
                  <c:v>1.8593120545398203E-2</c:v>
                </c:pt>
                <c:pt idx="9">
                  <c:v>8.9866749302757974E-3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ADC-4E1A-9B3D-6FF1358ACF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2062655"/>
        <c:axId val="1704356224"/>
      </c:scatterChart>
      <c:valAx>
        <c:axId val="10620626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4356224"/>
        <c:crosses val="autoZero"/>
        <c:crossBetween val="midCat"/>
      </c:valAx>
      <c:valAx>
        <c:axId val="1704356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0626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Конкурентный анализ рынка по ценовым предпочтениям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Лист1!$B$85</c:f>
              <c:strCache>
                <c:ptCount val="1"/>
                <c:pt idx="0">
                  <c:v>Средняя цена, руб.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Лист1!$A$86:$A$88</c:f>
              <c:strCache>
                <c:ptCount val="3"/>
                <c:pt idx="0">
                  <c:v>Премиальный</c:v>
                </c:pt>
                <c:pt idx="1">
                  <c:v>Средний</c:v>
                </c:pt>
                <c:pt idx="2">
                  <c:v>Бюджетный</c:v>
                </c:pt>
              </c:strCache>
            </c:strRef>
          </c:cat>
          <c:val>
            <c:numRef>
              <c:f>Лист1!$B$86:$B$88</c:f>
              <c:numCache>
                <c:formatCode>General</c:formatCode>
                <c:ptCount val="3"/>
                <c:pt idx="0">
                  <c:v>55000</c:v>
                </c:pt>
                <c:pt idx="1">
                  <c:v>30000</c:v>
                </c:pt>
                <c:pt idx="2">
                  <c:v>15000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72-458D-97D1-16B792FDFA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59287376"/>
        <c:axId val="1759295536"/>
      </c:barChart>
      <c:lineChart>
        <c:grouping val="standard"/>
        <c:varyColors val="0"/>
        <c:ser>
          <c:idx val="1"/>
          <c:order val="1"/>
          <c:tx>
            <c:strRef>
              <c:f>Лист1!$C$85</c:f>
              <c:strCache>
                <c:ptCount val="1"/>
                <c:pt idx="0">
                  <c:v>Доля рынка,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Лист1!$A$86:$A$88</c:f>
              <c:strCache>
                <c:ptCount val="3"/>
                <c:pt idx="0">
                  <c:v>Премиальный</c:v>
                </c:pt>
                <c:pt idx="1">
                  <c:v>Средний</c:v>
                </c:pt>
                <c:pt idx="2">
                  <c:v>Бюджетный</c:v>
                </c:pt>
              </c:strCache>
            </c:strRef>
          </c:cat>
          <c:val>
            <c:numRef>
              <c:f>Лист1!$C$86:$C$88</c:f>
              <c:numCache>
                <c:formatCode>0%</c:formatCode>
                <c:ptCount val="3"/>
                <c:pt idx="0">
                  <c:v>0.79113727920669352</c:v>
                </c:pt>
                <c:pt idx="1">
                  <c:v>0.13944840409048653</c:v>
                </c:pt>
                <c:pt idx="2">
                  <c:v>6.9414316702819959E-2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972-458D-97D1-16B792FDFA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59286416"/>
        <c:axId val="1759288336"/>
      </c:lineChart>
      <c:catAx>
        <c:axId val="1759287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295536"/>
        <c:crosses val="autoZero"/>
        <c:auto val="1"/>
        <c:lblAlgn val="ctr"/>
        <c:lblOffset val="100"/>
        <c:noMultiLvlLbl val="0"/>
      </c:catAx>
      <c:valAx>
        <c:axId val="175929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287376"/>
        <c:crosses val="autoZero"/>
        <c:crossBetween val="between"/>
      </c:valAx>
      <c:valAx>
        <c:axId val="1759288336"/>
        <c:scaling>
          <c:orientation val="minMax"/>
        </c:scaling>
        <c:delete val="0"/>
        <c:axPos val="r"/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286416"/>
        <c:crosses val="max"/>
        <c:crossBetween val="between"/>
      </c:valAx>
      <c:catAx>
        <c:axId val="175928641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5928833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Лист1!$B$56:$B$63</cx:f>
        <cx:lvl ptCount="8" formatCode="General">
          <cx:pt idx="0">29999</cx:pt>
          <cx:pt idx="1">32999</cx:pt>
          <cx:pt idx="2">39999</cx:pt>
          <cx:pt idx="3">54999</cx:pt>
          <cx:pt idx="4">54999</cx:pt>
          <cx:pt idx="5">56999</cx:pt>
          <cx:pt idx="6">64999</cx:pt>
          <cx:pt idx="7">69999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/>
              <a:t>Гистограмма распределения цен на продукт</a:t>
            </a:r>
            <a:endPara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rich>
      </cx:tx>
    </cx:title>
    <cx:plotArea>
      <cx:plotAreaRegion>
        <cx:series layoutId="clusteredColumn" uniqueId="{D85C1A21-CA80-47D2-85BA-85C6EA6F1239}">
          <cx:spPr>
            <a:solidFill>
              <a:srgbClr val="FFC000"/>
            </a:solidFill>
          </cx:spPr>
          <cx:dataId val="0"/>
          <cx:layoutPr>
            <cx:binning intervalClosed="r"/>
          </cx:layoutPr>
        </cx:series>
      </cx:plotAreaRegion>
      <cx:axis id="0">
        <cx:catScaling gapWidth="0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6BFC5-7BA7-4B1F-84D3-2128711C0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2297</Words>
  <Characters>13098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75</cp:revision>
  <dcterms:created xsi:type="dcterms:W3CDTF">2025-11-25T06:20:00Z</dcterms:created>
  <dcterms:modified xsi:type="dcterms:W3CDTF">2025-12-02T06:10:00Z</dcterms:modified>
</cp:coreProperties>
</file>