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DE62C" w14:textId="43195D1D" w:rsidR="00005805" w:rsidRPr="00C31844" w:rsidRDefault="00005805" w:rsidP="0093550D">
      <w:pPr>
        <w:spacing w:line="240" w:lineRule="auto"/>
        <w:ind w:firstLine="709"/>
        <w:rPr>
          <w:b/>
          <w:color w:val="000000"/>
          <w:szCs w:val="27"/>
        </w:rPr>
      </w:pPr>
      <w:r w:rsidRPr="00E47BFD">
        <w:rPr>
          <w:b/>
          <w:color w:val="000000"/>
          <w:szCs w:val="27"/>
        </w:rPr>
        <w:t xml:space="preserve">УДК № </w:t>
      </w:r>
      <w:r w:rsidRPr="00C31844">
        <w:rPr>
          <w:b/>
          <w:color w:val="000000"/>
          <w:szCs w:val="27"/>
        </w:rPr>
        <w:t>35.07</w:t>
      </w:r>
    </w:p>
    <w:p w14:paraId="24499742" w14:textId="5BE8BA3F" w:rsidR="00BD2BBB" w:rsidRPr="00BD2BBB" w:rsidRDefault="00BD2BBB" w:rsidP="0093550D">
      <w:pPr>
        <w:spacing w:after="240" w:line="240" w:lineRule="auto"/>
        <w:ind w:firstLine="709"/>
        <w:jc w:val="right"/>
        <w:rPr>
          <w:i/>
          <w:iCs/>
        </w:rPr>
      </w:pPr>
      <w:r>
        <w:rPr>
          <w:i/>
          <w:iCs/>
        </w:rPr>
        <w:t>Нгуен Као Бач</w:t>
      </w:r>
    </w:p>
    <w:p w14:paraId="0C64B638" w14:textId="4F705A6B" w:rsidR="004C6510" w:rsidRDefault="004C6510" w:rsidP="0093550D">
      <w:pPr>
        <w:spacing w:after="240" w:line="240" w:lineRule="auto"/>
        <w:ind w:firstLine="709"/>
        <w:jc w:val="right"/>
        <w:rPr>
          <w:i/>
          <w:iCs/>
        </w:rPr>
      </w:pPr>
      <w:r>
        <w:rPr>
          <w:i/>
          <w:iCs/>
        </w:rPr>
        <w:t>Студентка 3 курса РЭУ им. Г. В. Плеханова, Высшая школа кибертехнологий математики и статистики, Москва</w:t>
      </w:r>
    </w:p>
    <w:p w14:paraId="5E2BFD5A" w14:textId="77777777" w:rsidR="000338D3" w:rsidRDefault="000338D3" w:rsidP="0093550D">
      <w:pPr>
        <w:ind w:firstLine="709"/>
        <w:jc w:val="right"/>
      </w:pPr>
      <w:r>
        <w:rPr>
          <w:b/>
          <w:bCs/>
          <w:i/>
          <w:iCs/>
        </w:rPr>
        <w:t xml:space="preserve">Научный руководитель: </w:t>
      </w:r>
      <w:bookmarkStart w:id="0" w:name="_Toc63962527"/>
      <w:r>
        <w:rPr>
          <w:b/>
          <w:bCs/>
          <w:i/>
          <w:iCs/>
        </w:rPr>
        <w:t>Колесник Г.В.</w:t>
      </w:r>
      <w:bookmarkEnd w:id="0"/>
      <w:r>
        <w:rPr>
          <w:b/>
          <w:bCs/>
          <w:i/>
          <w:iCs/>
        </w:rPr>
        <w:t>, </w:t>
      </w:r>
      <w:r>
        <w:t xml:space="preserve"> </w:t>
      </w:r>
    </w:p>
    <w:p w14:paraId="6FF63A44" w14:textId="58A3521E" w:rsidR="0071412A" w:rsidRPr="00C31844" w:rsidRDefault="000338D3" w:rsidP="0093550D">
      <w:pPr>
        <w:ind w:firstLine="709"/>
        <w:jc w:val="right"/>
        <w:rPr>
          <w:i/>
          <w:szCs w:val="27"/>
        </w:rPr>
      </w:pPr>
      <w:r>
        <w:rPr>
          <w:bCs/>
          <w:i/>
          <w:szCs w:val="27"/>
        </w:rPr>
        <w:t>Доктор экономических наук, доцент кафедры цифровой экономики института развития информационного общества,</w:t>
      </w:r>
      <w:r>
        <w:rPr>
          <w:b/>
          <w:bCs/>
          <w:i/>
          <w:szCs w:val="27"/>
        </w:rPr>
        <w:t xml:space="preserve"> </w:t>
      </w:r>
      <w:r>
        <w:rPr>
          <w:i/>
          <w:szCs w:val="27"/>
        </w:rPr>
        <w:t>РЭУ Г. В. Плеханова</w:t>
      </w:r>
      <w:r w:rsidRPr="00B57060">
        <w:rPr>
          <w:i/>
          <w:szCs w:val="27"/>
        </w:rPr>
        <w:t xml:space="preserve">, </w:t>
      </w:r>
      <w:r>
        <w:rPr>
          <w:i/>
          <w:szCs w:val="27"/>
        </w:rPr>
        <w:t>Москва</w:t>
      </w:r>
    </w:p>
    <w:p w14:paraId="227FD12C" w14:textId="77777777" w:rsidR="00EE52BD" w:rsidRPr="00C31844" w:rsidRDefault="00EE52BD" w:rsidP="0093550D">
      <w:pPr>
        <w:ind w:firstLine="709"/>
        <w:jc w:val="right"/>
        <w:rPr>
          <w:i/>
          <w:szCs w:val="27"/>
        </w:rPr>
      </w:pPr>
    </w:p>
    <w:p w14:paraId="329A0524" w14:textId="0D9B9DC4" w:rsidR="00EE52BD" w:rsidRDefault="00D85D0E" w:rsidP="0093550D">
      <w:pPr>
        <w:ind w:firstLine="709"/>
        <w:jc w:val="center"/>
        <w:rPr>
          <w:b/>
          <w:bCs/>
          <w:sz w:val="32"/>
          <w:szCs w:val="32"/>
        </w:rPr>
      </w:pPr>
      <w:r w:rsidRPr="006B1D21">
        <w:rPr>
          <w:b/>
          <w:bCs/>
          <w:sz w:val="32"/>
          <w:szCs w:val="32"/>
        </w:rPr>
        <w:t>ПРИМЕНЕНИЕ БЛОКЧЕЙНА В УПРАВЛЕНИИ ЗАПИСЯМИ ГРАЖДАН ВО ВЬЕТНАМЕ</w:t>
      </w:r>
    </w:p>
    <w:p w14:paraId="23B16CDD" w14:textId="77777777" w:rsidR="003A4B75" w:rsidRPr="00350320" w:rsidRDefault="003A4B75" w:rsidP="0093550D">
      <w:pPr>
        <w:ind w:firstLine="709"/>
        <w:jc w:val="center"/>
        <w:rPr>
          <w:b/>
          <w:bCs/>
          <w:sz w:val="32"/>
          <w:szCs w:val="32"/>
          <w:lang w:val="en-US"/>
        </w:rPr>
      </w:pPr>
    </w:p>
    <w:p w14:paraId="26D88E53" w14:textId="5874B550" w:rsidR="007E1A69" w:rsidRPr="001922C4" w:rsidRDefault="002B6DB9" w:rsidP="00400BA9">
      <w:pPr>
        <w:spacing w:before="8"/>
        <w:ind w:firstLine="709"/>
        <w:jc w:val="both"/>
        <w:rPr>
          <w:szCs w:val="24"/>
        </w:rPr>
      </w:pPr>
      <w:r w:rsidRPr="00CC61ED">
        <w:rPr>
          <w:szCs w:val="24"/>
        </w:rPr>
        <w:t xml:space="preserve">В этой статье </w:t>
      </w:r>
      <w:r w:rsidR="007E1A69" w:rsidRPr="007E1A69">
        <w:rPr>
          <w:szCs w:val="24"/>
          <w:lang w:val="vi-VN"/>
        </w:rPr>
        <w:t>анализирует потенциал использования технологии блокчейн в сфере государственного управления. Для оценки уровня принятия блокчейна со стороны государственных органов и населения применена методология TAM (Technology Acceptance Model). Анализируются такие аспекты, как воспринимаемая полезность (perceived usefulness</w:t>
      </w:r>
      <w:r w:rsidR="006648F1" w:rsidRPr="006648F1">
        <w:rPr>
          <w:szCs w:val="24"/>
        </w:rPr>
        <w:t xml:space="preserve"> - </w:t>
      </w:r>
      <w:r w:rsidR="001922C4">
        <w:rPr>
          <w:szCs w:val="24"/>
          <w:lang w:val="en-US"/>
        </w:rPr>
        <w:t>PU</w:t>
      </w:r>
      <w:r w:rsidR="007E1A69" w:rsidRPr="007E1A69">
        <w:rPr>
          <w:szCs w:val="24"/>
          <w:lang w:val="vi-VN"/>
        </w:rPr>
        <w:t>), воспринимаемая простота использования (perceived ease of use</w:t>
      </w:r>
      <w:r w:rsidR="006648F1" w:rsidRPr="006648F1">
        <w:rPr>
          <w:szCs w:val="24"/>
        </w:rPr>
        <w:t xml:space="preserve"> - </w:t>
      </w:r>
      <w:r w:rsidR="001922C4" w:rsidRPr="001922C4">
        <w:rPr>
          <w:szCs w:val="24"/>
        </w:rPr>
        <w:t xml:space="preserve"> </w:t>
      </w:r>
      <w:r w:rsidR="001922C4">
        <w:rPr>
          <w:szCs w:val="24"/>
          <w:lang w:val="en-US"/>
        </w:rPr>
        <w:t>PEOU</w:t>
      </w:r>
      <w:r w:rsidR="007E1A69" w:rsidRPr="007E1A69">
        <w:rPr>
          <w:szCs w:val="24"/>
          <w:lang w:val="vi-VN"/>
        </w:rPr>
        <w:t>), отношение к использованию (Attitude Toward Using - ATU) и намерение использовать (Behavioral Intention to Use - BI), чтобы предсказать степень принятия и внедрения этой новой технологии в государственные услуги.</w:t>
      </w:r>
    </w:p>
    <w:p w14:paraId="044D0506" w14:textId="7DDB21BE" w:rsidR="007E1A69" w:rsidRPr="007E1A69" w:rsidRDefault="007E1A69" w:rsidP="0093550D">
      <w:pPr>
        <w:ind w:firstLine="709"/>
        <w:jc w:val="both"/>
        <w:rPr>
          <w:szCs w:val="24"/>
          <w:lang w:val="en-US"/>
        </w:rPr>
      </w:pPr>
      <w:r w:rsidRPr="00F3049D">
        <w:rPr>
          <w:b/>
          <w:bCs/>
          <w:szCs w:val="24"/>
          <w:lang w:val="vi-VN"/>
        </w:rPr>
        <w:t>Ключевые слова:</w:t>
      </w:r>
      <w:r w:rsidRPr="007E1A69">
        <w:rPr>
          <w:szCs w:val="24"/>
          <w:lang w:val="vi-VN"/>
        </w:rPr>
        <w:t xml:space="preserve"> блокчейн во Вьетнаме, государственные услуги, модель TAM, электронное правительство, цифровая трансформация.</w:t>
      </w:r>
    </w:p>
    <w:p w14:paraId="69D45946" w14:textId="62B2D17B" w:rsidR="007E1A69" w:rsidRPr="007A470D" w:rsidRDefault="007E1A69" w:rsidP="0093550D">
      <w:pPr>
        <w:ind w:firstLine="709"/>
        <w:jc w:val="both"/>
        <w:rPr>
          <w:sz w:val="28"/>
          <w:szCs w:val="28"/>
        </w:rPr>
      </w:pPr>
      <w:r w:rsidRPr="007E1A69">
        <w:rPr>
          <w:sz w:val="28"/>
          <w:szCs w:val="28"/>
          <w:lang w:val="vi-VN"/>
        </w:rPr>
        <w:t>Перед лицом Четвертой промышленной революции цифровая трансформация стала одним из ключевых направлений развития, которым уделяют внимание вьетнамские предприятия и организации. За последние годы этот процесс получил поддержку Правительства Вьетнама, что подтверждается Постановлением № 942/QĐ-TTg от 15 июня 2021 года, принятым Премьер-министром, в котором утверждена «Стратегия развития электронного правительства с переходом к цифровому правительству на 2021-2025 годы с перспективой до 2030 года»</w:t>
      </w:r>
      <w:r w:rsidR="005D6754" w:rsidRPr="005D6754">
        <w:rPr>
          <w:sz w:val="28"/>
          <w:szCs w:val="28"/>
        </w:rPr>
        <w:t>[</w:t>
      </w:r>
      <w:r w:rsidR="005D6754" w:rsidRPr="007A470D">
        <w:rPr>
          <w:sz w:val="28"/>
          <w:szCs w:val="28"/>
        </w:rPr>
        <w:t>1</w:t>
      </w:r>
      <w:r w:rsidR="005D6754" w:rsidRPr="005D6754">
        <w:rPr>
          <w:sz w:val="28"/>
          <w:szCs w:val="28"/>
        </w:rPr>
        <w:t>]</w:t>
      </w:r>
      <w:r w:rsidR="005D6754" w:rsidRPr="007A470D">
        <w:rPr>
          <w:sz w:val="28"/>
          <w:szCs w:val="28"/>
        </w:rPr>
        <w:t>.</w:t>
      </w:r>
    </w:p>
    <w:p w14:paraId="74C837D8" w14:textId="73372336" w:rsidR="00123421" w:rsidRPr="007E1A69" w:rsidRDefault="007E1A69" w:rsidP="0093550D">
      <w:pPr>
        <w:ind w:firstLine="709"/>
        <w:jc w:val="both"/>
        <w:rPr>
          <w:sz w:val="32"/>
          <w:szCs w:val="32"/>
        </w:rPr>
      </w:pPr>
      <w:r w:rsidRPr="007E1A69">
        <w:rPr>
          <w:sz w:val="28"/>
          <w:szCs w:val="28"/>
          <w:lang w:val="vi-VN"/>
        </w:rPr>
        <w:t>Для развивающейся страны, такой как Вьетнам, блокчейн пока является достаточно новой технологией для населения. Однако в настоящее время блокчейн привлекает всё большее внимание со стороны организаций, предприятий, а также правительства Вьетнама. Благодаря своей децентрализованной структуре эта технология позволяет ускорить и упростить процесс проверки данных, сохраняя их конфиденциальность и безопасность. В результате блокчейн активно внедряется в различные проекты по цифровой трансформации, особенно в сфере цифровой идентификации.</w:t>
      </w:r>
    </w:p>
    <w:p w14:paraId="4B9E983E" w14:textId="77777777" w:rsidR="007A0300" w:rsidRPr="001812FA" w:rsidRDefault="007A0300" w:rsidP="0093550D">
      <w:pPr>
        <w:ind w:firstLine="709"/>
        <w:jc w:val="both"/>
        <w:rPr>
          <w:sz w:val="28"/>
          <w:szCs w:val="28"/>
        </w:rPr>
      </w:pPr>
      <w:r w:rsidRPr="001812FA">
        <w:rPr>
          <w:sz w:val="28"/>
          <w:szCs w:val="28"/>
        </w:rPr>
        <w:lastRenderedPageBreak/>
        <w:t>Применение блокчейна в государственных службах дает следующие преимущества:</w:t>
      </w:r>
    </w:p>
    <w:p w14:paraId="1E436BA6" w14:textId="248775DC" w:rsidR="007A0300" w:rsidRPr="001812FA" w:rsidRDefault="007A0300" w:rsidP="0093550D">
      <w:pPr>
        <w:pStyle w:val="a5"/>
        <w:numPr>
          <w:ilvl w:val="0"/>
          <w:numId w:val="2"/>
        </w:numPr>
        <w:ind w:firstLine="709"/>
        <w:jc w:val="both"/>
        <w:rPr>
          <w:sz w:val="28"/>
          <w:szCs w:val="28"/>
        </w:rPr>
      </w:pPr>
      <w:r w:rsidRPr="001812FA">
        <w:rPr>
          <w:sz w:val="28"/>
          <w:szCs w:val="28"/>
        </w:rPr>
        <w:t>Управление идентификацией граждан: Управление идентификацией на основе блокчейна предоставляет гражданам возможность самосуверенной идентификации, что означает, что граждане имеют детальный контроль над доступом к своему идентификатору, содержащаяся в нем информация может быть немедленно проверена. Информация, записанная в блокчейне, неизменна, никто не может манипулировать ею или скрыть. Если блокчейн будет применяться, люди смогут нотариально заверять документы онлайн, вместо того чтобы идти в нотариальную контору или государственное учреждение. Блокчейн с аутентифицированными данными, сотруднику, получающему документы, достаточно ввести код, чтобы получить информацию для проверки документов. Они могут самостоятельно принимать решения о нотариальном заверении, не нуждаясь в другой квалификации, что минимизирует время обработки документов.</w:t>
      </w:r>
    </w:p>
    <w:p w14:paraId="5C7B4D1C" w14:textId="22DA8078" w:rsidR="00C31844" w:rsidRPr="001812FA" w:rsidRDefault="007A0300" w:rsidP="0093550D">
      <w:pPr>
        <w:pStyle w:val="a5"/>
        <w:numPr>
          <w:ilvl w:val="0"/>
          <w:numId w:val="2"/>
        </w:numPr>
        <w:ind w:firstLine="709"/>
        <w:jc w:val="both"/>
        <w:rPr>
          <w:sz w:val="28"/>
          <w:szCs w:val="28"/>
        </w:rPr>
      </w:pPr>
      <w:r w:rsidRPr="001812FA">
        <w:rPr>
          <w:sz w:val="28"/>
          <w:szCs w:val="28"/>
        </w:rPr>
        <w:t>Высокая степень безопасности: При совершении действий, связанных с транзакциями людей, они могут быстро воспользоваться цифровыми услугами в режиме онлайн без необходимости явки, если это не требуется по закону. Это помогает упростить процесс и сэкономить время, а также расходы на громоздкие процедуры. Кроме того, это предотвращает подделки и злоупотребления, которые могут исказить общую информационную систему.</w:t>
      </w:r>
    </w:p>
    <w:p w14:paraId="14E3C018" w14:textId="1ADFD20B" w:rsidR="001812FA" w:rsidRPr="001812FA" w:rsidRDefault="00F03B6C" w:rsidP="0093550D">
      <w:pPr>
        <w:pStyle w:val="a5"/>
        <w:numPr>
          <w:ilvl w:val="0"/>
          <w:numId w:val="2"/>
        </w:numPr>
        <w:ind w:firstLine="709"/>
        <w:jc w:val="both"/>
        <w:rPr>
          <w:sz w:val="28"/>
          <w:szCs w:val="28"/>
        </w:rPr>
      </w:pPr>
      <w:r w:rsidRPr="004B2981">
        <w:rPr>
          <w:sz w:val="28"/>
          <w:szCs w:val="28"/>
        </w:rPr>
        <w:t>Мониторинг правоприменения</w:t>
      </w:r>
      <w:r w:rsidRPr="00F03B6C">
        <w:rPr>
          <w:b/>
          <w:bCs/>
          <w:sz w:val="28"/>
          <w:szCs w:val="28"/>
        </w:rPr>
        <w:t>:</w:t>
      </w:r>
      <w:r w:rsidRPr="00F03B6C">
        <w:rPr>
          <w:sz w:val="28"/>
          <w:szCs w:val="28"/>
        </w:rPr>
        <w:t> Блокчейн может применяться для выполнения налоговых обязательств. Благодаря механизму смарт-контрактов (проще говоря, это программы, хранящиеся в блокчейне (цепочке блоков) и запускающиеся при выполнении заранее оговоренных условий), блокчейн помогает значительно сократить административные расходы, связанные со сбором и распределением налоговых средств, а также исполнением налогового законодательства.</w:t>
      </w:r>
    </w:p>
    <w:p w14:paraId="626BDA7D" w14:textId="77777777" w:rsidR="007C6EA0" w:rsidRPr="006328D2" w:rsidRDefault="007C6EA0" w:rsidP="0093550D">
      <w:pPr>
        <w:ind w:firstLine="709"/>
        <w:jc w:val="both"/>
        <w:rPr>
          <w:sz w:val="28"/>
          <w:szCs w:val="28"/>
        </w:rPr>
      </w:pPr>
      <w:r w:rsidRPr="006328D2">
        <w:rPr>
          <w:sz w:val="28"/>
          <w:szCs w:val="28"/>
        </w:rPr>
        <w:t>Однако Вьетнам - развивающаяся страна, поэтому при применении блокчейна возникнет множество проблем, таких как: Высокая стоимость внедрения, нехватка высококачественных человеческих ресурсов, осведомленность рынка, а также ограниченное правовое регулирование.</w:t>
      </w:r>
    </w:p>
    <w:p w14:paraId="5EA9C7FF" w14:textId="77777777" w:rsidR="007C6EA0" w:rsidRPr="006328D2" w:rsidRDefault="007C6EA0" w:rsidP="0093550D">
      <w:pPr>
        <w:ind w:firstLine="709"/>
        <w:jc w:val="both"/>
        <w:rPr>
          <w:sz w:val="28"/>
          <w:szCs w:val="28"/>
        </w:rPr>
      </w:pPr>
      <w:r w:rsidRPr="006328D2">
        <w:rPr>
          <w:sz w:val="28"/>
          <w:szCs w:val="28"/>
        </w:rPr>
        <w:t xml:space="preserve">Хотя блокчейн приносит много преимуществ для всей экономики, общественное сознание все еще ограничено в этой области. Существуют даже </w:t>
      </w:r>
      <w:r w:rsidRPr="006328D2">
        <w:rPr>
          <w:sz w:val="28"/>
          <w:szCs w:val="28"/>
        </w:rPr>
        <w:lastRenderedPageBreak/>
        <w:t xml:space="preserve">неоднозначные мнения, приравнивающие сетевых операторов и провайдеров виртуальных валют к цифровым валютам. Это приводит к неточным взглядам и даже отсутствию симпатии к правительству, разрабатывающему и создающему платформы технологии </w:t>
      </w:r>
      <w:r w:rsidRPr="007C6EA0">
        <w:rPr>
          <w:sz w:val="28"/>
          <w:szCs w:val="28"/>
          <w:lang w:val="en-US"/>
        </w:rPr>
        <w:t>Blockchain</w:t>
      </w:r>
      <w:r w:rsidRPr="006328D2">
        <w:rPr>
          <w:sz w:val="28"/>
          <w:szCs w:val="28"/>
        </w:rPr>
        <w:t>.</w:t>
      </w:r>
    </w:p>
    <w:p w14:paraId="05C31BDB" w14:textId="326A72A1" w:rsidR="000157E2" w:rsidRPr="006328D2" w:rsidRDefault="007C6EA0" w:rsidP="0093550D">
      <w:pPr>
        <w:ind w:firstLine="709"/>
        <w:jc w:val="both"/>
        <w:rPr>
          <w:sz w:val="28"/>
          <w:szCs w:val="28"/>
        </w:rPr>
      </w:pPr>
      <w:r w:rsidRPr="006328D2">
        <w:rPr>
          <w:sz w:val="28"/>
          <w:szCs w:val="28"/>
        </w:rPr>
        <w:t xml:space="preserve">Для прогнозирования уровня принятия технологии блокчейн в государственных службах был применен метод анализа </w:t>
      </w:r>
      <w:r w:rsidRPr="007C6EA0">
        <w:rPr>
          <w:sz w:val="28"/>
          <w:szCs w:val="28"/>
          <w:lang w:val="en-US"/>
        </w:rPr>
        <w:t>TAM</w:t>
      </w:r>
      <w:r w:rsidRPr="006328D2">
        <w:rPr>
          <w:sz w:val="28"/>
          <w:szCs w:val="28"/>
        </w:rPr>
        <w:t xml:space="preserve"> (</w:t>
      </w:r>
      <w:r w:rsidRPr="007C6EA0">
        <w:rPr>
          <w:sz w:val="28"/>
          <w:szCs w:val="28"/>
          <w:lang w:val="en-US"/>
        </w:rPr>
        <w:t>Technology</w:t>
      </w:r>
      <w:r w:rsidRPr="006328D2">
        <w:rPr>
          <w:sz w:val="28"/>
          <w:szCs w:val="28"/>
        </w:rPr>
        <w:t xml:space="preserve"> </w:t>
      </w:r>
      <w:r w:rsidRPr="007C6EA0">
        <w:rPr>
          <w:sz w:val="28"/>
          <w:szCs w:val="28"/>
          <w:lang w:val="en-US"/>
        </w:rPr>
        <w:t>Acceptance</w:t>
      </w:r>
      <w:r w:rsidRPr="006328D2">
        <w:rPr>
          <w:sz w:val="28"/>
          <w:szCs w:val="28"/>
        </w:rPr>
        <w:t xml:space="preserve"> </w:t>
      </w:r>
      <w:r w:rsidRPr="007C6EA0">
        <w:rPr>
          <w:sz w:val="28"/>
          <w:szCs w:val="28"/>
          <w:lang w:val="en-US"/>
        </w:rPr>
        <w:t>Model</w:t>
      </w:r>
      <w:r w:rsidRPr="006328D2">
        <w:rPr>
          <w:sz w:val="28"/>
          <w:szCs w:val="28"/>
        </w:rPr>
        <w:t xml:space="preserve">). Для опроса и сбора данных автор использовал </w:t>
      </w:r>
      <w:r w:rsidRPr="007C6EA0">
        <w:rPr>
          <w:sz w:val="28"/>
          <w:szCs w:val="28"/>
          <w:lang w:val="en-US"/>
        </w:rPr>
        <w:t>Google</w:t>
      </w:r>
      <w:r w:rsidRPr="006328D2">
        <w:rPr>
          <w:sz w:val="28"/>
          <w:szCs w:val="28"/>
        </w:rPr>
        <w:t xml:space="preserve"> </w:t>
      </w:r>
      <w:r w:rsidRPr="007C6EA0">
        <w:rPr>
          <w:sz w:val="28"/>
          <w:szCs w:val="28"/>
          <w:lang w:val="en-US"/>
        </w:rPr>
        <w:t>Form</w:t>
      </w:r>
      <w:r w:rsidRPr="006328D2">
        <w:rPr>
          <w:sz w:val="28"/>
          <w:szCs w:val="28"/>
        </w:rPr>
        <w:t>. Вот четыре основные переменные для анализа:</w:t>
      </w:r>
    </w:p>
    <w:p w14:paraId="58388889" w14:textId="77777777" w:rsidR="006328D2" w:rsidRPr="006328D2" w:rsidRDefault="006328D2" w:rsidP="0093550D">
      <w:pPr>
        <w:pStyle w:val="a5"/>
        <w:numPr>
          <w:ilvl w:val="0"/>
          <w:numId w:val="4"/>
        </w:numPr>
        <w:ind w:firstLine="709"/>
        <w:jc w:val="both"/>
        <w:rPr>
          <w:sz w:val="28"/>
          <w:szCs w:val="28"/>
        </w:rPr>
      </w:pPr>
      <w:r w:rsidRPr="006328D2">
        <w:rPr>
          <w:sz w:val="28"/>
          <w:szCs w:val="28"/>
        </w:rPr>
        <w:t>Воспринимаемая полезность (</w:t>
      </w:r>
      <w:r w:rsidRPr="006328D2">
        <w:rPr>
          <w:sz w:val="28"/>
          <w:szCs w:val="28"/>
          <w:lang w:val="en-US"/>
        </w:rPr>
        <w:t>PU</w:t>
      </w:r>
      <w:r w:rsidRPr="006328D2">
        <w:rPr>
          <w:sz w:val="28"/>
          <w:szCs w:val="28"/>
        </w:rPr>
        <w:t>)</w:t>
      </w:r>
    </w:p>
    <w:p w14:paraId="0BDACA36" w14:textId="77777777" w:rsidR="006328D2" w:rsidRPr="006328D2" w:rsidRDefault="006328D2" w:rsidP="0093550D">
      <w:pPr>
        <w:pStyle w:val="a5"/>
        <w:numPr>
          <w:ilvl w:val="0"/>
          <w:numId w:val="4"/>
        </w:numPr>
        <w:ind w:firstLine="709"/>
        <w:jc w:val="both"/>
        <w:rPr>
          <w:sz w:val="28"/>
          <w:szCs w:val="28"/>
        </w:rPr>
      </w:pPr>
      <w:r w:rsidRPr="006328D2">
        <w:rPr>
          <w:sz w:val="28"/>
          <w:szCs w:val="28"/>
        </w:rPr>
        <w:t>Воспринимаемая простота использования (</w:t>
      </w:r>
      <w:r w:rsidRPr="006328D2">
        <w:rPr>
          <w:sz w:val="28"/>
          <w:szCs w:val="28"/>
          <w:lang w:val="en-US"/>
        </w:rPr>
        <w:t>PEOU</w:t>
      </w:r>
      <w:r w:rsidRPr="006328D2">
        <w:rPr>
          <w:sz w:val="28"/>
          <w:szCs w:val="28"/>
        </w:rPr>
        <w:t>)</w:t>
      </w:r>
    </w:p>
    <w:p w14:paraId="638C364F" w14:textId="77777777" w:rsidR="006328D2" w:rsidRPr="006328D2" w:rsidRDefault="006328D2" w:rsidP="0093550D">
      <w:pPr>
        <w:pStyle w:val="a5"/>
        <w:numPr>
          <w:ilvl w:val="0"/>
          <w:numId w:val="4"/>
        </w:numPr>
        <w:ind w:firstLine="709"/>
        <w:jc w:val="both"/>
        <w:rPr>
          <w:sz w:val="28"/>
          <w:szCs w:val="28"/>
        </w:rPr>
      </w:pPr>
      <w:r w:rsidRPr="006328D2">
        <w:rPr>
          <w:sz w:val="28"/>
          <w:szCs w:val="28"/>
        </w:rPr>
        <w:t>Отношение к использованию (</w:t>
      </w:r>
      <w:r w:rsidRPr="006328D2">
        <w:rPr>
          <w:sz w:val="28"/>
          <w:szCs w:val="28"/>
          <w:lang w:val="en-US"/>
        </w:rPr>
        <w:t>ATU</w:t>
      </w:r>
      <w:r w:rsidRPr="006328D2">
        <w:rPr>
          <w:sz w:val="28"/>
          <w:szCs w:val="28"/>
        </w:rPr>
        <w:t>)</w:t>
      </w:r>
    </w:p>
    <w:p w14:paraId="2B976603" w14:textId="77777777" w:rsidR="006328D2" w:rsidRPr="006328D2" w:rsidRDefault="006328D2" w:rsidP="0093550D">
      <w:pPr>
        <w:pStyle w:val="a5"/>
        <w:numPr>
          <w:ilvl w:val="0"/>
          <w:numId w:val="4"/>
        </w:numPr>
        <w:ind w:firstLine="709"/>
        <w:jc w:val="both"/>
        <w:rPr>
          <w:sz w:val="28"/>
          <w:szCs w:val="28"/>
          <w:lang w:val="en-US"/>
        </w:rPr>
      </w:pPr>
      <w:r w:rsidRPr="006328D2">
        <w:rPr>
          <w:sz w:val="28"/>
          <w:szCs w:val="28"/>
        </w:rPr>
        <w:t>Поведенческое намерение использования (</w:t>
      </w:r>
      <w:r w:rsidRPr="006328D2">
        <w:rPr>
          <w:sz w:val="28"/>
          <w:szCs w:val="28"/>
          <w:lang w:val="en-US"/>
        </w:rPr>
        <w:t>BI</w:t>
      </w:r>
      <w:r w:rsidRPr="006328D2">
        <w:rPr>
          <w:sz w:val="28"/>
          <w:szCs w:val="28"/>
        </w:rPr>
        <w:t>)</w:t>
      </w:r>
    </w:p>
    <w:p w14:paraId="2E316CAE" w14:textId="48D9007C" w:rsidR="00B94606" w:rsidRPr="00A06D2E" w:rsidRDefault="00A06D2E" w:rsidP="0093550D">
      <w:pPr>
        <w:ind w:firstLine="709"/>
        <w:jc w:val="both"/>
        <w:rPr>
          <w:sz w:val="28"/>
          <w:szCs w:val="28"/>
          <w:lang w:val="en-US"/>
        </w:rPr>
      </w:pPr>
      <w:r w:rsidRPr="00A06D2E">
        <w:rPr>
          <w:sz w:val="28"/>
          <w:szCs w:val="28"/>
        </w:rPr>
        <w:t xml:space="preserve">Для Воспринимаемой полезности (ПУ): Ответы, относящиеся к </w:t>
      </w:r>
      <w:r w:rsidRPr="00A06D2E">
        <w:rPr>
          <w:sz w:val="28"/>
          <w:szCs w:val="28"/>
          <w:lang w:val="en-US"/>
        </w:rPr>
        <w:t>PU</w:t>
      </w:r>
      <w:r w:rsidRPr="00A06D2E">
        <w:rPr>
          <w:sz w:val="28"/>
          <w:szCs w:val="28"/>
        </w:rPr>
        <w:t>, показывают, что большинство участников положительно относятся к полезности блокчейна в управлении записями граждан. В частности, многие ответили «Согласен» и «Сильно согласен» на вопрос о том, повышает ли блокчейн безопасность и эффективность управления записями. Они считают, что блокчейн может помочь повысить прозрачность и уменьшить количество ошибок в управлении данными граждан. Это говорит о том, что блокчейн считается полезной технологией, которая может привнести значительную эффективность в административные процессы.</w:t>
      </w:r>
    </w:p>
    <w:p w14:paraId="0161E8CD" w14:textId="1393F52D" w:rsidR="00580B06" w:rsidRDefault="00120B6F" w:rsidP="0093550D">
      <w:pPr>
        <w:ind w:firstLine="709"/>
        <w:jc w:val="center"/>
        <w:rPr>
          <w:sz w:val="28"/>
          <w:szCs w:val="28"/>
          <w:lang w:val="en-US"/>
        </w:rPr>
      </w:pPr>
      <w:r w:rsidRPr="00120B6F">
        <w:rPr>
          <w:sz w:val="28"/>
          <w:szCs w:val="28"/>
          <w:lang w:val="en-US"/>
        </w:rPr>
        <w:drawing>
          <wp:inline distT="0" distB="0" distL="0" distR="0" wp14:anchorId="1D64FBAE" wp14:editId="2FF33F46">
            <wp:extent cx="4739640" cy="1954089"/>
            <wp:effectExtent l="0" t="0" r="3810" b="8255"/>
            <wp:docPr id="613414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14353" name=""/>
                    <pic:cNvPicPr/>
                  </pic:nvPicPr>
                  <pic:blipFill>
                    <a:blip r:embed="rId6"/>
                    <a:stretch>
                      <a:fillRect/>
                    </a:stretch>
                  </pic:blipFill>
                  <pic:spPr>
                    <a:xfrm>
                      <a:off x="0" y="0"/>
                      <a:ext cx="4748501" cy="1957742"/>
                    </a:xfrm>
                    <a:prstGeom prst="rect">
                      <a:avLst/>
                    </a:prstGeom>
                  </pic:spPr>
                </pic:pic>
              </a:graphicData>
            </a:graphic>
          </wp:inline>
        </w:drawing>
      </w:r>
    </w:p>
    <w:p w14:paraId="431496B0" w14:textId="4DB4FADD" w:rsidR="00755127" w:rsidRPr="00F83259" w:rsidRDefault="00755127" w:rsidP="00F41B71">
      <w:pPr>
        <w:spacing w:line="360" w:lineRule="auto"/>
        <w:ind w:firstLine="706"/>
        <w:jc w:val="center"/>
        <w:rPr>
          <w:i/>
          <w:iCs/>
          <w:szCs w:val="24"/>
        </w:rPr>
      </w:pPr>
      <w:r>
        <w:rPr>
          <w:i/>
          <w:iCs/>
          <w:szCs w:val="24"/>
        </w:rPr>
        <w:t>Рис</w:t>
      </w:r>
      <w:r w:rsidR="0030743F" w:rsidRPr="00F83259">
        <w:rPr>
          <w:i/>
          <w:iCs/>
          <w:szCs w:val="24"/>
        </w:rPr>
        <w:t xml:space="preserve"> </w:t>
      </w:r>
      <w:r>
        <w:rPr>
          <w:i/>
          <w:iCs/>
          <w:szCs w:val="24"/>
        </w:rPr>
        <w:t>1</w:t>
      </w:r>
      <w:r w:rsidRPr="00F83259">
        <w:rPr>
          <w:i/>
          <w:iCs/>
          <w:szCs w:val="24"/>
        </w:rPr>
        <w:t xml:space="preserve">. </w:t>
      </w:r>
      <w:r w:rsidR="00F772FA" w:rsidRPr="00C53952">
        <w:rPr>
          <w:i/>
          <w:iCs/>
          <w:szCs w:val="24"/>
        </w:rPr>
        <w:t>Диаграмма</w:t>
      </w:r>
      <w:r w:rsidR="003B368A" w:rsidRPr="003B368A">
        <w:rPr>
          <w:i/>
          <w:iCs/>
          <w:szCs w:val="24"/>
        </w:rPr>
        <w:t xml:space="preserve"> воспринимаемой полезности</w:t>
      </w:r>
    </w:p>
    <w:p w14:paraId="5D1D8804" w14:textId="67E2992D" w:rsidR="00120B6F" w:rsidRPr="0062423C" w:rsidRDefault="00F83259" w:rsidP="00F41B71">
      <w:pPr>
        <w:spacing w:line="360" w:lineRule="auto"/>
        <w:ind w:firstLine="706"/>
        <w:jc w:val="center"/>
        <w:rPr>
          <w:i/>
          <w:iCs/>
          <w:sz w:val="22"/>
        </w:rPr>
      </w:pPr>
      <w:r w:rsidRPr="0062423C">
        <w:rPr>
          <w:i/>
          <w:iCs/>
          <w:szCs w:val="24"/>
        </w:rPr>
        <w:t>Примечание: Зеленый - «согласен», желтый - «нейтрально», фиолетовый - «категорически согласен», синий - «категорически не согласен», красный - «не согласен».</w:t>
      </w:r>
    </w:p>
    <w:p w14:paraId="0B439E8E" w14:textId="28CD76FF" w:rsidR="00220106" w:rsidRPr="00097FB4" w:rsidRDefault="00097FB4" w:rsidP="00F41B71">
      <w:pPr>
        <w:spacing w:line="360" w:lineRule="auto"/>
        <w:ind w:firstLine="706"/>
        <w:jc w:val="both"/>
        <w:rPr>
          <w:sz w:val="28"/>
          <w:szCs w:val="28"/>
        </w:rPr>
      </w:pPr>
      <w:r w:rsidRPr="00097FB4">
        <w:rPr>
          <w:sz w:val="28"/>
          <w:szCs w:val="28"/>
        </w:rPr>
        <w:t xml:space="preserve">Воспринимаемая простота использования (PEOU): Результаты вопросов, связанных с PEOU, показывают, что многие участники опроса все еще не до конца уверены в простоте использования блокчейна. Многие люди слышали о </w:t>
      </w:r>
      <w:r w:rsidRPr="00097FB4">
        <w:rPr>
          <w:sz w:val="28"/>
          <w:szCs w:val="28"/>
        </w:rPr>
        <w:lastRenderedPageBreak/>
        <w:t>пользе и высокой безопасности блокчейна только по телевизору или из средств массовой информации, но до сих пор не могут представить, как эта технология будет применяться и использоваться. В группу людей, которые считают, что блокчейн прост в использовании, входят в основном те, кто обладает базовыми знаниями или считает технологическую систему простой и легкой в управлении. Однако некоторым людям, не знакомым с этой технологией, может потребоваться время для адаптации. Это свидетельствует о разрыве в восприятии простоты использования, особенно среди тех, кто не имеет опыта работы с блокчейном.</w:t>
      </w:r>
    </w:p>
    <w:p w14:paraId="5255A2AF" w14:textId="4C5E8F93" w:rsidR="00B93BB0" w:rsidRDefault="00E60A0D" w:rsidP="0093550D">
      <w:pPr>
        <w:ind w:firstLine="709"/>
        <w:jc w:val="center"/>
        <w:rPr>
          <w:sz w:val="28"/>
          <w:szCs w:val="28"/>
          <w:lang w:val="en-US"/>
        </w:rPr>
      </w:pPr>
      <w:r w:rsidRPr="00E60A0D">
        <w:rPr>
          <w:sz w:val="28"/>
          <w:szCs w:val="28"/>
          <w:lang w:val="en-US"/>
        </w:rPr>
        <w:drawing>
          <wp:inline distT="0" distB="0" distL="0" distR="0" wp14:anchorId="62B6DBF5" wp14:editId="285D2CD1">
            <wp:extent cx="4297680" cy="1919673"/>
            <wp:effectExtent l="0" t="0" r="7620" b="4445"/>
            <wp:docPr id="6114999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99951" name=""/>
                    <pic:cNvPicPr/>
                  </pic:nvPicPr>
                  <pic:blipFill>
                    <a:blip r:embed="rId7"/>
                    <a:stretch>
                      <a:fillRect/>
                    </a:stretch>
                  </pic:blipFill>
                  <pic:spPr>
                    <a:xfrm>
                      <a:off x="0" y="0"/>
                      <a:ext cx="4303427" cy="1922240"/>
                    </a:xfrm>
                    <a:prstGeom prst="rect">
                      <a:avLst/>
                    </a:prstGeom>
                  </pic:spPr>
                </pic:pic>
              </a:graphicData>
            </a:graphic>
          </wp:inline>
        </w:drawing>
      </w:r>
    </w:p>
    <w:p w14:paraId="5A32C1A1" w14:textId="4B3B305E" w:rsidR="00300CBF" w:rsidRPr="00A60319" w:rsidRDefault="00300CBF" w:rsidP="0093550D">
      <w:pPr>
        <w:ind w:firstLine="709"/>
        <w:jc w:val="center"/>
        <w:rPr>
          <w:i/>
          <w:iCs/>
          <w:szCs w:val="24"/>
        </w:rPr>
      </w:pPr>
      <w:r>
        <w:rPr>
          <w:i/>
          <w:iCs/>
          <w:szCs w:val="24"/>
        </w:rPr>
        <w:t>Рис</w:t>
      </w:r>
      <w:r w:rsidR="0030743F" w:rsidRPr="00A60319">
        <w:rPr>
          <w:i/>
          <w:iCs/>
          <w:szCs w:val="24"/>
        </w:rPr>
        <w:t xml:space="preserve"> </w:t>
      </w:r>
      <w:r w:rsidRPr="00A60319">
        <w:rPr>
          <w:i/>
          <w:iCs/>
          <w:szCs w:val="24"/>
        </w:rPr>
        <w:t xml:space="preserve">2. </w:t>
      </w:r>
      <w:r w:rsidR="00C53952" w:rsidRPr="00C53952">
        <w:rPr>
          <w:i/>
          <w:iCs/>
          <w:szCs w:val="24"/>
        </w:rPr>
        <w:t>Диаграмма воспринимаемой простоты использования (PEOU)</w:t>
      </w:r>
    </w:p>
    <w:p w14:paraId="360F034D" w14:textId="77777777" w:rsidR="00A60319" w:rsidRPr="00A60319" w:rsidRDefault="00A60319" w:rsidP="0093550D">
      <w:pPr>
        <w:ind w:firstLine="709"/>
        <w:jc w:val="center"/>
        <w:rPr>
          <w:i/>
          <w:iCs/>
          <w:szCs w:val="24"/>
        </w:rPr>
      </w:pPr>
      <w:r w:rsidRPr="00A60319">
        <w:rPr>
          <w:i/>
          <w:iCs/>
          <w:szCs w:val="24"/>
        </w:rPr>
        <w:t>Примечание: синий — «да», красный — «нет», желтый — «не могу понять, как этим пользоваться».</w:t>
      </w:r>
    </w:p>
    <w:p w14:paraId="20D424EC" w14:textId="1F9B5F39" w:rsidR="004B5CDD" w:rsidRPr="00F55A4C" w:rsidRDefault="00F55A4C" w:rsidP="0093550D">
      <w:pPr>
        <w:ind w:firstLine="709"/>
        <w:jc w:val="both"/>
        <w:rPr>
          <w:sz w:val="28"/>
          <w:szCs w:val="28"/>
        </w:rPr>
      </w:pPr>
      <w:r w:rsidRPr="00F55A4C">
        <w:rPr>
          <w:sz w:val="28"/>
          <w:szCs w:val="28"/>
        </w:rPr>
        <w:t>Отношение к использованию (ATU): Хотя у многих людей до сих пор нет определенного мнения о блокчейне, они все же верят, что эта технология принесет положительные плоды как обществу, так и им самим. Большинство участников положительно относятся к использованию блокчейна в управлении записями граждан, многие ответили «Согласен» и «Сильно согласен». Это свидетельствует о поддержке этой новой технологии в секторе государственного управления. Люди с положительным отношением считают, что блокчейн может привнести улучшения в существующую систему. Позитивное отношение может быть обусловлено тем, что участники ясно видят потенциальные преимущества этой технологии в повышении безопасности и точности управления данными.</w:t>
      </w:r>
    </w:p>
    <w:p w14:paraId="44530F10" w14:textId="62AB63ED" w:rsidR="002420BD" w:rsidRDefault="004678B2" w:rsidP="0093550D">
      <w:pPr>
        <w:ind w:firstLine="709"/>
        <w:jc w:val="center"/>
        <w:rPr>
          <w:sz w:val="28"/>
          <w:szCs w:val="28"/>
          <w:lang w:val="en-US"/>
        </w:rPr>
      </w:pPr>
      <w:r w:rsidRPr="004678B2">
        <w:rPr>
          <w:sz w:val="28"/>
          <w:szCs w:val="28"/>
          <w:lang w:val="en-US"/>
        </w:rPr>
        <w:lastRenderedPageBreak/>
        <w:drawing>
          <wp:inline distT="0" distB="0" distL="0" distR="0" wp14:anchorId="64256AF7" wp14:editId="72DC4017">
            <wp:extent cx="3726180" cy="1856941"/>
            <wp:effectExtent l="0" t="0" r="7620" b="0"/>
            <wp:docPr id="13950622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62217" name=""/>
                    <pic:cNvPicPr/>
                  </pic:nvPicPr>
                  <pic:blipFill>
                    <a:blip r:embed="rId8"/>
                    <a:stretch>
                      <a:fillRect/>
                    </a:stretch>
                  </pic:blipFill>
                  <pic:spPr>
                    <a:xfrm>
                      <a:off x="0" y="0"/>
                      <a:ext cx="3731968" cy="1859825"/>
                    </a:xfrm>
                    <a:prstGeom prst="rect">
                      <a:avLst/>
                    </a:prstGeom>
                  </pic:spPr>
                </pic:pic>
              </a:graphicData>
            </a:graphic>
          </wp:inline>
        </w:drawing>
      </w:r>
    </w:p>
    <w:p w14:paraId="4C4C5766" w14:textId="31C48523" w:rsidR="00651DFB" w:rsidRPr="00DD7DB2" w:rsidRDefault="00651DFB" w:rsidP="0093550D">
      <w:pPr>
        <w:ind w:firstLine="709"/>
        <w:jc w:val="center"/>
        <w:rPr>
          <w:i/>
          <w:iCs/>
          <w:szCs w:val="24"/>
        </w:rPr>
      </w:pPr>
      <w:r>
        <w:rPr>
          <w:i/>
          <w:iCs/>
          <w:szCs w:val="24"/>
        </w:rPr>
        <w:t>Рис</w:t>
      </w:r>
      <w:r w:rsidR="0030743F" w:rsidRPr="00DD7DB2">
        <w:rPr>
          <w:i/>
          <w:iCs/>
          <w:szCs w:val="24"/>
        </w:rPr>
        <w:t xml:space="preserve"> </w:t>
      </w:r>
      <w:r w:rsidR="009B21E5" w:rsidRPr="00DD7DB2">
        <w:rPr>
          <w:i/>
          <w:iCs/>
          <w:szCs w:val="24"/>
        </w:rPr>
        <w:t>3</w:t>
      </w:r>
      <w:r w:rsidRPr="00DD7DB2">
        <w:rPr>
          <w:i/>
          <w:iCs/>
          <w:szCs w:val="24"/>
        </w:rPr>
        <w:t xml:space="preserve">. </w:t>
      </w:r>
      <w:r w:rsidR="00BE7EFA" w:rsidRPr="00BE7EFA">
        <w:rPr>
          <w:i/>
          <w:iCs/>
          <w:szCs w:val="24"/>
        </w:rPr>
        <w:t>Диаграмма отношения к использованию (ATU)</w:t>
      </w:r>
    </w:p>
    <w:p w14:paraId="1FCF5669" w14:textId="5D21A481" w:rsidR="00D61D2A" w:rsidRPr="00DD7DB2" w:rsidRDefault="00DD7DB2" w:rsidP="0093550D">
      <w:pPr>
        <w:ind w:firstLine="709"/>
        <w:jc w:val="center"/>
        <w:rPr>
          <w:i/>
          <w:iCs/>
          <w:szCs w:val="24"/>
        </w:rPr>
      </w:pPr>
      <w:r w:rsidRPr="00DD7DB2">
        <w:rPr>
          <w:i/>
          <w:iCs/>
          <w:szCs w:val="24"/>
        </w:rPr>
        <w:t>Примечание: Зеленый - «согласен», желтый - «нейтрально», фиолетовый - «категорически согласен», синий - «категорически не согласен», красный - «не согласен».</w:t>
      </w:r>
    </w:p>
    <w:p w14:paraId="2F91ABC8" w14:textId="099076A0" w:rsidR="00F2069C" w:rsidRPr="006F1CF4" w:rsidRDefault="00775672" w:rsidP="0093550D">
      <w:pPr>
        <w:ind w:firstLine="709"/>
        <w:jc w:val="both"/>
        <w:rPr>
          <w:sz w:val="28"/>
          <w:szCs w:val="28"/>
        </w:rPr>
      </w:pPr>
      <w:r w:rsidRPr="006F1CF4">
        <w:rPr>
          <w:sz w:val="28"/>
          <w:szCs w:val="28"/>
        </w:rPr>
        <w:t>Что касается поведенческого намерения использовать (</w:t>
      </w:r>
      <w:r w:rsidRPr="00775672">
        <w:rPr>
          <w:sz w:val="28"/>
          <w:szCs w:val="28"/>
          <w:lang w:val="en-US"/>
        </w:rPr>
        <w:t>BI</w:t>
      </w:r>
      <w:r w:rsidRPr="006F1CF4">
        <w:rPr>
          <w:sz w:val="28"/>
          <w:szCs w:val="28"/>
        </w:rPr>
        <w:t>): большинство участников отметили, что готовы экспериментировать с технологией или использовать ее. Ответ «Хочу» был высоким, что указывает на то, что, если бы им была предоставлена такая возможность, они были бы готовы внедрить блокчейн в свою работу. Участники с позитивным отношением к полезности и простоте использования блокчейна с большей вероятностью будут готовы внедрить эту технологию.</w:t>
      </w:r>
    </w:p>
    <w:p w14:paraId="6CC60830" w14:textId="2ED3AC54" w:rsidR="001B107D" w:rsidRDefault="001B107D" w:rsidP="0093550D">
      <w:pPr>
        <w:ind w:firstLine="709"/>
        <w:jc w:val="center"/>
        <w:rPr>
          <w:sz w:val="28"/>
          <w:szCs w:val="28"/>
          <w:lang w:val="en-US"/>
        </w:rPr>
      </w:pPr>
      <w:r w:rsidRPr="001B107D">
        <w:rPr>
          <w:sz w:val="28"/>
          <w:szCs w:val="28"/>
          <w:lang w:val="en-US"/>
        </w:rPr>
        <w:drawing>
          <wp:inline distT="0" distB="0" distL="0" distR="0" wp14:anchorId="0986D01C" wp14:editId="1ADD29F7">
            <wp:extent cx="4251960" cy="2140060"/>
            <wp:effectExtent l="0" t="0" r="0" b="0"/>
            <wp:docPr id="3333336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33695" name=""/>
                    <pic:cNvPicPr/>
                  </pic:nvPicPr>
                  <pic:blipFill>
                    <a:blip r:embed="rId9"/>
                    <a:stretch>
                      <a:fillRect/>
                    </a:stretch>
                  </pic:blipFill>
                  <pic:spPr>
                    <a:xfrm>
                      <a:off x="0" y="0"/>
                      <a:ext cx="4265326" cy="2146787"/>
                    </a:xfrm>
                    <a:prstGeom prst="rect">
                      <a:avLst/>
                    </a:prstGeom>
                  </pic:spPr>
                </pic:pic>
              </a:graphicData>
            </a:graphic>
          </wp:inline>
        </w:drawing>
      </w:r>
    </w:p>
    <w:p w14:paraId="327AA112" w14:textId="017DED63" w:rsidR="006008B0" w:rsidRPr="00F55A4C" w:rsidRDefault="006008B0" w:rsidP="0093550D">
      <w:pPr>
        <w:ind w:firstLine="709"/>
        <w:jc w:val="center"/>
        <w:rPr>
          <w:i/>
          <w:iCs/>
          <w:szCs w:val="24"/>
        </w:rPr>
      </w:pPr>
      <w:r>
        <w:rPr>
          <w:i/>
          <w:iCs/>
          <w:szCs w:val="24"/>
        </w:rPr>
        <w:t>Рис</w:t>
      </w:r>
      <w:r w:rsidR="0030743F" w:rsidRPr="00F55A4C">
        <w:rPr>
          <w:i/>
          <w:iCs/>
          <w:szCs w:val="24"/>
        </w:rPr>
        <w:t xml:space="preserve"> </w:t>
      </w:r>
      <w:r w:rsidRPr="00F55A4C">
        <w:rPr>
          <w:i/>
          <w:iCs/>
          <w:szCs w:val="24"/>
        </w:rPr>
        <w:t>4.</w:t>
      </w:r>
      <w:r w:rsidR="009B21E5" w:rsidRPr="00F55A4C">
        <w:rPr>
          <w:i/>
          <w:iCs/>
          <w:szCs w:val="24"/>
        </w:rPr>
        <w:t xml:space="preserve"> </w:t>
      </w:r>
      <w:r w:rsidR="005D7A3E" w:rsidRPr="005D7A3E">
        <w:rPr>
          <w:i/>
          <w:iCs/>
          <w:szCs w:val="24"/>
        </w:rPr>
        <w:t>Диаграмма поведенческого намерения использования (BI)</w:t>
      </w:r>
    </w:p>
    <w:p w14:paraId="1C148C62" w14:textId="79DCBF75" w:rsidR="0047651B" w:rsidRPr="00F55A4C" w:rsidRDefault="00187142" w:rsidP="0093550D">
      <w:pPr>
        <w:ind w:firstLine="709"/>
        <w:jc w:val="center"/>
        <w:rPr>
          <w:i/>
          <w:iCs/>
          <w:sz w:val="28"/>
          <w:szCs w:val="28"/>
        </w:rPr>
      </w:pPr>
      <w:r w:rsidRPr="00F55A4C">
        <w:rPr>
          <w:i/>
          <w:iCs/>
          <w:szCs w:val="24"/>
        </w:rPr>
        <w:t>Примечание: синий — «Готово», красный — «не готов», желтый — «не нужно использовать».</w:t>
      </w:r>
    </w:p>
    <w:p w14:paraId="3FB918B2" w14:textId="77777777" w:rsidR="006F1CF4" w:rsidRPr="004A346A" w:rsidRDefault="006F1CF4" w:rsidP="0093550D">
      <w:pPr>
        <w:ind w:firstLine="709"/>
        <w:jc w:val="both"/>
        <w:rPr>
          <w:sz w:val="28"/>
          <w:szCs w:val="28"/>
        </w:rPr>
      </w:pPr>
      <w:r w:rsidRPr="004A346A">
        <w:rPr>
          <w:sz w:val="28"/>
          <w:szCs w:val="28"/>
        </w:rPr>
        <w:t>Результаты анализа показали, что:</w:t>
      </w:r>
    </w:p>
    <w:p w14:paraId="3AF545B2" w14:textId="77777777" w:rsidR="006F1CF4" w:rsidRPr="004A346A" w:rsidRDefault="006F1CF4" w:rsidP="0093550D">
      <w:pPr>
        <w:pStyle w:val="a5"/>
        <w:numPr>
          <w:ilvl w:val="0"/>
          <w:numId w:val="5"/>
        </w:numPr>
        <w:ind w:firstLine="709"/>
        <w:jc w:val="both"/>
        <w:rPr>
          <w:sz w:val="28"/>
          <w:szCs w:val="28"/>
        </w:rPr>
      </w:pPr>
      <w:r w:rsidRPr="004A346A">
        <w:rPr>
          <w:sz w:val="28"/>
          <w:szCs w:val="28"/>
        </w:rPr>
        <w:t>Воспринимаемая полезность (</w:t>
      </w:r>
      <w:r w:rsidRPr="004A346A">
        <w:rPr>
          <w:sz w:val="28"/>
          <w:szCs w:val="28"/>
          <w:lang w:val="en-US"/>
        </w:rPr>
        <w:t>PU</w:t>
      </w:r>
      <w:r w:rsidRPr="004A346A">
        <w:rPr>
          <w:sz w:val="28"/>
          <w:szCs w:val="28"/>
        </w:rPr>
        <w:t>) оказывает положительное влияние на намерение использовать блокчейн. Те, кто считает, что блокчейн обеспечивает практические преимущества, такие как повышение безопасности и эффективности, как правило, имеют намерение использовать эту технологию.</w:t>
      </w:r>
    </w:p>
    <w:p w14:paraId="6E7FA01E" w14:textId="77777777" w:rsidR="006F1CF4" w:rsidRPr="004A346A" w:rsidRDefault="006F1CF4" w:rsidP="0093550D">
      <w:pPr>
        <w:pStyle w:val="a5"/>
        <w:numPr>
          <w:ilvl w:val="0"/>
          <w:numId w:val="5"/>
        </w:numPr>
        <w:ind w:firstLine="709"/>
        <w:jc w:val="both"/>
        <w:rPr>
          <w:sz w:val="28"/>
          <w:szCs w:val="28"/>
        </w:rPr>
      </w:pPr>
      <w:r w:rsidRPr="004A346A">
        <w:rPr>
          <w:sz w:val="28"/>
          <w:szCs w:val="28"/>
        </w:rPr>
        <w:lastRenderedPageBreak/>
        <w:t>Воспринимаемая простота использования (</w:t>
      </w:r>
      <w:r w:rsidRPr="004A346A">
        <w:rPr>
          <w:sz w:val="28"/>
          <w:szCs w:val="28"/>
          <w:lang w:val="en-US"/>
        </w:rPr>
        <w:t>PEOU</w:t>
      </w:r>
      <w:r w:rsidRPr="004A346A">
        <w:rPr>
          <w:sz w:val="28"/>
          <w:szCs w:val="28"/>
        </w:rPr>
        <w:t>) оказывает положительное влияние, но ограничена текущими знаниями участников. Те, кто знаком с технологией, склонны соглашаться с тем, что блокчейн проще в использовании, в то время как те, кто не имеет опыта, высказывают сомнения.</w:t>
      </w:r>
    </w:p>
    <w:p w14:paraId="312E92AA" w14:textId="77777777" w:rsidR="006F1CF4" w:rsidRPr="004A346A" w:rsidRDefault="006F1CF4" w:rsidP="0093550D">
      <w:pPr>
        <w:pStyle w:val="a5"/>
        <w:numPr>
          <w:ilvl w:val="0"/>
          <w:numId w:val="5"/>
        </w:numPr>
        <w:ind w:firstLine="709"/>
        <w:jc w:val="both"/>
        <w:rPr>
          <w:sz w:val="28"/>
          <w:szCs w:val="28"/>
        </w:rPr>
      </w:pPr>
      <w:r w:rsidRPr="004A346A">
        <w:rPr>
          <w:sz w:val="28"/>
          <w:szCs w:val="28"/>
        </w:rPr>
        <w:t>Отношение участников к использованию (</w:t>
      </w:r>
      <w:r w:rsidRPr="004A346A">
        <w:rPr>
          <w:sz w:val="28"/>
          <w:szCs w:val="28"/>
          <w:lang w:val="en-US"/>
        </w:rPr>
        <w:t>ATU</w:t>
      </w:r>
      <w:r w:rsidRPr="004A346A">
        <w:rPr>
          <w:sz w:val="28"/>
          <w:szCs w:val="28"/>
        </w:rPr>
        <w:t>) в основном положительное, многие поддерживают идею применения блокчейна для управления записями граждан.</w:t>
      </w:r>
    </w:p>
    <w:p w14:paraId="5D9B0F57" w14:textId="77777777" w:rsidR="006F1CF4" w:rsidRPr="004A346A" w:rsidRDefault="006F1CF4" w:rsidP="0093550D">
      <w:pPr>
        <w:pStyle w:val="a5"/>
        <w:numPr>
          <w:ilvl w:val="0"/>
          <w:numId w:val="5"/>
        </w:numPr>
        <w:ind w:firstLine="709"/>
        <w:jc w:val="both"/>
        <w:rPr>
          <w:sz w:val="28"/>
          <w:szCs w:val="28"/>
        </w:rPr>
      </w:pPr>
      <w:r w:rsidRPr="004A346A">
        <w:rPr>
          <w:sz w:val="28"/>
          <w:szCs w:val="28"/>
        </w:rPr>
        <w:t>Намерение использовать блокчейн (</w:t>
      </w:r>
      <w:r w:rsidRPr="004A346A">
        <w:rPr>
          <w:sz w:val="28"/>
          <w:szCs w:val="28"/>
          <w:lang w:val="en-US"/>
        </w:rPr>
        <w:t>BI</w:t>
      </w:r>
      <w:r w:rsidRPr="004A346A">
        <w:rPr>
          <w:sz w:val="28"/>
          <w:szCs w:val="28"/>
        </w:rPr>
        <w:t>) является высоким, что свидетельствует о готовности участников внедрить блокчейн, если им будет предоставлена такая возможность.</w:t>
      </w:r>
    </w:p>
    <w:p w14:paraId="79398DE6" w14:textId="5B9ED8A9" w:rsidR="006F7465" w:rsidRPr="007121B9" w:rsidRDefault="007121B9" w:rsidP="0093550D">
      <w:pPr>
        <w:ind w:firstLine="709"/>
        <w:jc w:val="both"/>
        <w:rPr>
          <w:sz w:val="28"/>
          <w:szCs w:val="28"/>
        </w:rPr>
      </w:pPr>
      <w:r w:rsidRPr="007121B9">
        <w:rPr>
          <w:sz w:val="28"/>
          <w:szCs w:val="28"/>
        </w:rPr>
        <w:t xml:space="preserve">В данном исследовании рассматривается потенциал применения технологии блокчейн в управлении гражданскими записями во Вьетнаме с целью оценки преимуществ и вызовов, связанных с этой новой технологией. Результаты показали, что блокчейн может принести значительные выгоды, особенно в повышении прозрачности, безопасности и снижении ошибок в управлении данными граждан. Кроме того, благодаря модели </w:t>
      </w:r>
      <w:r w:rsidRPr="007121B9">
        <w:rPr>
          <w:sz w:val="28"/>
          <w:szCs w:val="28"/>
          <w:lang w:val="en-US"/>
        </w:rPr>
        <w:t>TAM</w:t>
      </w:r>
      <w:r w:rsidRPr="007121B9">
        <w:rPr>
          <w:sz w:val="28"/>
          <w:szCs w:val="28"/>
        </w:rPr>
        <w:t xml:space="preserve"> (модели принятия технологии) исследование выявило, что воспринимаемая полезность и простота использования являются ключевыми факторами, влияющими на положительное отношение и намерение внедрить блокчейн в органах государственной администрации.</w:t>
      </w:r>
    </w:p>
    <w:p w14:paraId="02AB27BF" w14:textId="243DACF2" w:rsidR="00F37430" w:rsidRPr="007A5A29" w:rsidRDefault="002D76CD" w:rsidP="0093550D">
      <w:pPr>
        <w:ind w:firstLine="709"/>
        <w:jc w:val="center"/>
        <w:rPr>
          <w:b/>
          <w:bCs/>
          <w:sz w:val="36"/>
          <w:szCs w:val="36"/>
          <w:lang w:val="en-US"/>
        </w:rPr>
      </w:pPr>
      <w:r w:rsidRPr="007A5A29">
        <w:rPr>
          <w:b/>
          <w:bCs/>
          <w:sz w:val="36"/>
          <w:szCs w:val="36"/>
        </w:rPr>
        <w:t>ИСПОЛЬЗОВАННЫЕ ИСТОЧНИКИ</w:t>
      </w:r>
    </w:p>
    <w:p w14:paraId="33AC9F25" w14:textId="09D6670A" w:rsidR="00FD581D" w:rsidRPr="007F00E5" w:rsidRDefault="001E63CF" w:rsidP="0093550D">
      <w:pPr>
        <w:pStyle w:val="a5"/>
        <w:numPr>
          <w:ilvl w:val="0"/>
          <w:numId w:val="3"/>
        </w:numPr>
        <w:ind w:firstLine="709"/>
        <w:jc w:val="both"/>
        <w:rPr>
          <w:sz w:val="28"/>
          <w:szCs w:val="28"/>
        </w:rPr>
      </w:pPr>
      <w:r w:rsidRPr="007F00E5">
        <w:rPr>
          <w:sz w:val="28"/>
          <w:szCs w:val="28"/>
        </w:rPr>
        <w:t xml:space="preserve">Применение блокчейна в сфере госуслуг. (без даты). </w:t>
      </w:r>
      <w:r w:rsidRPr="007F00E5">
        <w:rPr>
          <w:sz w:val="28"/>
          <w:szCs w:val="28"/>
          <w:lang w:val="en-US"/>
        </w:rPr>
        <w:t>https</w:t>
      </w:r>
      <w:r w:rsidRPr="007F00E5">
        <w:rPr>
          <w:sz w:val="28"/>
          <w:szCs w:val="28"/>
        </w:rPr>
        <w:t>://</w:t>
      </w:r>
      <w:r w:rsidRPr="007F00E5">
        <w:rPr>
          <w:sz w:val="28"/>
          <w:szCs w:val="28"/>
          <w:lang w:val="en-US"/>
        </w:rPr>
        <w:t>vietnamblockchain</w:t>
      </w:r>
      <w:r w:rsidRPr="007F00E5">
        <w:rPr>
          <w:sz w:val="28"/>
          <w:szCs w:val="28"/>
        </w:rPr>
        <w:t>.</w:t>
      </w:r>
      <w:r w:rsidRPr="007F00E5">
        <w:rPr>
          <w:sz w:val="28"/>
          <w:szCs w:val="28"/>
          <w:lang w:val="en-US"/>
        </w:rPr>
        <w:t>asia</w:t>
      </w:r>
      <w:r w:rsidRPr="007F00E5">
        <w:rPr>
          <w:sz w:val="28"/>
          <w:szCs w:val="28"/>
        </w:rPr>
        <w:t>/</w:t>
      </w:r>
      <w:r w:rsidRPr="007F00E5">
        <w:rPr>
          <w:sz w:val="28"/>
          <w:szCs w:val="28"/>
          <w:lang w:val="en-US"/>
        </w:rPr>
        <w:t>post</w:t>
      </w:r>
      <w:r w:rsidRPr="007F00E5">
        <w:rPr>
          <w:sz w:val="28"/>
          <w:szCs w:val="28"/>
        </w:rPr>
        <w:t>/5667914/</w:t>
      </w:r>
      <w:r w:rsidRPr="007F00E5">
        <w:rPr>
          <w:sz w:val="28"/>
          <w:szCs w:val="28"/>
          <w:lang w:val="en-US"/>
        </w:rPr>
        <w:t>blockchain</w:t>
      </w:r>
      <w:r w:rsidRPr="007F00E5">
        <w:rPr>
          <w:sz w:val="28"/>
          <w:szCs w:val="28"/>
        </w:rPr>
        <w:t>-</w:t>
      </w:r>
      <w:r w:rsidRPr="007F00E5">
        <w:rPr>
          <w:sz w:val="28"/>
          <w:szCs w:val="28"/>
          <w:lang w:val="en-US"/>
        </w:rPr>
        <w:t>trong</w:t>
      </w:r>
      <w:r w:rsidRPr="007F00E5">
        <w:rPr>
          <w:sz w:val="28"/>
          <w:szCs w:val="28"/>
        </w:rPr>
        <w:t>-</w:t>
      </w:r>
      <w:r w:rsidRPr="007F00E5">
        <w:rPr>
          <w:sz w:val="28"/>
          <w:szCs w:val="28"/>
          <w:lang w:val="en-US"/>
        </w:rPr>
        <w:t>dich</w:t>
      </w:r>
      <w:r w:rsidRPr="007F00E5">
        <w:rPr>
          <w:sz w:val="28"/>
          <w:szCs w:val="28"/>
        </w:rPr>
        <w:t>-</w:t>
      </w:r>
      <w:r w:rsidRPr="007F00E5">
        <w:rPr>
          <w:sz w:val="28"/>
          <w:szCs w:val="28"/>
          <w:lang w:val="en-US"/>
        </w:rPr>
        <w:t>vu</w:t>
      </w:r>
      <w:r w:rsidRPr="007F00E5">
        <w:rPr>
          <w:sz w:val="28"/>
          <w:szCs w:val="28"/>
        </w:rPr>
        <w:t>-</w:t>
      </w:r>
      <w:r w:rsidRPr="007F00E5">
        <w:rPr>
          <w:sz w:val="28"/>
          <w:szCs w:val="28"/>
          <w:lang w:val="en-US"/>
        </w:rPr>
        <w:t>cong</w:t>
      </w:r>
    </w:p>
    <w:p w14:paraId="18B5A918" w14:textId="43F212C0" w:rsidR="007715E1" w:rsidRPr="00EE7C50" w:rsidRDefault="007715E1" w:rsidP="0093550D">
      <w:pPr>
        <w:pStyle w:val="a5"/>
        <w:numPr>
          <w:ilvl w:val="0"/>
          <w:numId w:val="3"/>
        </w:numPr>
        <w:ind w:firstLine="709"/>
        <w:jc w:val="both"/>
        <w:rPr>
          <w:sz w:val="28"/>
          <w:szCs w:val="28"/>
        </w:rPr>
      </w:pPr>
      <w:r w:rsidRPr="00012439">
        <w:rPr>
          <w:sz w:val="28"/>
          <w:szCs w:val="28"/>
          <w:lang w:val="en-US"/>
        </w:rPr>
        <w:t xml:space="preserve">Tư T. T. C. K. T. V. D. B.-. B. K. H. V. Đ. (2024, May 31). </w:t>
      </w:r>
      <w:r w:rsidR="00EE7C50" w:rsidRPr="00EE7C50">
        <w:rPr>
          <w:sz w:val="28"/>
          <w:szCs w:val="28"/>
        </w:rPr>
        <w:t xml:space="preserve">Определение возможностей и проблем для развития блокчейна во Вьетнаме. </w:t>
      </w:r>
      <w:r w:rsidR="00EE7C50" w:rsidRPr="008D0EBA">
        <w:rPr>
          <w:i/>
          <w:iCs/>
          <w:sz w:val="28"/>
          <w:szCs w:val="28"/>
        </w:rPr>
        <w:t>Журнал экономики и прогнозирования - Министерство планирования и инвестиций.</w:t>
      </w:r>
      <w:hyperlink r:id="rId10" w:history="1">
        <w:r w:rsidR="00550F23" w:rsidRPr="00012439">
          <w:rPr>
            <w:rStyle w:val="a3"/>
            <w:color w:val="auto"/>
            <w:sz w:val="28"/>
            <w:szCs w:val="28"/>
            <w:lang w:val="en-US"/>
          </w:rPr>
          <w:t>https</w:t>
        </w:r>
        <w:r w:rsidR="00550F23" w:rsidRPr="00EE7C50">
          <w:rPr>
            <w:rStyle w:val="a3"/>
            <w:color w:val="auto"/>
            <w:sz w:val="28"/>
            <w:szCs w:val="28"/>
          </w:rPr>
          <w:t>://</w:t>
        </w:r>
        <w:r w:rsidR="00550F23" w:rsidRPr="00012439">
          <w:rPr>
            <w:rStyle w:val="a3"/>
            <w:color w:val="auto"/>
            <w:sz w:val="28"/>
            <w:szCs w:val="28"/>
            <w:lang w:val="en-US"/>
          </w:rPr>
          <w:t>kinhtevadubao</w:t>
        </w:r>
        <w:r w:rsidR="00550F23" w:rsidRPr="00EE7C50">
          <w:rPr>
            <w:rStyle w:val="a3"/>
            <w:color w:val="auto"/>
            <w:sz w:val="28"/>
            <w:szCs w:val="28"/>
          </w:rPr>
          <w:t>.</w:t>
        </w:r>
        <w:r w:rsidR="00550F23" w:rsidRPr="00012439">
          <w:rPr>
            <w:rStyle w:val="a3"/>
            <w:color w:val="auto"/>
            <w:sz w:val="28"/>
            <w:szCs w:val="28"/>
            <w:lang w:val="en-US"/>
          </w:rPr>
          <w:t>vn</w:t>
        </w:r>
        <w:r w:rsidR="00550F23" w:rsidRPr="00EE7C50">
          <w:rPr>
            <w:rStyle w:val="a3"/>
            <w:color w:val="auto"/>
            <w:sz w:val="28"/>
            <w:szCs w:val="28"/>
          </w:rPr>
          <w:t>/</w:t>
        </w:r>
        <w:r w:rsidR="00550F23" w:rsidRPr="00012439">
          <w:rPr>
            <w:rStyle w:val="a3"/>
            <w:color w:val="auto"/>
            <w:sz w:val="28"/>
            <w:szCs w:val="28"/>
            <w:lang w:val="en-US"/>
          </w:rPr>
          <w:t>nhan</w:t>
        </w:r>
        <w:r w:rsidR="00550F23" w:rsidRPr="00EE7C50">
          <w:rPr>
            <w:rStyle w:val="a3"/>
            <w:color w:val="auto"/>
            <w:sz w:val="28"/>
            <w:szCs w:val="28"/>
          </w:rPr>
          <w:t>-</w:t>
        </w:r>
        <w:r w:rsidR="00550F23" w:rsidRPr="00012439">
          <w:rPr>
            <w:rStyle w:val="a3"/>
            <w:color w:val="auto"/>
            <w:sz w:val="28"/>
            <w:szCs w:val="28"/>
            <w:lang w:val="en-US"/>
          </w:rPr>
          <w:t>dien</w:t>
        </w:r>
        <w:r w:rsidR="00550F23" w:rsidRPr="00EE7C50">
          <w:rPr>
            <w:rStyle w:val="a3"/>
            <w:color w:val="auto"/>
            <w:sz w:val="28"/>
            <w:szCs w:val="28"/>
          </w:rPr>
          <w:t>-</w:t>
        </w:r>
        <w:r w:rsidR="00550F23" w:rsidRPr="00012439">
          <w:rPr>
            <w:rStyle w:val="a3"/>
            <w:color w:val="auto"/>
            <w:sz w:val="28"/>
            <w:szCs w:val="28"/>
            <w:lang w:val="en-US"/>
          </w:rPr>
          <w:t>co</w:t>
        </w:r>
        <w:r w:rsidR="00550F23" w:rsidRPr="00EE7C50">
          <w:rPr>
            <w:rStyle w:val="a3"/>
            <w:color w:val="auto"/>
            <w:sz w:val="28"/>
            <w:szCs w:val="28"/>
          </w:rPr>
          <w:t>-</w:t>
        </w:r>
        <w:r w:rsidR="00550F23" w:rsidRPr="00012439">
          <w:rPr>
            <w:rStyle w:val="a3"/>
            <w:color w:val="auto"/>
            <w:sz w:val="28"/>
            <w:szCs w:val="28"/>
            <w:lang w:val="en-US"/>
          </w:rPr>
          <w:t>hoi</w:t>
        </w:r>
        <w:r w:rsidR="00550F23" w:rsidRPr="00EE7C50">
          <w:rPr>
            <w:rStyle w:val="a3"/>
            <w:color w:val="auto"/>
            <w:sz w:val="28"/>
            <w:szCs w:val="28"/>
          </w:rPr>
          <w:t>-</w:t>
        </w:r>
        <w:r w:rsidR="00550F23" w:rsidRPr="00012439">
          <w:rPr>
            <w:rStyle w:val="a3"/>
            <w:color w:val="auto"/>
            <w:sz w:val="28"/>
            <w:szCs w:val="28"/>
            <w:lang w:val="en-US"/>
          </w:rPr>
          <w:t>va</w:t>
        </w:r>
        <w:r w:rsidR="00550F23" w:rsidRPr="00EE7C50">
          <w:rPr>
            <w:rStyle w:val="a3"/>
            <w:color w:val="auto"/>
            <w:sz w:val="28"/>
            <w:szCs w:val="28"/>
          </w:rPr>
          <w:t>-</w:t>
        </w:r>
        <w:r w:rsidR="00550F23" w:rsidRPr="00012439">
          <w:rPr>
            <w:rStyle w:val="a3"/>
            <w:color w:val="auto"/>
            <w:sz w:val="28"/>
            <w:szCs w:val="28"/>
            <w:lang w:val="en-US"/>
          </w:rPr>
          <w:t>thach</w:t>
        </w:r>
        <w:r w:rsidR="00550F23" w:rsidRPr="00EE7C50">
          <w:rPr>
            <w:rStyle w:val="a3"/>
            <w:color w:val="auto"/>
            <w:sz w:val="28"/>
            <w:szCs w:val="28"/>
          </w:rPr>
          <w:t>-</w:t>
        </w:r>
        <w:r w:rsidR="00550F23" w:rsidRPr="00012439">
          <w:rPr>
            <w:rStyle w:val="a3"/>
            <w:color w:val="auto"/>
            <w:sz w:val="28"/>
            <w:szCs w:val="28"/>
            <w:lang w:val="en-US"/>
          </w:rPr>
          <w:t>thuc</w:t>
        </w:r>
        <w:r w:rsidR="00550F23" w:rsidRPr="00EE7C50">
          <w:rPr>
            <w:rStyle w:val="a3"/>
            <w:color w:val="auto"/>
            <w:sz w:val="28"/>
            <w:szCs w:val="28"/>
          </w:rPr>
          <w:t>-</w:t>
        </w:r>
        <w:r w:rsidR="00550F23" w:rsidRPr="00012439">
          <w:rPr>
            <w:rStyle w:val="a3"/>
            <w:color w:val="auto"/>
            <w:sz w:val="28"/>
            <w:szCs w:val="28"/>
            <w:lang w:val="en-US"/>
          </w:rPr>
          <w:t>phat</w:t>
        </w:r>
        <w:r w:rsidR="00550F23" w:rsidRPr="00EE7C50">
          <w:rPr>
            <w:rStyle w:val="a3"/>
            <w:color w:val="auto"/>
            <w:sz w:val="28"/>
            <w:szCs w:val="28"/>
          </w:rPr>
          <w:t>-</w:t>
        </w:r>
        <w:r w:rsidR="00550F23" w:rsidRPr="00012439">
          <w:rPr>
            <w:rStyle w:val="a3"/>
            <w:color w:val="auto"/>
            <w:sz w:val="28"/>
            <w:szCs w:val="28"/>
            <w:lang w:val="en-US"/>
          </w:rPr>
          <w:t>trien</w:t>
        </w:r>
        <w:r w:rsidR="00550F23" w:rsidRPr="00EE7C50">
          <w:rPr>
            <w:rStyle w:val="a3"/>
            <w:color w:val="auto"/>
            <w:sz w:val="28"/>
            <w:szCs w:val="28"/>
          </w:rPr>
          <w:t>-</w:t>
        </w:r>
        <w:r w:rsidR="00550F23" w:rsidRPr="00012439">
          <w:rPr>
            <w:rStyle w:val="a3"/>
            <w:color w:val="auto"/>
            <w:sz w:val="28"/>
            <w:szCs w:val="28"/>
            <w:lang w:val="en-US"/>
          </w:rPr>
          <w:t>blockchain</w:t>
        </w:r>
        <w:r w:rsidR="00550F23" w:rsidRPr="00EE7C50">
          <w:rPr>
            <w:rStyle w:val="a3"/>
            <w:color w:val="auto"/>
            <w:sz w:val="28"/>
            <w:szCs w:val="28"/>
          </w:rPr>
          <w:t>-</w:t>
        </w:r>
        <w:r w:rsidR="00550F23" w:rsidRPr="00012439">
          <w:rPr>
            <w:rStyle w:val="a3"/>
            <w:color w:val="auto"/>
            <w:sz w:val="28"/>
            <w:szCs w:val="28"/>
            <w:lang w:val="en-US"/>
          </w:rPr>
          <w:t>o</w:t>
        </w:r>
        <w:r w:rsidR="00550F23" w:rsidRPr="00EE7C50">
          <w:rPr>
            <w:rStyle w:val="a3"/>
            <w:color w:val="auto"/>
            <w:sz w:val="28"/>
            <w:szCs w:val="28"/>
          </w:rPr>
          <w:t>-</w:t>
        </w:r>
        <w:r w:rsidR="00550F23" w:rsidRPr="00012439">
          <w:rPr>
            <w:rStyle w:val="a3"/>
            <w:color w:val="auto"/>
            <w:sz w:val="28"/>
            <w:szCs w:val="28"/>
            <w:lang w:val="en-US"/>
          </w:rPr>
          <w:t>viet</w:t>
        </w:r>
        <w:r w:rsidR="00550F23" w:rsidRPr="00EE7C50">
          <w:rPr>
            <w:rStyle w:val="a3"/>
            <w:color w:val="auto"/>
            <w:sz w:val="28"/>
            <w:szCs w:val="28"/>
          </w:rPr>
          <w:t>-</w:t>
        </w:r>
        <w:r w:rsidR="00550F23" w:rsidRPr="00012439">
          <w:rPr>
            <w:rStyle w:val="a3"/>
            <w:color w:val="auto"/>
            <w:sz w:val="28"/>
            <w:szCs w:val="28"/>
            <w:lang w:val="en-US"/>
          </w:rPr>
          <w:t>nam</w:t>
        </w:r>
        <w:r w:rsidR="00550F23" w:rsidRPr="00EE7C50">
          <w:rPr>
            <w:rStyle w:val="a3"/>
            <w:color w:val="auto"/>
            <w:sz w:val="28"/>
            <w:szCs w:val="28"/>
          </w:rPr>
          <w:t>-28882.</w:t>
        </w:r>
        <w:r w:rsidR="00550F23" w:rsidRPr="00012439">
          <w:rPr>
            <w:rStyle w:val="a3"/>
            <w:color w:val="auto"/>
            <w:sz w:val="28"/>
            <w:szCs w:val="28"/>
            <w:lang w:val="en-US"/>
          </w:rPr>
          <w:t>html</w:t>
        </w:r>
        <w:r w:rsidR="00550F23" w:rsidRPr="00EE7C50">
          <w:rPr>
            <w:rStyle w:val="a3"/>
            <w:color w:val="auto"/>
            <w:sz w:val="28"/>
            <w:szCs w:val="28"/>
          </w:rPr>
          <w:t>#:~:</w:t>
        </w:r>
        <w:r w:rsidR="00550F23" w:rsidRPr="00012439">
          <w:rPr>
            <w:rStyle w:val="a3"/>
            <w:color w:val="auto"/>
            <w:sz w:val="28"/>
            <w:szCs w:val="28"/>
            <w:lang w:val="en-US"/>
          </w:rPr>
          <w:t>text</w:t>
        </w:r>
        <w:r w:rsidR="00550F23" w:rsidRPr="00EE7C50">
          <w:rPr>
            <w:rStyle w:val="a3"/>
            <w:color w:val="auto"/>
            <w:sz w:val="28"/>
            <w:szCs w:val="28"/>
          </w:rPr>
          <w:t>=</w:t>
        </w:r>
        <w:r w:rsidR="00550F23" w:rsidRPr="00012439">
          <w:rPr>
            <w:rStyle w:val="a3"/>
            <w:color w:val="auto"/>
            <w:sz w:val="28"/>
            <w:szCs w:val="28"/>
            <w:lang w:val="en-US"/>
          </w:rPr>
          <w:t>B</w:t>
        </w:r>
        <w:r w:rsidR="00550F23" w:rsidRPr="00EE7C50">
          <w:rPr>
            <w:rStyle w:val="a3"/>
            <w:color w:val="auto"/>
            <w:sz w:val="28"/>
            <w:szCs w:val="28"/>
          </w:rPr>
          <w:t>%</w:t>
        </w:r>
        <w:r w:rsidR="00550F23" w:rsidRPr="00012439">
          <w:rPr>
            <w:rStyle w:val="a3"/>
            <w:color w:val="auto"/>
            <w:sz w:val="28"/>
            <w:szCs w:val="28"/>
            <w:lang w:val="en-US"/>
          </w:rPr>
          <w:t>C</w:t>
        </w:r>
        <w:r w:rsidR="00550F23" w:rsidRPr="00EE7C50">
          <w:rPr>
            <w:rStyle w:val="a3"/>
            <w:color w:val="auto"/>
            <w:sz w:val="28"/>
            <w:szCs w:val="28"/>
          </w:rPr>
          <w:t>3%</w:t>
        </w:r>
        <w:r w:rsidR="00550F23" w:rsidRPr="00012439">
          <w:rPr>
            <w:rStyle w:val="a3"/>
            <w:color w:val="auto"/>
            <w:sz w:val="28"/>
            <w:szCs w:val="28"/>
            <w:lang w:val="en-US"/>
          </w:rPr>
          <w:t>AAn</w:t>
        </w:r>
        <w:r w:rsidR="00550F23" w:rsidRPr="00EE7C50">
          <w:rPr>
            <w:rStyle w:val="a3"/>
            <w:color w:val="auto"/>
            <w:sz w:val="28"/>
            <w:szCs w:val="28"/>
          </w:rPr>
          <w:t>%20</w:t>
        </w:r>
        <w:r w:rsidR="00550F23" w:rsidRPr="00012439">
          <w:rPr>
            <w:rStyle w:val="a3"/>
            <w:color w:val="auto"/>
            <w:sz w:val="28"/>
            <w:szCs w:val="28"/>
            <w:lang w:val="en-US"/>
          </w:rPr>
          <w:t>c</w:t>
        </w:r>
        <w:r w:rsidR="00550F23" w:rsidRPr="00EE7C50">
          <w:rPr>
            <w:rStyle w:val="a3"/>
            <w:color w:val="auto"/>
            <w:sz w:val="28"/>
            <w:szCs w:val="28"/>
          </w:rPr>
          <w:t>%</w:t>
        </w:r>
        <w:r w:rsidR="00550F23" w:rsidRPr="00012439">
          <w:rPr>
            <w:rStyle w:val="a3"/>
            <w:color w:val="auto"/>
            <w:sz w:val="28"/>
            <w:szCs w:val="28"/>
            <w:lang w:val="en-US"/>
          </w:rPr>
          <w:t>E</w:t>
        </w:r>
        <w:r w:rsidR="00550F23" w:rsidRPr="00EE7C50">
          <w:rPr>
            <w:rStyle w:val="a3"/>
            <w:color w:val="auto"/>
            <w:sz w:val="28"/>
            <w:szCs w:val="28"/>
          </w:rPr>
          <w:t>1%</w:t>
        </w:r>
        <w:r w:rsidR="00550F23" w:rsidRPr="00012439">
          <w:rPr>
            <w:rStyle w:val="a3"/>
            <w:color w:val="auto"/>
            <w:sz w:val="28"/>
            <w:szCs w:val="28"/>
            <w:lang w:val="en-US"/>
          </w:rPr>
          <w:t>BA</w:t>
        </w:r>
        <w:r w:rsidR="00550F23" w:rsidRPr="00EE7C50">
          <w:rPr>
            <w:rStyle w:val="a3"/>
            <w:color w:val="auto"/>
            <w:sz w:val="28"/>
            <w:szCs w:val="28"/>
          </w:rPr>
          <w:t>%</w:t>
        </w:r>
        <w:r w:rsidR="00550F23" w:rsidRPr="00012439">
          <w:rPr>
            <w:rStyle w:val="a3"/>
            <w:color w:val="auto"/>
            <w:sz w:val="28"/>
            <w:szCs w:val="28"/>
            <w:lang w:val="en-US"/>
          </w:rPr>
          <w:t>A</w:t>
        </w:r>
        <w:r w:rsidR="00550F23" w:rsidRPr="00EE7C50">
          <w:rPr>
            <w:rStyle w:val="a3"/>
            <w:color w:val="auto"/>
            <w:sz w:val="28"/>
            <w:szCs w:val="28"/>
          </w:rPr>
          <w:t>1</w:t>
        </w:r>
        <w:r w:rsidR="00550F23" w:rsidRPr="00012439">
          <w:rPr>
            <w:rStyle w:val="a3"/>
            <w:color w:val="auto"/>
            <w:sz w:val="28"/>
            <w:szCs w:val="28"/>
            <w:lang w:val="en-US"/>
          </w:rPr>
          <w:t>nh</w:t>
        </w:r>
        <w:r w:rsidR="00550F23" w:rsidRPr="00EE7C50">
          <w:rPr>
            <w:rStyle w:val="a3"/>
            <w:color w:val="auto"/>
            <w:sz w:val="28"/>
            <w:szCs w:val="28"/>
          </w:rPr>
          <w:t>%20</w:t>
        </w:r>
        <w:r w:rsidR="00550F23" w:rsidRPr="00012439">
          <w:rPr>
            <w:rStyle w:val="a3"/>
            <w:color w:val="auto"/>
            <w:sz w:val="28"/>
            <w:szCs w:val="28"/>
            <w:lang w:val="en-US"/>
          </w:rPr>
          <w:t>nh</w:t>
        </w:r>
        <w:r w:rsidR="00550F23" w:rsidRPr="00EE7C50">
          <w:rPr>
            <w:rStyle w:val="a3"/>
            <w:color w:val="auto"/>
            <w:sz w:val="28"/>
            <w:szCs w:val="28"/>
          </w:rPr>
          <w:t>%</w:t>
        </w:r>
        <w:r w:rsidR="00550F23" w:rsidRPr="00012439">
          <w:rPr>
            <w:rStyle w:val="a3"/>
            <w:color w:val="auto"/>
            <w:sz w:val="28"/>
            <w:szCs w:val="28"/>
            <w:lang w:val="en-US"/>
          </w:rPr>
          <w:t>E</w:t>
        </w:r>
        <w:r w:rsidR="00550F23" w:rsidRPr="00EE7C50">
          <w:rPr>
            <w:rStyle w:val="a3"/>
            <w:color w:val="auto"/>
            <w:sz w:val="28"/>
            <w:szCs w:val="28"/>
          </w:rPr>
          <w:t>1%</w:t>
        </w:r>
        <w:r w:rsidR="00550F23" w:rsidRPr="00012439">
          <w:rPr>
            <w:rStyle w:val="a3"/>
            <w:color w:val="auto"/>
            <w:sz w:val="28"/>
            <w:szCs w:val="28"/>
            <w:lang w:val="en-US"/>
          </w:rPr>
          <w:t>BB</w:t>
        </w:r>
        <w:r w:rsidR="00550F23" w:rsidRPr="00EE7C50">
          <w:rPr>
            <w:rStyle w:val="a3"/>
            <w:color w:val="auto"/>
            <w:sz w:val="28"/>
            <w:szCs w:val="28"/>
          </w:rPr>
          <w:t>%</w:t>
        </w:r>
        <w:r w:rsidR="00550F23" w:rsidRPr="00012439">
          <w:rPr>
            <w:rStyle w:val="a3"/>
            <w:color w:val="auto"/>
            <w:sz w:val="28"/>
            <w:szCs w:val="28"/>
            <w:lang w:val="en-US"/>
          </w:rPr>
          <w:t>AFng</w:t>
        </w:r>
        <w:r w:rsidR="00550F23" w:rsidRPr="00EE7C50">
          <w:rPr>
            <w:rStyle w:val="a3"/>
            <w:color w:val="auto"/>
            <w:sz w:val="28"/>
            <w:szCs w:val="28"/>
          </w:rPr>
          <w:t>%20</w:t>
        </w:r>
        <w:r w:rsidR="00550F23" w:rsidRPr="00012439">
          <w:rPr>
            <w:rStyle w:val="a3"/>
            <w:color w:val="auto"/>
            <w:sz w:val="28"/>
            <w:szCs w:val="28"/>
            <w:lang w:val="en-US"/>
          </w:rPr>
          <w:t>m</w:t>
        </w:r>
        <w:r w:rsidR="00550F23" w:rsidRPr="00EE7C50">
          <w:rPr>
            <w:rStyle w:val="a3"/>
            <w:color w:val="auto"/>
            <w:sz w:val="28"/>
            <w:szCs w:val="28"/>
          </w:rPr>
          <w:t>%</w:t>
        </w:r>
        <w:r w:rsidR="00550F23" w:rsidRPr="00012439">
          <w:rPr>
            <w:rStyle w:val="a3"/>
            <w:color w:val="auto"/>
            <w:sz w:val="28"/>
            <w:szCs w:val="28"/>
            <w:lang w:val="en-US"/>
          </w:rPr>
          <w:t>E</w:t>
        </w:r>
        <w:r w:rsidR="00550F23" w:rsidRPr="00EE7C50">
          <w:rPr>
            <w:rStyle w:val="a3"/>
            <w:color w:val="auto"/>
            <w:sz w:val="28"/>
            <w:szCs w:val="28"/>
          </w:rPr>
          <w:t>1%</w:t>
        </w:r>
        <w:r w:rsidR="00550F23" w:rsidRPr="00012439">
          <w:rPr>
            <w:rStyle w:val="a3"/>
            <w:color w:val="auto"/>
            <w:sz w:val="28"/>
            <w:szCs w:val="28"/>
            <w:lang w:val="en-US"/>
          </w:rPr>
          <w:t>BA</w:t>
        </w:r>
        <w:r w:rsidR="00550F23" w:rsidRPr="00EE7C50">
          <w:rPr>
            <w:rStyle w:val="a3"/>
            <w:color w:val="auto"/>
            <w:sz w:val="28"/>
            <w:szCs w:val="28"/>
          </w:rPr>
          <w:t>%</w:t>
        </w:r>
        <w:r w:rsidR="00550F23" w:rsidRPr="00012439">
          <w:rPr>
            <w:rStyle w:val="a3"/>
            <w:color w:val="auto"/>
            <w:sz w:val="28"/>
            <w:szCs w:val="28"/>
            <w:lang w:val="en-US"/>
          </w:rPr>
          <w:t>B</w:t>
        </w:r>
        <w:r w:rsidR="00550F23" w:rsidRPr="00EE7C50">
          <w:rPr>
            <w:rStyle w:val="a3"/>
            <w:color w:val="auto"/>
            <w:sz w:val="28"/>
            <w:szCs w:val="28"/>
          </w:rPr>
          <w:t>7</w:t>
        </w:r>
        <w:r w:rsidR="00550F23" w:rsidRPr="00012439">
          <w:rPr>
            <w:rStyle w:val="a3"/>
            <w:color w:val="auto"/>
            <w:sz w:val="28"/>
            <w:szCs w:val="28"/>
            <w:lang w:val="en-US"/>
          </w:rPr>
          <w:t>t</w:t>
        </w:r>
        <w:r w:rsidR="00550F23" w:rsidRPr="00EE7C50">
          <w:rPr>
            <w:rStyle w:val="a3"/>
            <w:color w:val="auto"/>
            <w:sz w:val="28"/>
            <w:szCs w:val="28"/>
          </w:rPr>
          <w:t>%20</w:t>
        </w:r>
        <w:r w:rsidR="00550F23" w:rsidRPr="00012439">
          <w:rPr>
            <w:rStyle w:val="a3"/>
            <w:color w:val="auto"/>
            <w:sz w:val="28"/>
            <w:szCs w:val="28"/>
            <w:lang w:val="en-US"/>
          </w:rPr>
          <w:t>thu</w:t>
        </w:r>
        <w:r w:rsidR="00550F23" w:rsidRPr="00EE7C50">
          <w:rPr>
            <w:rStyle w:val="a3"/>
            <w:color w:val="auto"/>
            <w:sz w:val="28"/>
            <w:szCs w:val="28"/>
          </w:rPr>
          <w:t>%</w:t>
        </w:r>
        <w:r w:rsidR="00550F23" w:rsidRPr="00012439">
          <w:rPr>
            <w:rStyle w:val="a3"/>
            <w:color w:val="auto"/>
            <w:sz w:val="28"/>
            <w:szCs w:val="28"/>
            <w:lang w:val="en-US"/>
          </w:rPr>
          <w:t>E</w:t>
        </w:r>
        <w:r w:rsidR="00550F23" w:rsidRPr="00EE7C50">
          <w:rPr>
            <w:rStyle w:val="a3"/>
            <w:color w:val="auto"/>
            <w:sz w:val="28"/>
            <w:szCs w:val="28"/>
          </w:rPr>
          <w:t>1%</w:t>
        </w:r>
        <w:r w:rsidR="00550F23" w:rsidRPr="00012439">
          <w:rPr>
            <w:rStyle w:val="a3"/>
            <w:color w:val="auto"/>
            <w:sz w:val="28"/>
            <w:szCs w:val="28"/>
            <w:lang w:val="en-US"/>
          </w:rPr>
          <w:t>BA</w:t>
        </w:r>
        <w:r w:rsidR="00550F23" w:rsidRPr="00EE7C50">
          <w:rPr>
            <w:rStyle w:val="a3"/>
            <w:color w:val="auto"/>
            <w:sz w:val="28"/>
            <w:szCs w:val="28"/>
          </w:rPr>
          <w:t>%</w:t>
        </w:r>
        <w:r w:rsidR="00550F23" w:rsidRPr="00012439">
          <w:rPr>
            <w:rStyle w:val="a3"/>
            <w:color w:val="auto"/>
            <w:sz w:val="28"/>
            <w:szCs w:val="28"/>
            <w:lang w:val="en-US"/>
          </w:rPr>
          <w:t>ADn</w:t>
        </w:r>
        <w:r w:rsidR="00550F23" w:rsidRPr="00EE7C50">
          <w:rPr>
            <w:rStyle w:val="a3"/>
            <w:color w:val="auto"/>
            <w:sz w:val="28"/>
            <w:szCs w:val="28"/>
          </w:rPr>
          <w:t>,</w:t>
        </w:r>
        <w:r w:rsidR="00550F23" w:rsidRPr="00012439">
          <w:rPr>
            <w:rStyle w:val="a3"/>
            <w:color w:val="auto"/>
            <w:sz w:val="28"/>
            <w:szCs w:val="28"/>
            <w:lang w:val="en-US"/>
          </w:rPr>
          <w:t>ph</w:t>
        </w:r>
        <w:r w:rsidR="00550F23" w:rsidRPr="00EE7C50">
          <w:rPr>
            <w:rStyle w:val="a3"/>
            <w:color w:val="auto"/>
            <w:sz w:val="28"/>
            <w:szCs w:val="28"/>
          </w:rPr>
          <w:t>%</w:t>
        </w:r>
        <w:r w:rsidR="00550F23" w:rsidRPr="00012439">
          <w:rPr>
            <w:rStyle w:val="a3"/>
            <w:color w:val="auto"/>
            <w:sz w:val="28"/>
            <w:szCs w:val="28"/>
            <w:lang w:val="en-US"/>
          </w:rPr>
          <w:t>C</w:t>
        </w:r>
        <w:r w:rsidR="00550F23" w:rsidRPr="00EE7C50">
          <w:rPr>
            <w:rStyle w:val="a3"/>
            <w:color w:val="auto"/>
            <w:sz w:val="28"/>
            <w:szCs w:val="28"/>
          </w:rPr>
          <w:t>3%</w:t>
        </w:r>
        <w:r w:rsidR="00550F23" w:rsidRPr="00012439">
          <w:rPr>
            <w:rStyle w:val="a3"/>
            <w:color w:val="auto"/>
            <w:sz w:val="28"/>
            <w:szCs w:val="28"/>
            <w:lang w:val="en-US"/>
          </w:rPr>
          <w:t>A</w:t>
        </w:r>
        <w:r w:rsidR="00550F23" w:rsidRPr="00EE7C50">
          <w:rPr>
            <w:rStyle w:val="a3"/>
            <w:color w:val="auto"/>
            <w:sz w:val="28"/>
            <w:szCs w:val="28"/>
          </w:rPr>
          <w:t>1</w:t>
        </w:r>
        <w:r w:rsidR="00550F23" w:rsidRPr="00012439">
          <w:rPr>
            <w:rStyle w:val="a3"/>
            <w:color w:val="auto"/>
            <w:sz w:val="28"/>
            <w:szCs w:val="28"/>
            <w:lang w:val="en-US"/>
          </w:rPr>
          <w:t>p</w:t>
        </w:r>
        <w:r w:rsidR="00550F23" w:rsidRPr="00EE7C50">
          <w:rPr>
            <w:rStyle w:val="a3"/>
            <w:color w:val="auto"/>
            <w:sz w:val="28"/>
            <w:szCs w:val="28"/>
          </w:rPr>
          <w:t>%20</w:t>
        </w:r>
        <w:r w:rsidR="00550F23" w:rsidRPr="00012439">
          <w:rPr>
            <w:rStyle w:val="a3"/>
            <w:color w:val="auto"/>
            <w:sz w:val="28"/>
            <w:szCs w:val="28"/>
            <w:lang w:val="en-US"/>
          </w:rPr>
          <w:t>l</w:t>
        </w:r>
        <w:r w:rsidR="00550F23" w:rsidRPr="00EE7C50">
          <w:rPr>
            <w:rStyle w:val="a3"/>
            <w:color w:val="auto"/>
            <w:sz w:val="28"/>
            <w:szCs w:val="28"/>
          </w:rPr>
          <w:t>%</w:t>
        </w:r>
        <w:r w:rsidR="00550F23" w:rsidRPr="00012439">
          <w:rPr>
            <w:rStyle w:val="a3"/>
            <w:color w:val="auto"/>
            <w:sz w:val="28"/>
            <w:szCs w:val="28"/>
            <w:lang w:val="en-US"/>
          </w:rPr>
          <w:t>C</w:t>
        </w:r>
        <w:r w:rsidR="00550F23" w:rsidRPr="00EE7C50">
          <w:rPr>
            <w:rStyle w:val="a3"/>
            <w:color w:val="auto"/>
            <w:sz w:val="28"/>
            <w:szCs w:val="28"/>
          </w:rPr>
          <w:t>3%</w:t>
        </w:r>
        <w:r w:rsidR="00550F23" w:rsidRPr="00012439">
          <w:rPr>
            <w:rStyle w:val="a3"/>
            <w:color w:val="auto"/>
            <w:sz w:val="28"/>
            <w:szCs w:val="28"/>
            <w:lang w:val="en-US"/>
          </w:rPr>
          <w:t>BD</w:t>
        </w:r>
        <w:r w:rsidR="00550F23" w:rsidRPr="00EE7C50">
          <w:rPr>
            <w:rStyle w:val="a3"/>
            <w:color w:val="auto"/>
            <w:sz w:val="28"/>
            <w:szCs w:val="28"/>
          </w:rPr>
          <w:t>%20</w:t>
        </w:r>
        <w:r w:rsidR="00550F23" w:rsidRPr="00012439">
          <w:rPr>
            <w:rStyle w:val="a3"/>
            <w:color w:val="auto"/>
            <w:sz w:val="28"/>
            <w:szCs w:val="28"/>
            <w:lang w:val="en-US"/>
          </w:rPr>
          <w:t>c</w:t>
        </w:r>
        <w:r w:rsidR="00550F23" w:rsidRPr="00EE7C50">
          <w:rPr>
            <w:rStyle w:val="a3"/>
            <w:color w:val="auto"/>
            <w:sz w:val="28"/>
            <w:szCs w:val="28"/>
          </w:rPr>
          <w:t>%</w:t>
        </w:r>
        <w:r w:rsidR="00550F23" w:rsidRPr="00012439">
          <w:rPr>
            <w:rStyle w:val="a3"/>
            <w:color w:val="auto"/>
            <w:sz w:val="28"/>
            <w:szCs w:val="28"/>
            <w:lang w:val="en-US"/>
          </w:rPr>
          <w:t>C</w:t>
        </w:r>
        <w:r w:rsidR="00550F23" w:rsidRPr="00EE7C50">
          <w:rPr>
            <w:rStyle w:val="a3"/>
            <w:color w:val="auto"/>
            <w:sz w:val="28"/>
            <w:szCs w:val="28"/>
          </w:rPr>
          <w:t>3%</w:t>
        </w:r>
        <w:r w:rsidR="00550F23" w:rsidRPr="00012439">
          <w:rPr>
            <w:rStyle w:val="a3"/>
            <w:color w:val="auto"/>
            <w:sz w:val="28"/>
            <w:szCs w:val="28"/>
            <w:lang w:val="en-US"/>
          </w:rPr>
          <w:t>B</w:t>
        </w:r>
        <w:r w:rsidR="00550F23" w:rsidRPr="00EE7C50">
          <w:rPr>
            <w:rStyle w:val="a3"/>
            <w:color w:val="auto"/>
            <w:sz w:val="28"/>
            <w:szCs w:val="28"/>
          </w:rPr>
          <w:t>2</w:t>
        </w:r>
        <w:r w:rsidR="00550F23" w:rsidRPr="00012439">
          <w:rPr>
            <w:rStyle w:val="a3"/>
            <w:color w:val="auto"/>
            <w:sz w:val="28"/>
            <w:szCs w:val="28"/>
            <w:lang w:val="en-US"/>
          </w:rPr>
          <w:t>n</w:t>
        </w:r>
        <w:r w:rsidR="00550F23" w:rsidRPr="00EE7C50">
          <w:rPr>
            <w:rStyle w:val="a3"/>
            <w:color w:val="auto"/>
            <w:sz w:val="28"/>
            <w:szCs w:val="28"/>
          </w:rPr>
          <w:t>%20</w:t>
        </w:r>
        <w:r w:rsidR="00550F23" w:rsidRPr="00012439">
          <w:rPr>
            <w:rStyle w:val="a3"/>
            <w:color w:val="auto"/>
            <w:sz w:val="28"/>
            <w:szCs w:val="28"/>
            <w:lang w:val="en-US"/>
          </w:rPr>
          <w:t>h</w:t>
        </w:r>
        <w:r w:rsidR="00550F23" w:rsidRPr="00EE7C50">
          <w:rPr>
            <w:rStyle w:val="a3"/>
            <w:color w:val="auto"/>
            <w:sz w:val="28"/>
            <w:szCs w:val="28"/>
          </w:rPr>
          <w:t>%</w:t>
        </w:r>
        <w:r w:rsidR="00550F23" w:rsidRPr="00012439">
          <w:rPr>
            <w:rStyle w:val="a3"/>
            <w:color w:val="auto"/>
            <w:sz w:val="28"/>
            <w:szCs w:val="28"/>
            <w:lang w:val="en-US"/>
          </w:rPr>
          <w:t>E</w:t>
        </w:r>
        <w:r w:rsidR="00550F23" w:rsidRPr="00EE7C50">
          <w:rPr>
            <w:rStyle w:val="a3"/>
            <w:color w:val="auto"/>
            <w:sz w:val="28"/>
            <w:szCs w:val="28"/>
          </w:rPr>
          <w:t>1%</w:t>
        </w:r>
        <w:r w:rsidR="00550F23" w:rsidRPr="00012439">
          <w:rPr>
            <w:rStyle w:val="a3"/>
            <w:color w:val="auto"/>
            <w:sz w:val="28"/>
            <w:szCs w:val="28"/>
            <w:lang w:val="en-US"/>
          </w:rPr>
          <w:t>BA</w:t>
        </w:r>
        <w:r w:rsidR="00550F23" w:rsidRPr="00EE7C50">
          <w:rPr>
            <w:rStyle w:val="a3"/>
            <w:color w:val="auto"/>
            <w:sz w:val="28"/>
            <w:szCs w:val="28"/>
          </w:rPr>
          <w:t>%</w:t>
        </w:r>
        <w:r w:rsidR="00550F23" w:rsidRPr="00012439">
          <w:rPr>
            <w:rStyle w:val="a3"/>
            <w:color w:val="auto"/>
            <w:sz w:val="28"/>
            <w:szCs w:val="28"/>
            <w:lang w:val="en-US"/>
          </w:rPr>
          <w:t>A</w:t>
        </w:r>
        <w:r w:rsidR="00550F23" w:rsidRPr="00EE7C50">
          <w:rPr>
            <w:rStyle w:val="a3"/>
            <w:color w:val="auto"/>
            <w:sz w:val="28"/>
            <w:szCs w:val="28"/>
          </w:rPr>
          <w:t>1</w:t>
        </w:r>
        <w:r w:rsidR="00550F23" w:rsidRPr="00012439">
          <w:rPr>
            <w:rStyle w:val="a3"/>
            <w:color w:val="auto"/>
            <w:sz w:val="28"/>
            <w:szCs w:val="28"/>
            <w:lang w:val="en-US"/>
          </w:rPr>
          <w:t>n</w:t>
        </w:r>
        <w:r w:rsidR="00550F23" w:rsidRPr="00EE7C50">
          <w:rPr>
            <w:rStyle w:val="a3"/>
            <w:color w:val="auto"/>
            <w:sz w:val="28"/>
            <w:szCs w:val="28"/>
          </w:rPr>
          <w:t>%20</w:t>
        </w:r>
        <w:r w:rsidR="00550F23" w:rsidRPr="00012439">
          <w:rPr>
            <w:rStyle w:val="a3"/>
            <w:color w:val="auto"/>
            <w:sz w:val="28"/>
            <w:szCs w:val="28"/>
            <w:lang w:val="en-US"/>
          </w:rPr>
          <w:t>ch</w:t>
        </w:r>
        <w:r w:rsidR="00550F23" w:rsidRPr="00EE7C50">
          <w:rPr>
            <w:rStyle w:val="a3"/>
            <w:color w:val="auto"/>
            <w:sz w:val="28"/>
            <w:szCs w:val="28"/>
          </w:rPr>
          <w:t>%</w:t>
        </w:r>
        <w:r w:rsidR="00550F23" w:rsidRPr="00012439">
          <w:rPr>
            <w:rStyle w:val="a3"/>
            <w:color w:val="auto"/>
            <w:sz w:val="28"/>
            <w:szCs w:val="28"/>
            <w:lang w:val="en-US"/>
          </w:rPr>
          <w:t>E</w:t>
        </w:r>
        <w:r w:rsidR="00550F23" w:rsidRPr="00EE7C50">
          <w:rPr>
            <w:rStyle w:val="a3"/>
            <w:color w:val="auto"/>
            <w:sz w:val="28"/>
            <w:szCs w:val="28"/>
          </w:rPr>
          <w:t>1%</w:t>
        </w:r>
        <w:r w:rsidR="00550F23" w:rsidRPr="00012439">
          <w:rPr>
            <w:rStyle w:val="a3"/>
            <w:color w:val="auto"/>
            <w:sz w:val="28"/>
            <w:szCs w:val="28"/>
            <w:lang w:val="en-US"/>
          </w:rPr>
          <w:t>BA</w:t>
        </w:r>
        <w:r w:rsidR="00550F23" w:rsidRPr="00EE7C50">
          <w:rPr>
            <w:rStyle w:val="a3"/>
            <w:color w:val="auto"/>
            <w:sz w:val="28"/>
            <w:szCs w:val="28"/>
          </w:rPr>
          <w:t>%</w:t>
        </w:r>
        <w:r w:rsidR="00550F23" w:rsidRPr="00012439">
          <w:rPr>
            <w:rStyle w:val="a3"/>
            <w:color w:val="auto"/>
            <w:sz w:val="28"/>
            <w:szCs w:val="28"/>
            <w:lang w:val="en-US"/>
          </w:rPr>
          <w:t>BF</w:t>
        </w:r>
      </w:hyperlink>
      <w:r w:rsidRPr="00EE7C50">
        <w:rPr>
          <w:sz w:val="28"/>
          <w:szCs w:val="28"/>
        </w:rPr>
        <w:t>.</w:t>
      </w:r>
    </w:p>
    <w:p w14:paraId="54DC9F16" w14:textId="1C3F609F" w:rsidR="00550F23" w:rsidRPr="00EB6371" w:rsidRDefault="00550F23" w:rsidP="0093550D">
      <w:pPr>
        <w:pStyle w:val="a5"/>
        <w:numPr>
          <w:ilvl w:val="0"/>
          <w:numId w:val="3"/>
        </w:numPr>
        <w:ind w:firstLine="709"/>
        <w:jc w:val="both"/>
        <w:rPr>
          <w:sz w:val="28"/>
          <w:szCs w:val="28"/>
        </w:rPr>
      </w:pPr>
      <w:r w:rsidRPr="00012439">
        <w:rPr>
          <w:sz w:val="28"/>
          <w:szCs w:val="28"/>
          <w:lang w:val="en-US"/>
        </w:rPr>
        <w:t xml:space="preserve">Thịnh, T. (2022, May 31). </w:t>
      </w:r>
      <w:r w:rsidR="00EB6371" w:rsidRPr="00EB6371">
        <w:rPr>
          <w:sz w:val="28"/>
          <w:szCs w:val="28"/>
          <w:lang w:val="en-US"/>
        </w:rPr>
        <w:t>Vietnam</w:t>
      </w:r>
      <w:r w:rsidR="00EB6371" w:rsidRPr="00EB6371">
        <w:rPr>
          <w:sz w:val="28"/>
          <w:szCs w:val="28"/>
        </w:rPr>
        <w:t xml:space="preserve"> </w:t>
      </w:r>
      <w:r w:rsidR="00EB6371" w:rsidRPr="00EB6371">
        <w:rPr>
          <w:sz w:val="28"/>
          <w:szCs w:val="28"/>
          <w:lang w:val="en-US"/>
        </w:rPr>
        <w:t>Blockchain</w:t>
      </w:r>
      <w:r w:rsidR="00EB6371" w:rsidRPr="00EB6371">
        <w:rPr>
          <w:sz w:val="28"/>
          <w:szCs w:val="28"/>
        </w:rPr>
        <w:t xml:space="preserve"> организует конференцию по применению блокчейна в цифровой трансформации. </w:t>
      </w:r>
      <w:r w:rsidR="00EB6371" w:rsidRPr="00F04D66">
        <w:rPr>
          <w:i/>
          <w:iCs/>
          <w:sz w:val="28"/>
          <w:szCs w:val="28"/>
        </w:rPr>
        <w:t>Электронная газета Дэн Три</w:t>
      </w:r>
      <w:r w:rsidR="00EB6371" w:rsidRPr="00EB6371">
        <w:rPr>
          <w:sz w:val="28"/>
          <w:szCs w:val="28"/>
        </w:rPr>
        <w:t>.</w:t>
      </w:r>
      <w:r w:rsidRPr="00012439">
        <w:rPr>
          <w:sz w:val="28"/>
          <w:szCs w:val="28"/>
          <w:lang w:val="en-US"/>
        </w:rPr>
        <w:t>https</w:t>
      </w:r>
      <w:r w:rsidRPr="00EB6371">
        <w:rPr>
          <w:sz w:val="28"/>
          <w:szCs w:val="28"/>
        </w:rPr>
        <w:t>://</w:t>
      </w:r>
      <w:r w:rsidRPr="00012439">
        <w:rPr>
          <w:sz w:val="28"/>
          <w:szCs w:val="28"/>
          <w:lang w:val="en-US"/>
        </w:rPr>
        <w:t>dantri</w:t>
      </w:r>
      <w:r w:rsidRPr="00EB6371">
        <w:rPr>
          <w:sz w:val="28"/>
          <w:szCs w:val="28"/>
        </w:rPr>
        <w:t>.</w:t>
      </w:r>
      <w:r w:rsidRPr="00012439">
        <w:rPr>
          <w:sz w:val="28"/>
          <w:szCs w:val="28"/>
          <w:lang w:val="en-US"/>
        </w:rPr>
        <w:t>com</w:t>
      </w:r>
      <w:r w:rsidRPr="00EB6371">
        <w:rPr>
          <w:sz w:val="28"/>
          <w:szCs w:val="28"/>
        </w:rPr>
        <w:t>.</w:t>
      </w:r>
      <w:r w:rsidRPr="00012439">
        <w:rPr>
          <w:sz w:val="28"/>
          <w:szCs w:val="28"/>
          <w:lang w:val="en-US"/>
        </w:rPr>
        <w:t>vn</w:t>
      </w:r>
      <w:r w:rsidRPr="00EB6371">
        <w:rPr>
          <w:sz w:val="28"/>
          <w:szCs w:val="28"/>
        </w:rPr>
        <w:t>/</w:t>
      </w:r>
      <w:r w:rsidRPr="00012439">
        <w:rPr>
          <w:sz w:val="28"/>
          <w:szCs w:val="28"/>
          <w:lang w:val="en-US"/>
        </w:rPr>
        <w:t>kinh</w:t>
      </w:r>
      <w:r w:rsidRPr="00EB6371">
        <w:rPr>
          <w:sz w:val="28"/>
          <w:szCs w:val="28"/>
        </w:rPr>
        <w:t>-</w:t>
      </w:r>
      <w:r w:rsidRPr="00012439">
        <w:rPr>
          <w:sz w:val="28"/>
          <w:szCs w:val="28"/>
          <w:lang w:val="en-US"/>
        </w:rPr>
        <w:t>doanh</w:t>
      </w:r>
      <w:r w:rsidRPr="00EB6371">
        <w:rPr>
          <w:sz w:val="28"/>
          <w:szCs w:val="28"/>
        </w:rPr>
        <w:t>/</w:t>
      </w:r>
      <w:r w:rsidRPr="00012439">
        <w:rPr>
          <w:sz w:val="28"/>
          <w:szCs w:val="28"/>
          <w:lang w:val="en-US"/>
        </w:rPr>
        <w:t>vietnam</w:t>
      </w:r>
      <w:r w:rsidRPr="00EB6371">
        <w:rPr>
          <w:sz w:val="28"/>
          <w:szCs w:val="28"/>
        </w:rPr>
        <w:t>-</w:t>
      </w:r>
      <w:r w:rsidRPr="00012439">
        <w:rPr>
          <w:sz w:val="28"/>
          <w:szCs w:val="28"/>
          <w:lang w:val="en-US"/>
        </w:rPr>
        <w:lastRenderedPageBreak/>
        <w:t>blockchain</w:t>
      </w:r>
      <w:r w:rsidRPr="00EB6371">
        <w:rPr>
          <w:sz w:val="28"/>
          <w:szCs w:val="28"/>
        </w:rPr>
        <w:t>-</w:t>
      </w:r>
      <w:r w:rsidRPr="00012439">
        <w:rPr>
          <w:sz w:val="28"/>
          <w:szCs w:val="28"/>
          <w:lang w:val="en-US"/>
        </w:rPr>
        <w:t>to</w:t>
      </w:r>
      <w:r w:rsidRPr="00EB6371">
        <w:rPr>
          <w:sz w:val="28"/>
          <w:szCs w:val="28"/>
        </w:rPr>
        <w:t>-</w:t>
      </w:r>
      <w:r w:rsidRPr="00012439">
        <w:rPr>
          <w:sz w:val="28"/>
          <w:szCs w:val="28"/>
          <w:lang w:val="en-US"/>
        </w:rPr>
        <w:t>chuc</w:t>
      </w:r>
      <w:r w:rsidRPr="00EB6371">
        <w:rPr>
          <w:sz w:val="28"/>
          <w:szCs w:val="28"/>
        </w:rPr>
        <w:t>-</w:t>
      </w:r>
      <w:r w:rsidRPr="00012439">
        <w:rPr>
          <w:sz w:val="28"/>
          <w:szCs w:val="28"/>
          <w:lang w:val="en-US"/>
        </w:rPr>
        <w:t>hoi</w:t>
      </w:r>
      <w:r w:rsidRPr="00EB6371">
        <w:rPr>
          <w:sz w:val="28"/>
          <w:szCs w:val="28"/>
        </w:rPr>
        <w:t>-</w:t>
      </w:r>
      <w:r w:rsidRPr="00012439">
        <w:rPr>
          <w:sz w:val="28"/>
          <w:szCs w:val="28"/>
          <w:lang w:val="en-US"/>
        </w:rPr>
        <w:t>thao</w:t>
      </w:r>
      <w:r w:rsidRPr="00EB6371">
        <w:rPr>
          <w:sz w:val="28"/>
          <w:szCs w:val="28"/>
        </w:rPr>
        <w:t>-</w:t>
      </w:r>
      <w:r w:rsidRPr="00012439">
        <w:rPr>
          <w:sz w:val="28"/>
          <w:szCs w:val="28"/>
          <w:lang w:val="en-US"/>
        </w:rPr>
        <w:t>ung</w:t>
      </w:r>
      <w:r w:rsidRPr="00EB6371">
        <w:rPr>
          <w:sz w:val="28"/>
          <w:szCs w:val="28"/>
        </w:rPr>
        <w:t>-</w:t>
      </w:r>
      <w:r w:rsidRPr="00012439">
        <w:rPr>
          <w:sz w:val="28"/>
          <w:szCs w:val="28"/>
          <w:lang w:val="en-US"/>
        </w:rPr>
        <w:t>dung</w:t>
      </w:r>
      <w:r w:rsidRPr="00EB6371">
        <w:rPr>
          <w:sz w:val="28"/>
          <w:szCs w:val="28"/>
        </w:rPr>
        <w:t>-</w:t>
      </w:r>
      <w:r w:rsidRPr="00012439">
        <w:rPr>
          <w:sz w:val="28"/>
          <w:szCs w:val="28"/>
          <w:lang w:val="en-US"/>
        </w:rPr>
        <w:t>blockchain</w:t>
      </w:r>
      <w:r w:rsidRPr="00EB6371">
        <w:rPr>
          <w:sz w:val="28"/>
          <w:szCs w:val="28"/>
        </w:rPr>
        <w:t>-</w:t>
      </w:r>
      <w:r w:rsidRPr="00012439">
        <w:rPr>
          <w:sz w:val="28"/>
          <w:szCs w:val="28"/>
          <w:lang w:val="en-US"/>
        </w:rPr>
        <w:t>trong</w:t>
      </w:r>
      <w:r w:rsidRPr="00EB6371">
        <w:rPr>
          <w:sz w:val="28"/>
          <w:szCs w:val="28"/>
        </w:rPr>
        <w:t>-</w:t>
      </w:r>
      <w:r w:rsidRPr="00012439">
        <w:rPr>
          <w:sz w:val="28"/>
          <w:szCs w:val="28"/>
          <w:lang w:val="en-US"/>
        </w:rPr>
        <w:t>chuyen</w:t>
      </w:r>
      <w:r w:rsidRPr="00EB6371">
        <w:rPr>
          <w:sz w:val="28"/>
          <w:szCs w:val="28"/>
        </w:rPr>
        <w:t>-</w:t>
      </w:r>
      <w:r w:rsidRPr="00012439">
        <w:rPr>
          <w:sz w:val="28"/>
          <w:szCs w:val="28"/>
          <w:lang w:val="en-US"/>
        </w:rPr>
        <w:t>doi</w:t>
      </w:r>
      <w:r w:rsidRPr="00EB6371">
        <w:rPr>
          <w:sz w:val="28"/>
          <w:szCs w:val="28"/>
        </w:rPr>
        <w:t>-</w:t>
      </w:r>
      <w:r w:rsidRPr="00012439">
        <w:rPr>
          <w:sz w:val="28"/>
          <w:szCs w:val="28"/>
          <w:lang w:val="en-US"/>
        </w:rPr>
        <w:t>so</w:t>
      </w:r>
      <w:r w:rsidRPr="00EB6371">
        <w:rPr>
          <w:sz w:val="28"/>
          <w:szCs w:val="28"/>
        </w:rPr>
        <w:t>-20220531143629895.</w:t>
      </w:r>
      <w:r w:rsidRPr="00012439">
        <w:rPr>
          <w:sz w:val="28"/>
          <w:szCs w:val="28"/>
          <w:lang w:val="en-US"/>
        </w:rPr>
        <w:t>htm</w:t>
      </w:r>
    </w:p>
    <w:p w14:paraId="71A65D3E" w14:textId="2F8D48D4" w:rsidR="00A67311" w:rsidRPr="00277869" w:rsidRDefault="00A67311" w:rsidP="0093550D">
      <w:pPr>
        <w:pStyle w:val="a5"/>
        <w:numPr>
          <w:ilvl w:val="0"/>
          <w:numId w:val="3"/>
        </w:numPr>
        <w:ind w:firstLine="709"/>
        <w:jc w:val="both"/>
        <w:rPr>
          <w:sz w:val="28"/>
          <w:szCs w:val="28"/>
        </w:rPr>
      </w:pPr>
      <w:r w:rsidRPr="00012439">
        <w:rPr>
          <w:sz w:val="28"/>
          <w:szCs w:val="28"/>
          <w:lang w:val="en-US"/>
        </w:rPr>
        <w:t>Qu</w:t>
      </w:r>
      <w:r w:rsidRPr="00277869">
        <w:rPr>
          <w:sz w:val="28"/>
          <w:szCs w:val="28"/>
        </w:rPr>
        <w:t>â</w:t>
      </w:r>
      <w:r w:rsidRPr="00012439">
        <w:rPr>
          <w:sz w:val="28"/>
          <w:szCs w:val="28"/>
          <w:lang w:val="en-US"/>
        </w:rPr>
        <w:t>n</w:t>
      </w:r>
      <w:r w:rsidRPr="00277869">
        <w:rPr>
          <w:sz w:val="28"/>
          <w:szCs w:val="28"/>
        </w:rPr>
        <w:t xml:space="preserve"> </w:t>
      </w:r>
      <w:r w:rsidRPr="00012439">
        <w:rPr>
          <w:sz w:val="28"/>
          <w:szCs w:val="28"/>
          <w:lang w:val="en-US"/>
        </w:rPr>
        <w:t>A</w:t>
      </w:r>
      <w:r w:rsidRPr="00277869">
        <w:rPr>
          <w:sz w:val="28"/>
          <w:szCs w:val="28"/>
        </w:rPr>
        <w:t xml:space="preserve">. (2022, </w:t>
      </w:r>
      <w:r w:rsidRPr="00012439">
        <w:rPr>
          <w:sz w:val="28"/>
          <w:szCs w:val="28"/>
          <w:lang w:val="en-US"/>
        </w:rPr>
        <w:t>July</w:t>
      </w:r>
      <w:r w:rsidRPr="00277869">
        <w:rPr>
          <w:sz w:val="28"/>
          <w:szCs w:val="28"/>
        </w:rPr>
        <w:t xml:space="preserve"> 29</w:t>
      </w:r>
      <w:r w:rsidR="003F246B" w:rsidRPr="003F246B">
        <w:rPr>
          <w:sz w:val="28"/>
          <w:szCs w:val="28"/>
        </w:rPr>
        <w:t>).</w:t>
      </w:r>
      <w:r w:rsidR="00277869" w:rsidRPr="00277869">
        <w:t xml:space="preserve"> </w:t>
      </w:r>
      <w:r w:rsidR="00277869" w:rsidRPr="00277869">
        <w:rPr>
          <w:sz w:val="28"/>
          <w:szCs w:val="28"/>
        </w:rPr>
        <w:t xml:space="preserve">Блокчейн открывает возможности для цифровой идентификации. </w:t>
      </w:r>
      <w:r w:rsidR="00277869" w:rsidRPr="00F62953">
        <w:rPr>
          <w:i/>
          <w:iCs/>
          <w:sz w:val="28"/>
          <w:szCs w:val="28"/>
          <w:lang w:val="en-US"/>
        </w:rPr>
        <w:t>Thanhnien</w:t>
      </w:r>
      <w:r w:rsidR="00277869" w:rsidRPr="00F62953">
        <w:rPr>
          <w:i/>
          <w:iCs/>
          <w:sz w:val="28"/>
          <w:szCs w:val="28"/>
        </w:rPr>
        <w:t>.</w:t>
      </w:r>
      <w:r w:rsidR="00277869" w:rsidRPr="00F62953">
        <w:rPr>
          <w:i/>
          <w:iCs/>
          <w:sz w:val="28"/>
          <w:szCs w:val="28"/>
          <w:lang w:val="en-US"/>
        </w:rPr>
        <w:t>vn</w:t>
      </w:r>
      <w:r w:rsidR="00277869" w:rsidRPr="00F62953">
        <w:rPr>
          <w:i/>
          <w:iCs/>
          <w:sz w:val="28"/>
          <w:szCs w:val="28"/>
        </w:rPr>
        <w:t>.</w:t>
      </w:r>
      <w:hyperlink r:id="rId11" w:history="1">
        <w:r w:rsidR="00D26E25" w:rsidRPr="00012439">
          <w:rPr>
            <w:rStyle w:val="a3"/>
            <w:color w:val="auto"/>
            <w:sz w:val="28"/>
            <w:szCs w:val="28"/>
            <w:lang w:val="en-US"/>
          </w:rPr>
          <w:t>https</w:t>
        </w:r>
        <w:r w:rsidR="00D26E25" w:rsidRPr="00277869">
          <w:rPr>
            <w:rStyle w:val="a3"/>
            <w:color w:val="auto"/>
            <w:sz w:val="28"/>
            <w:szCs w:val="28"/>
          </w:rPr>
          <w:t>://</w:t>
        </w:r>
        <w:r w:rsidR="00D26E25" w:rsidRPr="00012439">
          <w:rPr>
            <w:rStyle w:val="a3"/>
            <w:color w:val="auto"/>
            <w:sz w:val="28"/>
            <w:szCs w:val="28"/>
            <w:lang w:val="en-US"/>
          </w:rPr>
          <w:t>thanhnien</w:t>
        </w:r>
        <w:r w:rsidR="00D26E25" w:rsidRPr="00277869">
          <w:rPr>
            <w:rStyle w:val="a3"/>
            <w:color w:val="auto"/>
            <w:sz w:val="28"/>
            <w:szCs w:val="28"/>
          </w:rPr>
          <w:t>.</w:t>
        </w:r>
        <w:r w:rsidR="00D26E25" w:rsidRPr="00012439">
          <w:rPr>
            <w:rStyle w:val="a3"/>
            <w:color w:val="auto"/>
            <w:sz w:val="28"/>
            <w:szCs w:val="28"/>
            <w:lang w:val="en-US"/>
          </w:rPr>
          <w:t>vn</w:t>
        </w:r>
        <w:r w:rsidR="00D26E25" w:rsidRPr="00277869">
          <w:rPr>
            <w:rStyle w:val="a3"/>
            <w:color w:val="auto"/>
            <w:sz w:val="28"/>
            <w:szCs w:val="28"/>
          </w:rPr>
          <w:t>/</w:t>
        </w:r>
        <w:r w:rsidR="00D26E25" w:rsidRPr="00012439">
          <w:rPr>
            <w:rStyle w:val="a3"/>
            <w:color w:val="auto"/>
            <w:sz w:val="28"/>
            <w:szCs w:val="28"/>
            <w:lang w:val="en-US"/>
          </w:rPr>
          <w:t>blockchain</w:t>
        </w:r>
        <w:r w:rsidR="00D26E25" w:rsidRPr="00277869">
          <w:rPr>
            <w:rStyle w:val="a3"/>
            <w:color w:val="auto"/>
            <w:sz w:val="28"/>
            <w:szCs w:val="28"/>
          </w:rPr>
          <w:t>-</w:t>
        </w:r>
        <w:r w:rsidR="00D26E25" w:rsidRPr="00012439">
          <w:rPr>
            <w:rStyle w:val="a3"/>
            <w:color w:val="auto"/>
            <w:sz w:val="28"/>
            <w:szCs w:val="28"/>
            <w:lang w:val="en-US"/>
          </w:rPr>
          <w:t>mo</w:t>
        </w:r>
        <w:r w:rsidR="00D26E25" w:rsidRPr="00277869">
          <w:rPr>
            <w:rStyle w:val="a3"/>
            <w:color w:val="auto"/>
            <w:sz w:val="28"/>
            <w:szCs w:val="28"/>
          </w:rPr>
          <w:t>-</w:t>
        </w:r>
        <w:r w:rsidR="00D26E25" w:rsidRPr="00012439">
          <w:rPr>
            <w:rStyle w:val="a3"/>
            <w:color w:val="auto"/>
            <w:sz w:val="28"/>
            <w:szCs w:val="28"/>
            <w:lang w:val="en-US"/>
          </w:rPr>
          <w:t>ra</w:t>
        </w:r>
        <w:r w:rsidR="00D26E25" w:rsidRPr="00277869">
          <w:rPr>
            <w:rStyle w:val="a3"/>
            <w:color w:val="auto"/>
            <w:sz w:val="28"/>
            <w:szCs w:val="28"/>
          </w:rPr>
          <w:t>-</w:t>
        </w:r>
        <w:r w:rsidR="00D26E25" w:rsidRPr="00012439">
          <w:rPr>
            <w:rStyle w:val="a3"/>
            <w:color w:val="auto"/>
            <w:sz w:val="28"/>
            <w:szCs w:val="28"/>
            <w:lang w:val="en-US"/>
          </w:rPr>
          <w:t>tiem</w:t>
        </w:r>
        <w:r w:rsidR="00D26E25" w:rsidRPr="00277869">
          <w:rPr>
            <w:rStyle w:val="a3"/>
            <w:color w:val="auto"/>
            <w:sz w:val="28"/>
            <w:szCs w:val="28"/>
          </w:rPr>
          <w:t>-</w:t>
        </w:r>
        <w:r w:rsidR="00D26E25" w:rsidRPr="00012439">
          <w:rPr>
            <w:rStyle w:val="a3"/>
            <w:color w:val="auto"/>
            <w:sz w:val="28"/>
            <w:szCs w:val="28"/>
            <w:lang w:val="en-US"/>
          </w:rPr>
          <w:t>nang</w:t>
        </w:r>
        <w:r w:rsidR="00D26E25" w:rsidRPr="00277869">
          <w:rPr>
            <w:rStyle w:val="a3"/>
            <w:color w:val="auto"/>
            <w:sz w:val="28"/>
            <w:szCs w:val="28"/>
          </w:rPr>
          <w:t>-</w:t>
        </w:r>
        <w:r w:rsidR="00D26E25" w:rsidRPr="00012439">
          <w:rPr>
            <w:rStyle w:val="a3"/>
            <w:color w:val="auto"/>
            <w:sz w:val="28"/>
            <w:szCs w:val="28"/>
            <w:lang w:val="en-US"/>
          </w:rPr>
          <w:t>cho</w:t>
        </w:r>
        <w:r w:rsidR="00D26E25" w:rsidRPr="00277869">
          <w:rPr>
            <w:rStyle w:val="a3"/>
            <w:color w:val="auto"/>
            <w:sz w:val="28"/>
            <w:szCs w:val="28"/>
          </w:rPr>
          <w:t>-</w:t>
        </w:r>
        <w:r w:rsidR="00D26E25" w:rsidRPr="00012439">
          <w:rPr>
            <w:rStyle w:val="a3"/>
            <w:color w:val="auto"/>
            <w:sz w:val="28"/>
            <w:szCs w:val="28"/>
            <w:lang w:val="en-US"/>
          </w:rPr>
          <w:t>dinh</w:t>
        </w:r>
        <w:r w:rsidR="00D26E25" w:rsidRPr="00277869">
          <w:rPr>
            <w:rStyle w:val="a3"/>
            <w:color w:val="auto"/>
            <w:sz w:val="28"/>
            <w:szCs w:val="28"/>
          </w:rPr>
          <w:t>-</w:t>
        </w:r>
        <w:r w:rsidR="00D26E25" w:rsidRPr="00012439">
          <w:rPr>
            <w:rStyle w:val="a3"/>
            <w:color w:val="auto"/>
            <w:sz w:val="28"/>
            <w:szCs w:val="28"/>
            <w:lang w:val="en-US"/>
          </w:rPr>
          <w:t>danh</w:t>
        </w:r>
        <w:r w:rsidR="00D26E25" w:rsidRPr="00277869">
          <w:rPr>
            <w:rStyle w:val="a3"/>
            <w:color w:val="auto"/>
            <w:sz w:val="28"/>
            <w:szCs w:val="28"/>
          </w:rPr>
          <w:t>-</w:t>
        </w:r>
        <w:r w:rsidR="00D26E25" w:rsidRPr="00012439">
          <w:rPr>
            <w:rStyle w:val="a3"/>
            <w:color w:val="auto"/>
            <w:sz w:val="28"/>
            <w:szCs w:val="28"/>
            <w:lang w:val="en-US"/>
          </w:rPr>
          <w:t>so</w:t>
        </w:r>
        <w:r w:rsidR="00D26E25" w:rsidRPr="00277869">
          <w:rPr>
            <w:rStyle w:val="a3"/>
            <w:color w:val="auto"/>
            <w:sz w:val="28"/>
            <w:szCs w:val="28"/>
          </w:rPr>
          <w:t>-1851482746.</w:t>
        </w:r>
        <w:r w:rsidR="00D26E25" w:rsidRPr="00012439">
          <w:rPr>
            <w:rStyle w:val="a3"/>
            <w:color w:val="auto"/>
            <w:sz w:val="28"/>
            <w:szCs w:val="28"/>
            <w:lang w:val="en-US"/>
          </w:rPr>
          <w:t>htm</w:t>
        </w:r>
      </w:hyperlink>
    </w:p>
    <w:p w14:paraId="3CD71D98" w14:textId="77777777" w:rsidR="00D26E25" w:rsidRPr="00277869" w:rsidRDefault="00D26E25" w:rsidP="0093550D">
      <w:pPr>
        <w:ind w:firstLine="709"/>
        <w:jc w:val="both"/>
        <w:rPr>
          <w:sz w:val="28"/>
          <w:szCs w:val="28"/>
        </w:rPr>
      </w:pPr>
    </w:p>
    <w:p w14:paraId="56BE96C1" w14:textId="7962A549" w:rsidR="0036140A" w:rsidRPr="00973BC9" w:rsidRDefault="00E6756E" w:rsidP="0093550D">
      <w:pPr>
        <w:spacing w:after="240" w:line="240" w:lineRule="auto"/>
        <w:ind w:firstLine="709"/>
        <w:jc w:val="right"/>
        <w:rPr>
          <w:i/>
          <w:iCs/>
          <w:lang w:val="en-US"/>
        </w:rPr>
      </w:pPr>
      <w:r>
        <w:rPr>
          <w:i/>
          <w:iCs/>
          <w:lang w:val="en-US"/>
        </w:rPr>
        <w:t>Nguyen Cao Bach</w:t>
      </w:r>
    </w:p>
    <w:p w14:paraId="2418D88B" w14:textId="77777777" w:rsidR="00973BC9" w:rsidRPr="00A65633" w:rsidRDefault="00973BC9" w:rsidP="00973BC9">
      <w:pPr>
        <w:spacing w:after="240" w:line="240" w:lineRule="auto"/>
        <w:ind w:firstLine="709"/>
        <w:jc w:val="right"/>
        <w:rPr>
          <w:i/>
          <w:iCs/>
          <w:sz w:val="28"/>
          <w:szCs w:val="24"/>
          <w:lang w:val="en-US"/>
        </w:rPr>
      </w:pPr>
      <w:r w:rsidRPr="00A65633">
        <w:rPr>
          <w:i/>
          <w:iCs/>
          <w:sz w:val="28"/>
          <w:szCs w:val="24"/>
          <w:lang w:val="en-US"/>
        </w:rPr>
        <w:t xml:space="preserve">3rd year student of the Plekhanov Russian University of Economics, </w:t>
      </w:r>
    </w:p>
    <w:p w14:paraId="72CA5227" w14:textId="68382270" w:rsidR="0036140A" w:rsidRPr="00A65633" w:rsidRDefault="00973BC9" w:rsidP="00973BC9">
      <w:pPr>
        <w:spacing w:after="240" w:line="240" w:lineRule="auto"/>
        <w:ind w:firstLine="709"/>
        <w:jc w:val="right"/>
        <w:rPr>
          <w:i/>
          <w:iCs/>
          <w:sz w:val="28"/>
          <w:szCs w:val="24"/>
          <w:lang w:val="en-US"/>
        </w:rPr>
      </w:pPr>
      <w:r w:rsidRPr="00A65633">
        <w:rPr>
          <w:i/>
          <w:iCs/>
          <w:sz w:val="28"/>
          <w:szCs w:val="24"/>
          <w:lang w:val="en-US"/>
        </w:rPr>
        <w:t>Higher School of Cybertechnologies, Mathematics and Statistics, Moscow</w:t>
      </w:r>
    </w:p>
    <w:p w14:paraId="6D5F2993" w14:textId="3AC795D8" w:rsidR="0093543A" w:rsidRPr="00C30D69" w:rsidRDefault="00C30D69" w:rsidP="009B750D">
      <w:pPr>
        <w:ind w:firstLine="709"/>
        <w:jc w:val="center"/>
        <w:rPr>
          <w:b/>
          <w:bCs/>
          <w:sz w:val="32"/>
          <w:szCs w:val="32"/>
          <w:lang w:val="en-US"/>
        </w:rPr>
      </w:pPr>
      <w:r w:rsidRPr="00C30D69">
        <w:rPr>
          <w:b/>
          <w:bCs/>
          <w:sz w:val="32"/>
          <w:szCs w:val="32"/>
          <w:lang w:val="en-US"/>
        </w:rPr>
        <w:t>APPLICATION OF BLOCKCHAIN ​​IN CITIZEN RECORD MANAGEMENT IN VIETNAM</w:t>
      </w:r>
    </w:p>
    <w:p w14:paraId="49B005B9" w14:textId="77777777" w:rsidR="000147CD" w:rsidRPr="000147CD" w:rsidRDefault="000147CD" w:rsidP="00EE28E3">
      <w:pPr>
        <w:spacing w:after="240" w:line="240" w:lineRule="auto"/>
        <w:ind w:firstLine="709"/>
        <w:jc w:val="both"/>
        <w:rPr>
          <w:szCs w:val="24"/>
          <w:lang w:val="en-US"/>
        </w:rPr>
      </w:pPr>
      <w:r w:rsidRPr="000147CD">
        <w:rPr>
          <w:szCs w:val="24"/>
          <w:lang w:val="en-US"/>
        </w:rPr>
        <w:t>This paper analyzes the potential of using blockchain technology in public administration. The Technology Acceptance Model (TAM) methodology is used to assess the level of acceptance of blockchain by government agencies and the public. Aspects such as perceived usefulness (PU), perceived ease of use (PEOU), Attitude Toward Using (ATU) and Behavioral Intention to Use (BI) are analyzed to predict the degree of acceptance and adoption of this new technology in public services.</w:t>
      </w:r>
    </w:p>
    <w:p w14:paraId="00D85DD5" w14:textId="77777777" w:rsidR="000147CD" w:rsidRPr="000147CD" w:rsidRDefault="000147CD" w:rsidP="00EE28E3">
      <w:pPr>
        <w:spacing w:after="240" w:line="240" w:lineRule="auto"/>
        <w:ind w:firstLine="709"/>
        <w:jc w:val="both"/>
        <w:rPr>
          <w:szCs w:val="24"/>
          <w:lang w:val="en-US"/>
        </w:rPr>
      </w:pPr>
      <w:r w:rsidRPr="000147CD">
        <w:rPr>
          <w:b/>
          <w:bCs/>
          <w:szCs w:val="24"/>
          <w:lang w:val="en-US"/>
        </w:rPr>
        <w:t>Keywords:</w:t>
      </w:r>
      <w:r w:rsidRPr="000147CD">
        <w:rPr>
          <w:szCs w:val="24"/>
          <w:lang w:val="en-US"/>
        </w:rPr>
        <w:t xml:space="preserve"> blockchain in Vietnam, public services, TAM model, e-government, digital transformation</w:t>
      </w:r>
    </w:p>
    <w:p w14:paraId="5E5E3606" w14:textId="68EF918F" w:rsidR="0093543A" w:rsidRPr="00A67311" w:rsidRDefault="0093543A" w:rsidP="0093543A">
      <w:pPr>
        <w:spacing w:after="240" w:line="240" w:lineRule="auto"/>
        <w:ind w:firstLine="709"/>
        <w:jc w:val="right"/>
        <w:rPr>
          <w:i/>
          <w:iCs/>
          <w:lang w:val="en-US"/>
        </w:rPr>
      </w:pPr>
    </w:p>
    <w:sectPr w:rsidR="0093543A" w:rsidRPr="00A67311" w:rsidSect="000B0901">
      <w:pgSz w:w="12240" w:h="15840"/>
      <w:pgMar w:top="1138" w:right="850"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669C7"/>
    <w:multiLevelType w:val="hybridMultilevel"/>
    <w:tmpl w:val="A04A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42EE8"/>
    <w:multiLevelType w:val="hybridMultilevel"/>
    <w:tmpl w:val="7346C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102FD"/>
    <w:multiLevelType w:val="hybridMultilevel"/>
    <w:tmpl w:val="87F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1C66B4"/>
    <w:multiLevelType w:val="hybridMultilevel"/>
    <w:tmpl w:val="9540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A59FA"/>
    <w:multiLevelType w:val="hybridMultilevel"/>
    <w:tmpl w:val="0B80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456471">
    <w:abstractNumId w:val="3"/>
  </w:num>
  <w:num w:numId="2" w16cid:durableId="92209722">
    <w:abstractNumId w:val="0"/>
  </w:num>
  <w:num w:numId="3" w16cid:durableId="277182335">
    <w:abstractNumId w:val="1"/>
  </w:num>
  <w:num w:numId="4" w16cid:durableId="1914704821">
    <w:abstractNumId w:val="2"/>
  </w:num>
  <w:num w:numId="5" w16cid:durableId="489298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D9"/>
    <w:rsid w:val="00005805"/>
    <w:rsid w:val="00012439"/>
    <w:rsid w:val="000147CD"/>
    <w:rsid w:val="00014B69"/>
    <w:rsid w:val="000157E2"/>
    <w:rsid w:val="000171F6"/>
    <w:rsid w:val="000338D3"/>
    <w:rsid w:val="0004204A"/>
    <w:rsid w:val="00044A79"/>
    <w:rsid w:val="0005592B"/>
    <w:rsid w:val="00066D71"/>
    <w:rsid w:val="0008133E"/>
    <w:rsid w:val="0009429C"/>
    <w:rsid w:val="00097FB4"/>
    <w:rsid w:val="000B0901"/>
    <w:rsid w:val="000C6F94"/>
    <w:rsid w:val="000D1E76"/>
    <w:rsid w:val="000D4FB9"/>
    <w:rsid w:val="000E1EC2"/>
    <w:rsid w:val="000F1E91"/>
    <w:rsid w:val="00120B6F"/>
    <w:rsid w:val="00123421"/>
    <w:rsid w:val="00123EAB"/>
    <w:rsid w:val="00134DE9"/>
    <w:rsid w:val="001530BE"/>
    <w:rsid w:val="00162089"/>
    <w:rsid w:val="001812FA"/>
    <w:rsid w:val="00187142"/>
    <w:rsid w:val="001922C4"/>
    <w:rsid w:val="001B107D"/>
    <w:rsid w:val="001C6989"/>
    <w:rsid w:val="001C7684"/>
    <w:rsid w:val="001E59A9"/>
    <w:rsid w:val="001E63CF"/>
    <w:rsid w:val="001F47B2"/>
    <w:rsid w:val="00217997"/>
    <w:rsid w:val="00220106"/>
    <w:rsid w:val="00224378"/>
    <w:rsid w:val="00232D0A"/>
    <w:rsid w:val="002420BD"/>
    <w:rsid w:val="002515AC"/>
    <w:rsid w:val="00256760"/>
    <w:rsid w:val="00257BC0"/>
    <w:rsid w:val="00265284"/>
    <w:rsid w:val="00277869"/>
    <w:rsid w:val="002A1D7C"/>
    <w:rsid w:val="002A740D"/>
    <w:rsid w:val="002B6DB9"/>
    <w:rsid w:val="002C13F3"/>
    <w:rsid w:val="002C4B2D"/>
    <w:rsid w:val="002D76CD"/>
    <w:rsid w:val="003004AF"/>
    <w:rsid w:val="00300CBF"/>
    <w:rsid w:val="003068FA"/>
    <w:rsid w:val="0030743F"/>
    <w:rsid w:val="0031559F"/>
    <w:rsid w:val="00327422"/>
    <w:rsid w:val="00343008"/>
    <w:rsid w:val="00350320"/>
    <w:rsid w:val="0036140A"/>
    <w:rsid w:val="00376828"/>
    <w:rsid w:val="00384A4C"/>
    <w:rsid w:val="003A4B75"/>
    <w:rsid w:val="003B0B0B"/>
    <w:rsid w:val="003B368A"/>
    <w:rsid w:val="003B7F1D"/>
    <w:rsid w:val="003E6654"/>
    <w:rsid w:val="003F1287"/>
    <w:rsid w:val="003F246B"/>
    <w:rsid w:val="00400BA9"/>
    <w:rsid w:val="00413EDA"/>
    <w:rsid w:val="00422D56"/>
    <w:rsid w:val="00463406"/>
    <w:rsid w:val="004665BB"/>
    <w:rsid w:val="004678B2"/>
    <w:rsid w:val="0047651B"/>
    <w:rsid w:val="004929BA"/>
    <w:rsid w:val="004958B7"/>
    <w:rsid w:val="004A346A"/>
    <w:rsid w:val="004A5E46"/>
    <w:rsid w:val="004B297B"/>
    <w:rsid w:val="004B2981"/>
    <w:rsid w:val="004B5CDD"/>
    <w:rsid w:val="004B65E5"/>
    <w:rsid w:val="004C0DB5"/>
    <w:rsid w:val="004C6510"/>
    <w:rsid w:val="004E5D94"/>
    <w:rsid w:val="004F41E2"/>
    <w:rsid w:val="004F7AF6"/>
    <w:rsid w:val="00507001"/>
    <w:rsid w:val="00515FFB"/>
    <w:rsid w:val="005219B2"/>
    <w:rsid w:val="00550F23"/>
    <w:rsid w:val="005806A1"/>
    <w:rsid w:val="005806AB"/>
    <w:rsid w:val="00580B06"/>
    <w:rsid w:val="005929BD"/>
    <w:rsid w:val="005A1AAB"/>
    <w:rsid w:val="005A31B4"/>
    <w:rsid w:val="005B1707"/>
    <w:rsid w:val="005D6754"/>
    <w:rsid w:val="005D7A3E"/>
    <w:rsid w:val="006008B0"/>
    <w:rsid w:val="006032FE"/>
    <w:rsid w:val="0062423C"/>
    <w:rsid w:val="006328D2"/>
    <w:rsid w:val="00651DFB"/>
    <w:rsid w:val="00654A61"/>
    <w:rsid w:val="006648F1"/>
    <w:rsid w:val="00667C81"/>
    <w:rsid w:val="00685F7F"/>
    <w:rsid w:val="006B1D21"/>
    <w:rsid w:val="006D271D"/>
    <w:rsid w:val="006D2E18"/>
    <w:rsid w:val="006F1CF4"/>
    <w:rsid w:val="006F7465"/>
    <w:rsid w:val="0070433D"/>
    <w:rsid w:val="007053DB"/>
    <w:rsid w:val="007121B9"/>
    <w:rsid w:val="0071412A"/>
    <w:rsid w:val="00715D9C"/>
    <w:rsid w:val="00726621"/>
    <w:rsid w:val="00731DAB"/>
    <w:rsid w:val="00741961"/>
    <w:rsid w:val="0075494D"/>
    <w:rsid w:val="00755127"/>
    <w:rsid w:val="007715E1"/>
    <w:rsid w:val="007729F1"/>
    <w:rsid w:val="00774112"/>
    <w:rsid w:val="00775672"/>
    <w:rsid w:val="00784E30"/>
    <w:rsid w:val="007A0300"/>
    <w:rsid w:val="007A3138"/>
    <w:rsid w:val="007A470D"/>
    <w:rsid w:val="007A5A29"/>
    <w:rsid w:val="007A71DB"/>
    <w:rsid w:val="007C0339"/>
    <w:rsid w:val="007C6EA0"/>
    <w:rsid w:val="007D642E"/>
    <w:rsid w:val="007E1A69"/>
    <w:rsid w:val="007E40E4"/>
    <w:rsid w:val="007F00E5"/>
    <w:rsid w:val="00824FCC"/>
    <w:rsid w:val="008378D9"/>
    <w:rsid w:val="008936F4"/>
    <w:rsid w:val="008A7C4A"/>
    <w:rsid w:val="008C5532"/>
    <w:rsid w:val="008D0EBA"/>
    <w:rsid w:val="008D7A37"/>
    <w:rsid w:val="008F796E"/>
    <w:rsid w:val="0093543A"/>
    <w:rsid w:val="0093550D"/>
    <w:rsid w:val="009424E9"/>
    <w:rsid w:val="009436D1"/>
    <w:rsid w:val="00960C1B"/>
    <w:rsid w:val="00973BC9"/>
    <w:rsid w:val="00974718"/>
    <w:rsid w:val="009A2A1D"/>
    <w:rsid w:val="009A42F3"/>
    <w:rsid w:val="009B21E5"/>
    <w:rsid w:val="009B750D"/>
    <w:rsid w:val="009E2459"/>
    <w:rsid w:val="009F3F61"/>
    <w:rsid w:val="00A00AE5"/>
    <w:rsid w:val="00A06364"/>
    <w:rsid w:val="00A06D2E"/>
    <w:rsid w:val="00A3230A"/>
    <w:rsid w:val="00A42029"/>
    <w:rsid w:val="00A467A4"/>
    <w:rsid w:val="00A60319"/>
    <w:rsid w:val="00A65633"/>
    <w:rsid w:val="00A67311"/>
    <w:rsid w:val="00A77610"/>
    <w:rsid w:val="00A96C9E"/>
    <w:rsid w:val="00AA11E9"/>
    <w:rsid w:val="00AA40C2"/>
    <w:rsid w:val="00AA5559"/>
    <w:rsid w:val="00AC6963"/>
    <w:rsid w:val="00AF2B21"/>
    <w:rsid w:val="00B34B4A"/>
    <w:rsid w:val="00B56A52"/>
    <w:rsid w:val="00B80A8A"/>
    <w:rsid w:val="00B93BB0"/>
    <w:rsid w:val="00B94606"/>
    <w:rsid w:val="00BD2BBB"/>
    <w:rsid w:val="00BE2888"/>
    <w:rsid w:val="00BE6AB5"/>
    <w:rsid w:val="00BE7EFA"/>
    <w:rsid w:val="00C25B37"/>
    <w:rsid w:val="00C30D69"/>
    <w:rsid w:val="00C31844"/>
    <w:rsid w:val="00C53952"/>
    <w:rsid w:val="00CA6CCF"/>
    <w:rsid w:val="00CE054A"/>
    <w:rsid w:val="00D02233"/>
    <w:rsid w:val="00D26E25"/>
    <w:rsid w:val="00D45DD9"/>
    <w:rsid w:val="00D56B39"/>
    <w:rsid w:val="00D61D2A"/>
    <w:rsid w:val="00D85D0E"/>
    <w:rsid w:val="00DA2F58"/>
    <w:rsid w:val="00DC6655"/>
    <w:rsid w:val="00DD1A10"/>
    <w:rsid w:val="00DD7DB2"/>
    <w:rsid w:val="00DE0FD7"/>
    <w:rsid w:val="00DE1944"/>
    <w:rsid w:val="00DE563F"/>
    <w:rsid w:val="00DF11D2"/>
    <w:rsid w:val="00E06BB7"/>
    <w:rsid w:val="00E11230"/>
    <w:rsid w:val="00E14972"/>
    <w:rsid w:val="00E26C58"/>
    <w:rsid w:val="00E60A0D"/>
    <w:rsid w:val="00E6157E"/>
    <w:rsid w:val="00E6756E"/>
    <w:rsid w:val="00E676BA"/>
    <w:rsid w:val="00E73B29"/>
    <w:rsid w:val="00E764B2"/>
    <w:rsid w:val="00EB6371"/>
    <w:rsid w:val="00EE28E3"/>
    <w:rsid w:val="00EE52BD"/>
    <w:rsid w:val="00EE7C50"/>
    <w:rsid w:val="00F03B6C"/>
    <w:rsid w:val="00F044E1"/>
    <w:rsid w:val="00F04D66"/>
    <w:rsid w:val="00F2069C"/>
    <w:rsid w:val="00F232A5"/>
    <w:rsid w:val="00F254B8"/>
    <w:rsid w:val="00F3049D"/>
    <w:rsid w:val="00F30BAA"/>
    <w:rsid w:val="00F3533B"/>
    <w:rsid w:val="00F37430"/>
    <w:rsid w:val="00F41B71"/>
    <w:rsid w:val="00F55A4C"/>
    <w:rsid w:val="00F57B56"/>
    <w:rsid w:val="00F62953"/>
    <w:rsid w:val="00F772FA"/>
    <w:rsid w:val="00F83259"/>
    <w:rsid w:val="00F970D8"/>
    <w:rsid w:val="00FC095E"/>
    <w:rsid w:val="00FD581D"/>
    <w:rsid w:val="00FE2A26"/>
    <w:rsid w:val="00FF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C8A3"/>
  <w15:chartTrackingRefBased/>
  <w15:docId w15:val="{8E94FC75-2D09-43F3-BDCF-246C1600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543A"/>
    <w:pPr>
      <w:spacing w:after="0" w:line="276" w:lineRule="auto"/>
    </w:pPr>
    <w:rPr>
      <w:rFonts w:ascii="Times New Roman" w:eastAsia="Calibri" w:hAnsi="Times New Roman" w:cs="Times New Roman"/>
      <w:kern w:val="0"/>
      <w:sz w:val="24"/>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5FFB"/>
    <w:rPr>
      <w:color w:val="0563C1" w:themeColor="hyperlink"/>
      <w:u w:val="single"/>
    </w:rPr>
  </w:style>
  <w:style w:type="character" w:styleId="a4">
    <w:name w:val="Unresolved Mention"/>
    <w:basedOn w:val="a0"/>
    <w:uiPriority w:val="99"/>
    <w:semiHidden/>
    <w:unhideWhenUsed/>
    <w:rsid w:val="00515FFB"/>
    <w:rPr>
      <w:color w:val="605E5C"/>
      <w:shd w:val="clear" w:color="auto" w:fill="E1DFDD"/>
    </w:rPr>
  </w:style>
  <w:style w:type="paragraph" w:styleId="a5">
    <w:name w:val="List Paragraph"/>
    <w:basedOn w:val="a"/>
    <w:uiPriority w:val="34"/>
    <w:qFormat/>
    <w:rsid w:val="00FF6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31834">
      <w:bodyDiv w:val="1"/>
      <w:marLeft w:val="0"/>
      <w:marRight w:val="0"/>
      <w:marTop w:val="0"/>
      <w:marBottom w:val="0"/>
      <w:divBdr>
        <w:top w:val="none" w:sz="0" w:space="0" w:color="auto"/>
        <w:left w:val="none" w:sz="0" w:space="0" w:color="auto"/>
        <w:bottom w:val="none" w:sz="0" w:space="0" w:color="auto"/>
        <w:right w:val="none" w:sz="0" w:space="0" w:color="auto"/>
      </w:divBdr>
      <w:divsChild>
        <w:div w:id="660814759">
          <w:marLeft w:val="-720"/>
          <w:marRight w:val="0"/>
          <w:marTop w:val="0"/>
          <w:marBottom w:val="0"/>
          <w:divBdr>
            <w:top w:val="none" w:sz="0" w:space="0" w:color="auto"/>
            <w:left w:val="none" w:sz="0" w:space="0" w:color="auto"/>
            <w:bottom w:val="none" w:sz="0" w:space="0" w:color="auto"/>
            <w:right w:val="none" w:sz="0" w:space="0" w:color="auto"/>
          </w:divBdr>
        </w:div>
      </w:divsChild>
    </w:div>
    <w:div w:id="281500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6001">
          <w:marLeft w:val="-720"/>
          <w:marRight w:val="0"/>
          <w:marTop w:val="0"/>
          <w:marBottom w:val="0"/>
          <w:divBdr>
            <w:top w:val="none" w:sz="0" w:space="0" w:color="auto"/>
            <w:left w:val="none" w:sz="0" w:space="0" w:color="auto"/>
            <w:bottom w:val="none" w:sz="0" w:space="0" w:color="auto"/>
            <w:right w:val="none" w:sz="0" w:space="0" w:color="auto"/>
          </w:divBdr>
        </w:div>
      </w:divsChild>
    </w:div>
    <w:div w:id="346637507">
      <w:bodyDiv w:val="1"/>
      <w:marLeft w:val="0"/>
      <w:marRight w:val="0"/>
      <w:marTop w:val="0"/>
      <w:marBottom w:val="0"/>
      <w:divBdr>
        <w:top w:val="none" w:sz="0" w:space="0" w:color="auto"/>
        <w:left w:val="none" w:sz="0" w:space="0" w:color="auto"/>
        <w:bottom w:val="none" w:sz="0" w:space="0" w:color="auto"/>
        <w:right w:val="none" w:sz="0" w:space="0" w:color="auto"/>
      </w:divBdr>
    </w:div>
    <w:div w:id="883252457">
      <w:bodyDiv w:val="1"/>
      <w:marLeft w:val="0"/>
      <w:marRight w:val="0"/>
      <w:marTop w:val="0"/>
      <w:marBottom w:val="0"/>
      <w:divBdr>
        <w:top w:val="none" w:sz="0" w:space="0" w:color="auto"/>
        <w:left w:val="none" w:sz="0" w:space="0" w:color="auto"/>
        <w:bottom w:val="none" w:sz="0" w:space="0" w:color="auto"/>
        <w:right w:val="none" w:sz="0" w:space="0" w:color="auto"/>
      </w:divBdr>
      <w:divsChild>
        <w:div w:id="796292469">
          <w:marLeft w:val="-720"/>
          <w:marRight w:val="0"/>
          <w:marTop w:val="0"/>
          <w:marBottom w:val="0"/>
          <w:divBdr>
            <w:top w:val="none" w:sz="0" w:space="0" w:color="auto"/>
            <w:left w:val="none" w:sz="0" w:space="0" w:color="auto"/>
            <w:bottom w:val="none" w:sz="0" w:space="0" w:color="auto"/>
            <w:right w:val="none" w:sz="0" w:space="0" w:color="auto"/>
          </w:divBdr>
        </w:div>
      </w:divsChild>
    </w:div>
    <w:div w:id="1198081712">
      <w:bodyDiv w:val="1"/>
      <w:marLeft w:val="0"/>
      <w:marRight w:val="0"/>
      <w:marTop w:val="0"/>
      <w:marBottom w:val="0"/>
      <w:divBdr>
        <w:top w:val="none" w:sz="0" w:space="0" w:color="auto"/>
        <w:left w:val="none" w:sz="0" w:space="0" w:color="auto"/>
        <w:bottom w:val="none" w:sz="0" w:space="0" w:color="auto"/>
        <w:right w:val="none" w:sz="0" w:space="0" w:color="auto"/>
      </w:divBdr>
      <w:divsChild>
        <w:div w:id="1359966191">
          <w:marLeft w:val="-720"/>
          <w:marRight w:val="0"/>
          <w:marTop w:val="0"/>
          <w:marBottom w:val="0"/>
          <w:divBdr>
            <w:top w:val="none" w:sz="0" w:space="0" w:color="auto"/>
            <w:left w:val="none" w:sz="0" w:space="0" w:color="auto"/>
            <w:bottom w:val="none" w:sz="0" w:space="0" w:color="auto"/>
            <w:right w:val="none" w:sz="0" w:space="0" w:color="auto"/>
          </w:divBdr>
        </w:div>
      </w:divsChild>
    </w:div>
    <w:div w:id="1476139728">
      <w:bodyDiv w:val="1"/>
      <w:marLeft w:val="0"/>
      <w:marRight w:val="0"/>
      <w:marTop w:val="0"/>
      <w:marBottom w:val="0"/>
      <w:divBdr>
        <w:top w:val="none" w:sz="0" w:space="0" w:color="auto"/>
        <w:left w:val="none" w:sz="0" w:space="0" w:color="auto"/>
        <w:bottom w:val="none" w:sz="0" w:space="0" w:color="auto"/>
        <w:right w:val="none" w:sz="0" w:space="0" w:color="auto"/>
      </w:divBdr>
      <w:divsChild>
        <w:div w:id="452210660">
          <w:marLeft w:val="-720"/>
          <w:marRight w:val="0"/>
          <w:marTop w:val="0"/>
          <w:marBottom w:val="0"/>
          <w:divBdr>
            <w:top w:val="none" w:sz="0" w:space="0" w:color="auto"/>
            <w:left w:val="none" w:sz="0" w:space="0" w:color="auto"/>
            <w:bottom w:val="none" w:sz="0" w:space="0" w:color="auto"/>
            <w:right w:val="none" w:sz="0" w:space="0" w:color="auto"/>
          </w:divBdr>
        </w:div>
      </w:divsChild>
    </w:div>
    <w:div w:id="1556239804">
      <w:bodyDiv w:val="1"/>
      <w:marLeft w:val="0"/>
      <w:marRight w:val="0"/>
      <w:marTop w:val="0"/>
      <w:marBottom w:val="0"/>
      <w:divBdr>
        <w:top w:val="none" w:sz="0" w:space="0" w:color="auto"/>
        <w:left w:val="none" w:sz="0" w:space="0" w:color="auto"/>
        <w:bottom w:val="none" w:sz="0" w:space="0" w:color="auto"/>
        <w:right w:val="none" w:sz="0" w:space="0" w:color="auto"/>
      </w:divBdr>
    </w:div>
    <w:div w:id="1584685126">
      <w:bodyDiv w:val="1"/>
      <w:marLeft w:val="0"/>
      <w:marRight w:val="0"/>
      <w:marTop w:val="0"/>
      <w:marBottom w:val="0"/>
      <w:divBdr>
        <w:top w:val="none" w:sz="0" w:space="0" w:color="auto"/>
        <w:left w:val="none" w:sz="0" w:space="0" w:color="auto"/>
        <w:bottom w:val="none" w:sz="0" w:space="0" w:color="auto"/>
        <w:right w:val="none" w:sz="0" w:space="0" w:color="auto"/>
      </w:divBdr>
      <w:divsChild>
        <w:div w:id="511262613">
          <w:marLeft w:val="-720"/>
          <w:marRight w:val="0"/>
          <w:marTop w:val="0"/>
          <w:marBottom w:val="0"/>
          <w:divBdr>
            <w:top w:val="none" w:sz="0" w:space="0" w:color="auto"/>
            <w:left w:val="none" w:sz="0" w:space="0" w:color="auto"/>
            <w:bottom w:val="none" w:sz="0" w:space="0" w:color="auto"/>
            <w:right w:val="none" w:sz="0" w:space="0" w:color="auto"/>
          </w:divBdr>
        </w:div>
      </w:divsChild>
    </w:div>
    <w:div w:id="1843467167">
      <w:bodyDiv w:val="1"/>
      <w:marLeft w:val="0"/>
      <w:marRight w:val="0"/>
      <w:marTop w:val="0"/>
      <w:marBottom w:val="0"/>
      <w:divBdr>
        <w:top w:val="none" w:sz="0" w:space="0" w:color="auto"/>
        <w:left w:val="none" w:sz="0" w:space="0" w:color="auto"/>
        <w:bottom w:val="none" w:sz="0" w:space="0" w:color="auto"/>
        <w:right w:val="none" w:sz="0" w:space="0" w:color="auto"/>
      </w:divBdr>
      <w:divsChild>
        <w:div w:id="2009360547">
          <w:marLeft w:val="-720"/>
          <w:marRight w:val="0"/>
          <w:marTop w:val="0"/>
          <w:marBottom w:val="0"/>
          <w:divBdr>
            <w:top w:val="none" w:sz="0" w:space="0" w:color="auto"/>
            <w:left w:val="none" w:sz="0" w:space="0" w:color="auto"/>
            <w:bottom w:val="none" w:sz="0" w:space="0" w:color="auto"/>
            <w:right w:val="none" w:sz="0" w:space="0" w:color="auto"/>
          </w:divBdr>
        </w:div>
      </w:divsChild>
    </w:div>
    <w:div w:id="1999530874">
      <w:bodyDiv w:val="1"/>
      <w:marLeft w:val="0"/>
      <w:marRight w:val="0"/>
      <w:marTop w:val="0"/>
      <w:marBottom w:val="0"/>
      <w:divBdr>
        <w:top w:val="none" w:sz="0" w:space="0" w:color="auto"/>
        <w:left w:val="none" w:sz="0" w:space="0" w:color="auto"/>
        <w:bottom w:val="none" w:sz="0" w:space="0" w:color="auto"/>
        <w:right w:val="none" w:sz="0" w:space="0" w:color="auto"/>
      </w:divBdr>
      <w:divsChild>
        <w:div w:id="159509220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anhnien.vn/blockchain-mo-ra-tiem-nang-cho-dinh-danh-so-1851482746.htm" TargetMode="External"/><Relationship Id="rId5" Type="http://schemas.openxmlformats.org/officeDocument/2006/relationships/webSettings" Target="webSettings.xml"/><Relationship Id="rId10" Type="http://schemas.openxmlformats.org/officeDocument/2006/relationships/hyperlink" Target="https://kinhtevadubao.vn/nhan-dien-co-hoi-va-thach-thuc-phat-trien-blockchain-o-viet-nam-28882.html#:~:text=B%C3%AAn%20c%E1%BA%A1nh%20nh%E1%BB%AFng%20m%E1%BA%B7t%20thu%E1%BA%ADn,ph%C3%A1p%20l%C3%BD%20c%C3%B2n%20h%E1%BA%A1n%20ch%E1%BA%B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E86BF-3E31-472D-8216-B3DF9AEAB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1791</Words>
  <Characters>10209</Characters>
  <Application>Microsoft Office Word</Application>
  <DocSecurity>0</DocSecurity>
  <Lines>85</Lines>
  <Paragraphs>23</Paragraphs>
  <ScaleCrop>false</ScaleCrop>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Cao Bách</dc:creator>
  <cp:keywords/>
  <dc:description/>
  <cp:lastModifiedBy>Nguyễn Cao Bách</cp:lastModifiedBy>
  <cp:revision>283</cp:revision>
  <dcterms:created xsi:type="dcterms:W3CDTF">2024-11-12T18:42:00Z</dcterms:created>
  <dcterms:modified xsi:type="dcterms:W3CDTF">2024-11-13T10:42:00Z</dcterms:modified>
</cp:coreProperties>
</file>