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CEF1" w14:textId="77777777" w:rsidR="00FB3ED9" w:rsidRPr="006575F9" w:rsidRDefault="00FB3ED9" w:rsidP="00DD5659">
      <w:pPr>
        <w:widowControl w:val="0"/>
        <w:autoSpaceDE w:val="0"/>
        <w:autoSpaceDN w:val="0"/>
        <w:adjustRightInd w:val="0"/>
        <w:ind w:firstLine="72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FB3ED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6145A993" w14:textId="77777777" w:rsidR="00FB3ED9" w:rsidRPr="006575F9" w:rsidRDefault="00FB3ED9" w:rsidP="00FB3E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488744D1" w14:textId="77777777" w:rsidR="00FB3ED9" w:rsidRPr="006575F9" w:rsidRDefault="00FB3ED9" w:rsidP="00FB3E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«Российский экономический университет имени </w:t>
      </w:r>
      <w:proofErr w:type="gramStart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Г.В.</w:t>
      </w:r>
      <w:proofErr w:type="gramEnd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Плеханова»</w:t>
      </w:r>
    </w:p>
    <w:p w14:paraId="0867ECA8" w14:textId="77777777" w:rsidR="00FB3ED9" w:rsidRPr="006575F9" w:rsidRDefault="00FB3ED9" w:rsidP="00FB3ED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15EE9DA2" w14:textId="77777777" w:rsidR="00FB3ED9" w:rsidRPr="006575F9" w:rsidRDefault="00FB3ED9" w:rsidP="00FB3ED9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Институт цифровой экономики и информационных технологий</w:t>
      </w:r>
    </w:p>
    <w:p w14:paraId="7E2216F4" w14:textId="77777777" w:rsidR="00FB3ED9" w:rsidRPr="006575F9" w:rsidRDefault="00FB3ED9" w:rsidP="00FB3E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  <w:lang w:val="ru-RU"/>
        </w:rPr>
        <w:t>Кафедра информатики</w:t>
      </w: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br/>
        <w:t xml:space="preserve"> </w:t>
      </w:r>
    </w:p>
    <w:p w14:paraId="7CD79D4D" w14:textId="77777777" w:rsidR="00FB3ED9" w:rsidRPr="006575F9" w:rsidRDefault="00FB3ED9" w:rsidP="00FB3E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76BA8D2D" w14:textId="7BE84864" w:rsidR="00FB3ED9" w:rsidRPr="006575F9" w:rsidRDefault="00FB3ED9" w:rsidP="00FB3ED9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Творческое задание</w:t>
      </w:r>
    </w:p>
    <w:p w14:paraId="6DC70170" w14:textId="77777777" w:rsidR="00FB3ED9" w:rsidRPr="006575F9" w:rsidRDefault="00FB3ED9" w:rsidP="00FB3ED9">
      <w:pPr>
        <w:ind w:left="1080" w:hanging="654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по дисциплине</w:t>
      </w:r>
    </w:p>
    <w:p w14:paraId="068F1CE7" w14:textId="77777777" w:rsidR="00FB3ED9" w:rsidRPr="006575F9" w:rsidRDefault="00FB3ED9" w:rsidP="00FB3ED9">
      <w:pPr>
        <w:ind w:left="1080" w:hanging="654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«Управление </w:t>
      </w: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IT</w:t>
      </w: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-сервисами и контентом»</w:t>
      </w:r>
    </w:p>
    <w:p w14:paraId="3B547D18" w14:textId="77777777" w:rsidR="00FB3ED9" w:rsidRPr="006575F9" w:rsidRDefault="00FB3ED9" w:rsidP="00FB3ED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334FDDE2" w14:textId="77777777" w:rsidR="00FB3ED9" w:rsidRPr="006575F9" w:rsidRDefault="00FB3ED9" w:rsidP="00FB3ED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Выполнили</w:t>
      </w:r>
    </w:p>
    <w:p w14:paraId="19FFEA9D" w14:textId="77777777" w:rsidR="00FB3ED9" w:rsidRPr="006575F9" w:rsidRDefault="00FB3ED9" w:rsidP="00FB3ED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студенты 4 курса</w:t>
      </w:r>
    </w:p>
    <w:p w14:paraId="09D855C4" w14:textId="77777777" w:rsidR="00FB3ED9" w:rsidRPr="006575F9" w:rsidRDefault="00FB3ED9" w:rsidP="00FB3ED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группы 15.27Д-БИ19/22Б</w:t>
      </w:r>
    </w:p>
    <w:p w14:paraId="4B5EF3AE" w14:textId="77777777" w:rsidR="00FB3ED9" w:rsidRPr="006575F9" w:rsidRDefault="00FB3ED9" w:rsidP="00FB3ED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очной формы обучения</w:t>
      </w:r>
    </w:p>
    <w:p w14:paraId="14B72BE3" w14:textId="77777777" w:rsidR="00FB3ED9" w:rsidRPr="006575F9" w:rsidRDefault="00FB3ED9" w:rsidP="00FB3ED9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высшая школа </w:t>
      </w:r>
      <w:proofErr w:type="spellStart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ВШКМиС</w:t>
      </w:r>
      <w:proofErr w:type="spellEnd"/>
    </w:p>
    <w:p w14:paraId="521B567E" w14:textId="77777777" w:rsidR="00FB3ED9" w:rsidRPr="006575F9" w:rsidRDefault="00FB3ED9" w:rsidP="00FB3ED9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Фамилии студентов Нгуен Као </w:t>
      </w:r>
      <w:proofErr w:type="spellStart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Бач</w:t>
      </w:r>
      <w:proofErr w:type="spellEnd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, Чан Куанг </w:t>
      </w:r>
      <w:proofErr w:type="spellStart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>Тханг</w:t>
      </w:r>
      <w:proofErr w:type="spellEnd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</w:p>
    <w:p w14:paraId="7DD1EDFF" w14:textId="77777777" w:rsidR="00FB3ED9" w:rsidRPr="006575F9" w:rsidRDefault="00FB3ED9" w:rsidP="00FB3ED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</w:p>
    <w:p w14:paraId="79A441C0" w14:textId="77777777" w:rsidR="00FB3ED9" w:rsidRPr="006575F9" w:rsidRDefault="00FB3ED9" w:rsidP="00FB3ED9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2D7B552B" w14:textId="77777777" w:rsidR="00FB3ED9" w:rsidRPr="006575F9" w:rsidRDefault="00FB3ED9" w:rsidP="00FB3ED9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2D6D8F19" w14:textId="77777777" w:rsidR="00FB3ED9" w:rsidRPr="006575F9" w:rsidRDefault="00FB3ED9" w:rsidP="00FB3ED9">
      <w:pPr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5F178806" w14:textId="77777777" w:rsidR="00FB3ED9" w:rsidRPr="006575F9" w:rsidRDefault="00FB3ED9" w:rsidP="00FB3ED9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</w:p>
    <w:p w14:paraId="32AE3097" w14:textId="3B82150B" w:rsidR="00FB3ED9" w:rsidRPr="006575F9" w:rsidRDefault="00FB3ED9" w:rsidP="006575F9">
      <w:pPr>
        <w:ind w:left="72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proofErr w:type="spellStart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Москва</w:t>
      </w:r>
      <w:proofErr w:type="spellEnd"/>
      <w:r w:rsidRPr="006575F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2025</w:t>
      </w: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4"/>
          <w:szCs w:val="24"/>
          <w14:ligatures w14:val="standardContextual"/>
        </w:rPr>
        <w:id w:val="-1000651598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4A738589" w14:textId="2BC65C36" w:rsidR="001E430D" w:rsidRPr="001E430D" w:rsidRDefault="001E430D" w:rsidP="001E430D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proofErr w:type="spellStart"/>
          <w:r w:rsidRPr="001E430D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  <w:proofErr w:type="spellEnd"/>
        </w:p>
        <w:p w14:paraId="355AA60C" w14:textId="49FE1A0D" w:rsidR="001E430D" w:rsidRPr="001E430D" w:rsidRDefault="001E430D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r w:rsidRPr="001E430D">
            <w:rPr>
              <w:b/>
              <w:bCs/>
            </w:rPr>
            <w:fldChar w:fldCharType="begin"/>
          </w:r>
          <w:r w:rsidRPr="001E430D">
            <w:rPr>
              <w:b/>
              <w:bCs/>
            </w:rPr>
            <w:instrText xml:space="preserve"> TOC \o "1-3" \h \z \u </w:instrText>
          </w:r>
          <w:r w:rsidRPr="001E430D">
            <w:rPr>
              <w:b/>
              <w:bCs/>
            </w:rPr>
            <w:fldChar w:fldCharType="separate"/>
          </w:r>
          <w:hyperlink w:anchor="_Toc217210940" w:history="1"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Введение</w:t>
            </w:r>
            <w:r w:rsidRPr="001E430D">
              <w:rPr>
                <w:b/>
                <w:bCs/>
                <w:noProof/>
                <w:webHidden/>
              </w:rPr>
              <w:tab/>
            </w:r>
            <w:r w:rsidRPr="001E430D">
              <w:rPr>
                <w:b/>
                <w:bCs/>
                <w:noProof/>
                <w:webHidden/>
              </w:rPr>
              <w:fldChar w:fldCharType="begin"/>
            </w:r>
            <w:r w:rsidRPr="001E430D">
              <w:rPr>
                <w:b/>
                <w:bCs/>
                <w:noProof/>
                <w:webHidden/>
              </w:rPr>
              <w:instrText xml:space="preserve"> PAGEREF _Toc217210940 \h </w:instrText>
            </w:r>
            <w:r w:rsidRPr="001E430D">
              <w:rPr>
                <w:b/>
                <w:bCs/>
                <w:noProof/>
                <w:webHidden/>
              </w:rPr>
            </w:r>
            <w:r w:rsidRPr="001E430D">
              <w:rPr>
                <w:b/>
                <w:bCs/>
                <w:noProof/>
                <w:webHidden/>
              </w:rPr>
              <w:fldChar w:fldCharType="separate"/>
            </w:r>
            <w:r w:rsidR="00587D68">
              <w:rPr>
                <w:b/>
                <w:bCs/>
                <w:noProof/>
                <w:webHidden/>
              </w:rPr>
              <w:t>3</w:t>
            </w:r>
            <w:r w:rsidRPr="001E430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A0DDA4" w14:textId="1605A5FD" w:rsidR="001E430D" w:rsidRPr="001E430D" w:rsidRDefault="001E430D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17210941" w:history="1"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Глава 1. Теоретические основы управления поставщиками в соответствии с </w:t>
            </w:r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ITIL</w:t>
            </w:r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</w:t>
            </w:r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3.1</w:t>
            </w:r>
            <w:r w:rsidRPr="001E430D">
              <w:rPr>
                <w:b/>
                <w:bCs/>
                <w:noProof/>
                <w:webHidden/>
              </w:rPr>
              <w:tab/>
            </w:r>
            <w:r w:rsidRPr="001E430D">
              <w:rPr>
                <w:b/>
                <w:bCs/>
                <w:noProof/>
                <w:webHidden/>
              </w:rPr>
              <w:fldChar w:fldCharType="begin"/>
            </w:r>
            <w:r w:rsidRPr="001E430D">
              <w:rPr>
                <w:b/>
                <w:bCs/>
                <w:noProof/>
                <w:webHidden/>
              </w:rPr>
              <w:instrText xml:space="preserve"> PAGEREF _Toc217210941 \h </w:instrText>
            </w:r>
            <w:r w:rsidRPr="001E430D">
              <w:rPr>
                <w:b/>
                <w:bCs/>
                <w:noProof/>
                <w:webHidden/>
              </w:rPr>
            </w:r>
            <w:r w:rsidRPr="001E430D">
              <w:rPr>
                <w:b/>
                <w:bCs/>
                <w:noProof/>
                <w:webHidden/>
              </w:rPr>
              <w:fldChar w:fldCharType="separate"/>
            </w:r>
            <w:r w:rsidR="00587D68">
              <w:rPr>
                <w:b/>
                <w:bCs/>
                <w:noProof/>
                <w:webHidden/>
              </w:rPr>
              <w:t>3</w:t>
            </w:r>
            <w:r w:rsidRPr="001E430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363E120" w14:textId="12D23DB2" w:rsidR="001E430D" w:rsidRPr="001E430D" w:rsidRDefault="001E430D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17210942" w:history="1"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Глава 2. Практическое применение управления поставщиками на примере </w:t>
            </w:r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IT</w:t>
            </w:r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-компании ООО «Айтеко-Сервис»</w:t>
            </w:r>
            <w:r w:rsidRPr="001E430D">
              <w:rPr>
                <w:b/>
                <w:bCs/>
                <w:noProof/>
                <w:webHidden/>
              </w:rPr>
              <w:tab/>
            </w:r>
            <w:r w:rsidRPr="001E430D">
              <w:rPr>
                <w:b/>
                <w:bCs/>
                <w:noProof/>
                <w:webHidden/>
              </w:rPr>
              <w:fldChar w:fldCharType="begin"/>
            </w:r>
            <w:r w:rsidRPr="001E430D">
              <w:rPr>
                <w:b/>
                <w:bCs/>
                <w:noProof/>
                <w:webHidden/>
              </w:rPr>
              <w:instrText xml:space="preserve"> PAGEREF _Toc217210942 \h </w:instrText>
            </w:r>
            <w:r w:rsidRPr="001E430D">
              <w:rPr>
                <w:b/>
                <w:bCs/>
                <w:noProof/>
                <w:webHidden/>
              </w:rPr>
            </w:r>
            <w:r w:rsidRPr="001E430D">
              <w:rPr>
                <w:b/>
                <w:bCs/>
                <w:noProof/>
                <w:webHidden/>
              </w:rPr>
              <w:fldChar w:fldCharType="separate"/>
            </w:r>
            <w:r w:rsidR="00587D68">
              <w:rPr>
                <w:b/>
                <w:bCs/>
                <w:noProof/>
                <w:webHidden/>
              </w:rPr>
              <w:t>6</w:t>
            </w:r>
            <w:r w:rsidRPr="001E430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C06EE6" w14:textId="545B9D7D" w:rsidR="001E430D" w:rsidRPr="001E430D" w:rsidRDefault="001E430D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17210943" w:history="1"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Заключение</w:t>
            </w:r>
            <w:r w:rsidRPr="001E430D">
              <w:rPr>
                <w:b/>
                <w:bCs/>
                <w:noProof/>
                <w:webHidden/>
              </w:rPr>
              <w:tab/>
            </w:r>
            <w:r w:rsidRPr="001E430D">
              <w:rPr>
                <w:b/>
                <w:bCs/>
                <w:noProof/>
                <w:webHidden/>
              </w:rPr>
              <w:fldChar w:fldCharType="begin"/>
            </w:r>
            <w:r w:rsidRPr="001E430D">
              <w:rPr>
                <w:b/>
                <w:bCs/>
                <w:noProof/>
                <w:webHidden/>
              </w:rPr>
              <w:instrText xml:space="preserve"> PAGEREF _Toc217210943 \h </w:instrText>
            </w:r>
            <w:r w:rsidRPr="001E430D">
              <w:rPr>
                <w:b/>
                <w:bCs/>
                <w:noProof/>
                <w:webHidden/>
              </w:rPr>
            </w:r>
            <w:r w:rsidRPr="001E430D">
              <w:rPr>
                <w:b/>
                <w:bCs/>
                <w:noProof/>
                <w:webHidden/>
              </w:rPr>
              <w:fldChar w:fldCharType="separate"/>
            </w:r>
            <w:r w:rsidR="00587D68">
              <w:rPr>
                <w:b/>
                <w:bCs/>
                <w:noProof/>
                <w:webHidden/>
              </w:rPr>
              <w:t>10</w:t>
            </w:r>
            <w:r w:rsidRPr="001E430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6B6B70" w14:textId="26AA58C1" w:rsidR="001E430D" w:rsidRPr="001E430D" w:rsidRDefault="001E430D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17210944" w:history="1">
            <w:r w:rsidRPr="001E430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Список использованных источников</w:t>
            </w:r>
            <w:r w:rsidRPr="001E430D">
              <w:rPr>
                <w:b/>
                <w:bCs/>
                <w:noProof/>
                <w:webHidden/>
              </w:rPr>
              <w:tab/>
            </w:r>
            <w:r w:rsidRPr="001E430D">
              <w:rPr>
                <w:b/>
                <w:bCs/>
                <w:noProof/>
                <w:webHidden/>
              </w:rPr>
              <w:fldChar w:fldCharType="begin"/>
            </w:r>
            <w:r w:rsidRPr="001E430D">
              <w:rPr>
                <w:b/>
                <w:bCs/>
                <w:noProof/>
                <w:webHidden/>
              </w:rPr>
              <w:instrText xml:space="preserve"> PAGEREF _Toc217210944 \h </w:instrText>
            </w:r>
            <w:r w:rsidRPr="001E430D">
              <w:rPr>
                <w:b/>
                <w:bCs/>
                <w:noProof/>
                <w:webHidden/>
              </w:rPr>
            </w:r>
            <w:r w:rsidRPr="001E430D">
              <w:rPr>
                <w:b/>
                <w:bCs/>
                <w:noProof/>
                <w:webHidden/>
              </w:rPr>
              <w:fldChar w:fldCharType="separate"/>
            </w:r>
            <w:r w:rsidR="00587D68">
              <w:rPr>
                <w:b/>
                <w:bCs/>
                <w:noProof/>
                <w:webHidden/>
              </w:rPr>
              <w:t>12</w:t>
            </w:r>
            <w:r w:rsidRPr="001E430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D6AD70" w14:textId="766FD5DC" w:rsidR="001E430D" w:rsidRDefault="001E430D">
          <w:r w:rsidRPr="001E430D">
            <w:rPr>
              <w:b/>
              <w:bCs/>
              <w:noProof/>
            </w:rPr>
            <w:fldChar w:fldCharType="end"/>
          </w:r>
        </w:p>
      </w:sdtContent>
    </w:sdt>
    <w:p w14:paraId="022B37B9" w14:textId="6C758C96" w:rsidR="006575F9" w:rsidRPr="006575F9" w:rsidRDefault="006575F9" w:rsidP="006575F9">
      <w:pPr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DABADCB" w14:textId="77777777" w:rsidR="006575F9" w:rsidRPr="00544C16" w:rsidRDefault="006575F9" w:rsidP="00544C16">
      <w:pPr>
        <w:pStyle w:val="Heading1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bookmarkStart w:id="0" w:name="_Toc217210940"/>
      <w:r w:rsidRPr="00544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0"/>
    </w:p>
    <w:p w14:paraId="2E3708EF" w14:textId="77777777" w:rsidR="006575F9" w:rsidRPr="006575F9" w:rsidRDefault="006575F9" w:rsidP="006575F9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6575F9">
        <w:rPr>
          <w:rFonts w:ascii="Times New Roman" w:hAnsi="Times New Roman" w:cs="Times New Roman"/>
          <w:bCs/>
          <w:sz w:val="28"/>
          <w:szCs w:val="28"/>
          <w:lang w:val="ru-RU"/>
        </w:rPr>
        <w:t>ИТ-услуги — это услуги, предоставляемые на аутсорсинге, которые помогают эффективно управлять информационными технологическими системами компании и обеспечивать их бесперебойную работу. В современную эпоху Четвертой промышленной революции развитие ИТ-услуг невозможно без эффективного сотрудничества с внешними сервисными компаниями.</w:t>
      </w:r>
    </w:p>
    <w:p w14:paraId="1AF1147D" w14:textId="105E778B" w:rsidR="006575F9" w:rsidRDefault="006575F9" w:rsidP="006575F9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575F9">
        <w:rPr>
          <w:rFonts w:ascii="Times New Roman" w:hAnsi="Times New Roman" w:cs="Times New Roman"/>
          <w:bCs/>
          <w:sz w:val="28"/>
          <w:szCs w:val="28"/>
          <w:lang w:val="ru-RU"/>
        </w:rPr>
        <w:t>Цель</w:t>
      </w:r>
      <w:proofErr w:type="gramStart"/>
      <w:r w:rsidRPr="006575F9">
        <w:rPr>
          <w:rFonts w:ascii="Times New Roman" w:hAnsi="Times New Roman" w:cs="Times New Roman"/>
          <w:bCs/>
          <w:sz w:val="28"/>
          <w:szCs w:val="28"/>
          <w:lang w:val="ru-RU"/>
        </w:rPr>
        <w:t>: Продемонстрировать</w:t>
      </w:r>
      <w:proofErr w:type="gramEnd"/>
      <w:r w:rsidRPr="006575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выбор поставщика в рамках ITIL v3.1, определить тип поставщика, проанализировать основные условия контракта и разработать план управления рисками на основе рекомендаций ITIL v3.1.</w:t>
      </w:r>
    </w:p>
    <w:p w14:paraId="02EABE72" w14:textId="749F363F" w:rsidR="000B1610" w:rsidRPr="00544C16" w:rsidRDefault="000B1610" w:rsidP="00544C1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1" w:name="_Toc217210941"/>
      <w:r w:rsidRPr="00544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Глава 1. Теоретические основы управления поставщиками в соответствии с </w:t>
      </w:r>
      <w:r w:rsidRPr="00544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ITIL</w:t>
      </w:r>
      <w:r w:rsidRPr="00544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44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</w:t>
      </w:r>
      <w:r w:rsidRPr="00544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</w:t>
      </w:r>
      <w:bookmarkEnd w:id="1"/>
    </w:p>
    <w:p w14:paraId="454B85F1" w14:textId="3EE7100E" w:rsidR="000B1610" w:rsidRPr="000B1610" w:rsidRDefault="000B1610" w:rsidP="005B69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В управлении </w:t>
      </w:r>
      <w:r w:rsidRPr="000B1610">
        <w:rPr>
          <w:rFonts w:ascii="Times New Roman" w:hAnsi="Times New Roman" w:cs="Times New Roman"/>
          <w:sz w:val="28"/>
          <w:szCs w:val="28"/>
        </w:rPr>
        <w:t>IT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-сервисами важную роль играет не только внутренняя организация работы, но и взаимодействие с внешними поставщиками, которые поставляют необходимые продукты, услуги и ресурсы для функционирования и развития </w:t>
      </w:r>
      <w:r w:rsidRPr="000B1610">
        <w:rPr>
          <w:rFonts w:ascii="Times New Roman" w:hAnsi="Times New Roman" w:cs="Times New Roman"/>
          <w:sz w:val="28"/>
          <w:szCs w:val="28"/>
        </w:rPr>
        <w:t>IT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-услуг компании. Подходы к управлению услугами </w:t>
      </w:r>
      <w:r w:rsidRPr="000B1610">
        <w:rPr>
          <w:rFonts w:ascii="Times New Roman" w:hAnsi="Times New Roman" w:cs="Times New Roman"/>
          <w:sz w:val="28"/>
          <w:szCs w:val="28"/>
        </w:rPr>
        <w:t>IT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 сформированы в рамках методологии </w:t>
      </w:r>
      <w:r w:rsidRPr="000B1610">
        <w:rPr>
          <w:rFonts w:ascii="Times New Roman" w:hAnsi="Times New Roman" w:cs="Times New Roman"/>
          <w:sz w:val="28"/>
          <w:szCs w:val="28"/>
        </w:rPr>
        <w:t>ITIL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B1610">
        <w:rPr>
          <w:rFonts w:ascii="Times New Roman" w:hAnsi="Times New Roman" w:cs="Times New Roman"/>
          <w:sz w:val="28"/>
          <w:szCs w:val="28"/>
        </w:rPr>
        <w:t>IT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1610">
        <w:rPr>
          <w:rFonts w:ascii="Times New Roman" w:hAnsi="Times New Roman" w:cs="Times New Roman"/>
          <w:sz w:val="28"/>
          <w:szCs w:val="28"/>
        </w:rPr>
        <w:t>Infrastructure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1610">
        <w:rPr>
          <w:rFonts w:ascii="Times New Roman" w:hAnsi="Times New Roman" w:cs="Times New Roman"/>
          <w:sz w:val="28"/>
          <w:szCs w:val="28"/>
        </w:rPr>
        <w:t>Library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), которая предоставляет стандартизированные процессы для достижения высоким качеством </w:t>
      </w:r>
      <w:r w:rsidRPr="000B1610">
        <w:rPr>
          <w:rFonts w:ascii="Times New Roman" w:hAnsi="Times New Roman" w:cs="Times New Roman"/>
          <w:sz w:val="28"/>
          <w:szCs w:val="28"/>
        </w:rPr>
        <w:t>IT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>-услуг. Одним из таких процессов является Управление поставщиками (</w:t>
      </w:r>
      <w:r w:rsidRPr="000B1610">
        <w:rPr>
          <w:rFonts w:ascii="Times New Roman" w:hAnsi="Times New Roman" w:cs="Times New Roman"/>
          <w:sz w:val="28"/>
          <w:szCs w:val="28"/>
        </w:rPr>
        <w:t>Supplier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1610">
        <w:rPr>
          <w:rFonts w:ascii="Times New Roman" w:hAnsi="Times New Roman" w:cs="Times New Roman"/>
          <w:sz w:val="28"/>
          <w:szCs w:val="28"/>
        </w:rPr>
        <w:t>Management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), описанный в разделе 6.3 </w:t>
      </w:r>
      <w:r w:rsidRPr="000B1610">
        <w:rPr>
          <w:rFonts w:ascii="Times New Roman" w:hAnsi="Times New Roman" w:cs="Times New Roman"/>
          <w:sz w:val="28"/>
          <w:szCs w:val="28"/>
        </w:rPr>
        <w:t>ITIL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1610">
        <w:rPr>
          <w:rFonts w:ascii="Times New Roman" w:hAnsi="Times New Roman" w:cs="Times New Roman"/>
          <w:sz w:val="28"/>
          <w:szCs w:val="28"/>
        </w:rPr>
        <w:t>v</w:t>
      </w:r>
      <w:r w:rsidRPr="000B1610">
        <w:rPr>
          <w:rFonts w:ascii="Times New Roman" w:hAnsi="Times New Roman" w:cs="Times New Roman"/>
          <w:sz w:val="28"/>
          <w:szCs w:val="28"/>
          <w:lang w:val="ru-RU"/>
        </w:rPr>
        <w:t xml:space="preserve">3.1, и ориентированный на обеспечение того, чтобы все поставщики выполняли свои контрактные обязательства и договора с ними соответствовали требованиям бизнеса. </w:t>
      </w:r>
    </w:p>
    <w:p w14:paraId="10D42D3F" w14:textId="77777777" w:rsidR="006C4130" w:rsidRDefault="006C4130" w:rsidP="005B69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C4130">
        <w:rPr>
          <w:rFonts w:ascii="Times New Roman" w:hAnsi="Times New Roman" w:cs="Times New Roman"/>
          <w:sz w:val="28"/>
          <w:szCs w:val="28"/>
          <w:lang w:val="ru-RU"/>
        </w:rPr>
        <w:t xml:space="preserve">Процесс управления поставщиками включен в стадию проектирования услуг в жизненном цикле сервисов и предназначен для контроля и координации поставщиков на всех этапах жизненного цикла услуги. Он </w:t>
      </w:r>
      <w:r w:rsidRPr="006C413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необходим для того, чтобы поставщики были не просто источником закупок, </w:t>
      </w:r>
      <w:proofErr w:type="gramStart"/>
      <w:r w:rsidRPr="006C4130">
        <w:rPr>
          <w:rFonts w:ascii="Times New Roman" w:hAnsi="Times New Roman" w:cs="Times New Roman"/>
          <w:sz w:val="28"/>
          <w:szCs w:val="28"/>
          <w:lang w:val="ru-RU"/>
        </w:rPr>
        <w:t>но</w:t>
      </w:r>
      <w:proofErr w:type="gramEnd"/>
      <w:r w:rsidRPr="006C4130">
        <w:rPr>
          <w:rFonts w:ascii="Times New Roman" w:hAnsi="Times New Roman" w:cs="Times New Roman"/>
          <w:sz w:val="28"/>
          <w:szCs w:val="28"/>
          <w:lang w:val="ru-RU"/>
        </w:rPr>
        <w:t xml:space="preserve"> чтобы их продукция, услуги и поддержка соответствовали целям предоставления ИТ-услуг компании и не нарушали согласованные уровни качества. </w:t>
      </w:r>
    </w:p>
    <w:p w14:paraId="40BBB14A" w14:textId="77777777" w:rsidR="001B1976" w:rsidRPr="001B1976" w:rsidRDefault="001B1976" w:rsidP="001B197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976">
        <w:rPr>
          <w:rFonts w:ascii="Times New Roman" w:hAnsi="Times New Roman" w:cs="Times New Roman"/>
          <w:sz w:val="28"/>
          <w:szCs w:val="28"/>
          <w:lang w:val="ru-RU"/>
        </w:rPr>
        <w:t>В реальной деятельности ИТ-компаний управление поставщиками рассматривается не только как контроль выполнения формальных условий договоров, но и как инструмент получения практической выгоды от сотрудничества с внешними контрагентами. Для организации важно, чтобы затраты на услуги и продукты поставщиков были обоснованными, а заключённые договоры действительно соответствовали текущим задачам бизнеса и требованиям к качеству предоставляемых ИТ-услуг.</w:t>
      </w:r>
    </w:p>
    <w:p w14:paraId="7B8D3746" w14:textId="77777777" w:rsidR="001B1976" w:rsidRPr="001B1976" w:rsidRDefault="001B1976" w:rsidP="001B197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976">
        <w:rPr>
          <w:rFonts w:ascii="Times New Roman" w:hAnsi="Times New Roman" w:cs="Times New Roman"/>
          <w:sz w:val="28"/>
          <w:szCs w:val="28"/>
          <w:lang w:val="ru-RU"/>
        </w:rPr>
        <w:t>Как правило, достижение таких целей возможно только при постоянном анализе работы поставщиков и регулярной проверке того, насколько добросовестно они выполняют принятые на себя обязательства. Существенную роль здесь играет контроль условий контрактов, а также выстраивание устойчивых рабочих отношений, позволяющих оперативно решать возникающие вопросы и снижать зависимость от внешних факторов.</w:t>
      </w:r>
    </w:p>
    <w:p w14:paraId="738E7F00" w14:textId="77777777" w:rsidR="001B1976" w:rsidRPr="001B1976" w:rsidRDefault="001B1976" w:rsidP="001B197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1976">
        <w:rPr>
          <w:rFonts w:ascii="Times New Roman" w:hAnsi="Times New Roman" w:cs="Times New Roman"/>
          <w:sz w:val="28"/>
          <w:szCs w:val="28"/>
          <w:lang w:val="ru-RU"/>
        </w:rPr>
        <w:t xml:space="preserve">В рамках подхода </w:t>
      </w:r>
      <w:r w:rsidRPr="001B1976">
        <w:rPr>
          <w:rFonts w:ascii="Times New Roman" w:hAnsi="Times New Roman" w:cs="Times New Roman"/>
          <w:sz w:val="28"/>
          <w:szCs w:val="28"/>
        </w:rPr>
        <w:t>ITIL</w:t>
      </w:r>
      <w:r w:rsidRPr="001B1976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поставщиками направлено на обеспечение стабильности и предсказуемости взаимодействия с внешними партнёрами. Предполагается, что при надлежащем выполнении условий договоров со стороны поставщиков компания получает возможность поддерживать необходимый уровень качества ИТ-сервисов и минимизировать риски, связанные с нарушением сроков поставок или снижением качества услуг.</w:t>
      </w:r>
    </w:p>
    <w:p w14:paraId="791E636D" w14:textId="16B1DF44" w:rsidR="00175A36" w:rsidRPr="00175A36" w:rsidRDefault="001B1976" w:rsidP="00175A3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197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практике процесс управления поставщиками включает несколько основных направлений. Прежде всего, это согласование условий контрактов с бизнес-целями компании и особенностями оказываемых услуг. </w:t>
      </w:r>
      <w:r w:rsidR="00175A36" w:rsidRPr="00175A36">
        <w:rPr>
          <w:rFonts w:ascii="Times New Roman" w:hAnsi="Times New Roman" w:cs="Times New Roman"/>
          <w:sz w:val="28"/>
          <w:szCs w:val="28"/>
          <w:lang w:val="ru-RU"/>
        </w:rPr>
        <w:t>В работе с поставщиками важно не ограничиваться формальными договорённостями, а поддерживать с ними регулярный рабочий контакт. На практике это означает постоянное внимание к изменениям в их деятельности и готовность при необходимости пересматривать условия сотрудничества с учётом текущих потребностей бизнеса.</w:t>
      </w:r>
    </w:p>
    <w:p w14:paraId="31D4C3B5" w14:textId="40CEFD22" w:rsidR="00175A36" w:rsidRPr="00175A36" w:rsidRDefault="00175A36" w:rsidP="00175A3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75A36">
        <w:rPr>
          <w:rFonts w:ascii="Times New Roman" w:hAnsi="Times New Roman" w:cs="Times New Roman"/>
          <w:sz w:val="28"/>
          <w:szCs w:val="28"/>
          <w:lang w:val="ru-RU"/>
        </w:rPr>
        <w:t>Отдельное значение имеет оценка того, насколько поставщики выполняют свои обязательства на практике. Такая оценка обычно основывается на анализе качества поставляемых продуктов, соблюдения сроков и стабильности работы. Это позволяет заранее заметить возможные отклонения от ожидаемых результатов и принять меры до того, как они начнут отрицательно сказываться на качестве ИТ-услуг.</w:t>
      </w:r>
    </w:p>
    <w:p w14:paraId="002586B6" w14:textId="4A64C3A1" w:rsidR="001B1976" w:rsidRPr="001B1976" w:rsidRDefault="00175A36" w:rsidP="00175A3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75A36">
        <w:rPr>
          <w:rFonts w:ascii="Times New Roman" w:hAnsi="Times New Roman" w:cs="Times New Roman"/>
          <w:sz w:val="28"/>
          <w:szCs w:val="28"/>
          <w:lang w:val="ru-RU"/>
        </w:rPr>
        <w:t>При этом следует учитывать, что роль поставщиков в деятельности компании может быть различной. Те из них, от которых напрямую зависит работа ключевых ИТ-сервисов, требуют более внимательного и системного подхода к управлению, тогда как влияние других контрагентов на бизнес является менее существенным.</w:t>
      </w:r>
    </w:p>
    <w:p w14:paraId="5A64E1BE" w14:textId="4FAC586A" w:rsidR="0071412A" w:rsidRDefault="005F0C74" w:rsidP="005B69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F0C74">
        <w:rPr>
          <w:rFonts w:ascii="Times New Roman" w:hAnsi="Times New Roman" w:cs="Times New Roman"/>
          <w:sz w:val="28"/>
          <w:szCs w:val="28"/>
          <w:lang w:val="ru-RU"/>
        </w:rPr>
        <w:t>В целом, управление поставщиками является не просто контролем контрактов, но и частью стратегического управления отношениями с внешними партнерами. Оно обеспечивает целостный подход к управлению поставщиками, что способствует повышению стабильности, предсказуемости и качества ИТ-услуг, а также помогает организации достигать своих долгосрочных целей в области управления сервисами.</w:t>
      </w:r>
    </w:p>
    <w:p w14:paraId="50024B38" w14:textId="77777777" w:rsidR="002C1DC0" w:rsidRPr="002C1DC0" w:rsidRDefault="002C1DC0" w:rsidP="00544C1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17210942"/>
      <w:r w:rsidRPr="002C1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Глава 2. Практическое применение управления поставщиками на примере </w:t>
      </w:r>
      <w:r w:rsidRPr="002C1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</w:t>
      </w:r>
      <w:r w:rsidRPr="002C1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-компании ООО «</w:t>
      </w:r>
      <w:proofErr w:type="spellStart"/>
      <w:r w:rsidRPr="002C1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Айтеко</w:t>
      </w:r>
      <w:proofErr w:type="spellEnd"/>
      <w:r w:rsidRPr="002C1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-Сервис»</w:t>
      </w:r>
      <w:bookmarkEnd w:id="2"/>
    </w:p>
    <w:p w14:paraId="5A9457C9" w14:textId="25E11FD3" w:rsidR="00613CC2" w:rsidRPr="00613CC2" w:rsidRDefault="00613CC2" w:rsidP="005B69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13CC2">
        <w:rPr>
          <w:rFonts w:ascii="Times New Roman" w:hAnsi="Times New Roman" w:cs="Times New Roman"/>
          <w:sz w:val="28"/>
          <w:szCs w:val="28"/>
          <w:lang w:val="vi-VN"/>
        </w:rPr>
        <w:t>В практической части работы рассматривается применение процесса управления поставщиками к конкретной IT-компании — ООО «Айтеко-Сервис». Эта компания специализируется на предоставлении комплексных IT-услуг, включая разработку и сопровождение IT-инфраструктуры, внедрение программных решений и поддержку бизнес-систем, ориентированных на корпоративных клиентов небольшого и среднего бизнеса.</w:t>
      </w:r>
    </w:p>
    <w:p w14:paraId="67C02592" w14:textId="4EC6F15F" w:rsidR="00613CC2" w:rsidRPr="00613CC2" w:rsidRDefault="00613CC2" w:rsidP="005B69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13CC2">
        <w:rPr>
          <w:rFonts w:ascii="Times New Roman" w:hAnsi="Times New Roman" w:cs="Times New Roman"/>
          <w:sz w:val="28"/>
          <w:szCs w:val="28"/>
          <w:lang w:val="vi-VN"/>
        </w:rPr>
        <w:t xml:space="preserve">Важным моментом в деятельности такой компании является выбор надежных поставщиков программного обеспечения и технических компонентов. Для обеспечения стабильной работы предоставляемых услуг и соответствия требованиям бизнеса необходимо применять формализованные подходы к взаимодействию с внешними контрагентами, как это предписано в разделе 6.3 ITIL v3.1 — процессе управления поставщиками. В ITIL говорится о том, что поставщик — это третья сторона, ответственные за поставку необходимых товаров или услуг, которые используются в рамках предоставления IT-услуг заказчику. Этот процесс должен обеспечивать выполнение договорных обязательств поставщиками и соответствие контрактов требованиям бизнеса. </w:t>
      </w:r>
    </w:p>
    <w:p w14:paraId="0FBD8D0E" w14:textId="4126A48D" w:rsidR="00613CC2" w:rsidRDefault="00613CC2" w:rsidP="005B69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13CC2">
        <w:rPr>
          <w:rFonts w:ascii="Times New Roman" w:hAnsi="Times New Roman" w:cs="Times New Roman"/>
          <w:sz w:val="28"/>
          <w:szCs w:val="28"/>
          <w:lang w:val="vi-VN"/>
        </w:rPr>
        <w:t>Одним из ключевых поставщиков для ООО «Айтеко-Сервис» является фирма, предоставляющая программное обеспечение для автоматизации бизнес-процессов и IT-инфраструктуры, на основе которого компания выполняет основной спектр работ. Такой поставщик обеспечивает доступ к платформам и компонентам, без которых невозможно оказывать услуги поддержки, сопровождения и настройки IT-систем для клиентов компании.</w:t>
      </w:r>
    </w:p>
    <w:p w14:paraId="607CBF91" w14:textId="4A2B5BA1" w:rsidR="008A2C03" w:rsidRPr="00071D38" w:rsidRDefault="003023DB" w:rsidP="008A2C0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23DB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В этом контексте в качестве ключевого поставщика выступает российская фирма «1С», основанная в 1991 году и специализирующаяся на разработке, распространении и поддержке программных продуктов для автоматизации бизнеса. Программное обеспечение 1С:Предприятие представляет собой платформу и прикладные решения, предназначенные для автоматизации управленческого, финансового и других видов учёта, широко используемые в российских и зарубежных организациях разного масштаба. </w:t>
      </w:r>
      <w:r w:rsidR="008A2C03" w:rsidRPr="008A2C03">
        <w:rPr>
          <w:rFonts w:ascii="Times New Roman" w:hAnsi="Times New Roman" w:cs="Times New Roman"/>
          <w:sz w:val="28"/>
          <w:szCs w:val="28"/>
          <w:lang w:val="vi-VN"/>
        </w:rPr>
        <w:t>В деятельности ООО «Айтеко-Сервис» программные продукты «1С» занимают важное место, поскольку используются при оказании значительной части ИТ-услуг клиентам компании. За счёт широкого применения решений «1С» в различных сферах бизнеса данные продукты позволяют закрывать основные функциональные потребности заказчиков и формируют основу технологической среды, с которой специалисты компании работают на постоянной основе.</w:t>
      </w:r>
    </w:p>
    <w:p w14:paraId="793A6375" w14:textId="7C670295" w:rsidR="008A2C03" w:rsidRPr="00071D38" w:rsidRDefault="008A2C03" w:rsidP="008A2C0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2C03">
        <w:rPr>
          <w:rFonts w:ascii="Times New Roman" w:hAnsi="Times New Roman" w:cs="Times New Roman"/>
          <w:sz w:val="28"/>
          <w:szCs w:val="28"/>
          <w:lang w:val="vi-VN"/>
        </w:rPr>
        <w:t>Выбор данного поставщика обусловлен рядом практических факторов, которые проявляются непосредственно в процессе работы с клиентами. Используемое программное обеспечение хорошо известно на рынке и применяется большим количеством организаций, что свидетельствует о его стабильности и накопленном опыте эксплуатации. Это снижает риски, связанные с внедрением и дальнейшей поддержкой решений.</w:t>
      </w:r>
    </w:p>
    <w:p w14:paraId="231F02C8" w14:textId="16DAF8D4" w:rsidR="008A2C03" w:rsidRPr="00071D38" w:rsidRDefault="008A2C03" w:rsidP="008A2C0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2C03">
        <w:rPr>
          <w:rFonts w:ascii="Times New Roman" w:hAnsi="Times New Roman" w:cs="Times New Roman"/>
          <w:sz w:val="28"/>
          <w:szCs w:val="28"/>
          <w:lang w:val="vi-VN"/>
        </w:rPr>
        <w:t>Существенным преимуществом является также наличие официальных обновлений и сопровождающей документации, что позволяет своевременно вносить изменения в системы в ответ на корректировки бизнес-процессов и требований заказчиков. Для компании, оказывающей услуги сопровождения и поддержки, данный аспект имеет особое значение, так как напрямую влияет на качество и непрерывность предоставляемых ИТ-сервисов.</w:t>
      </w:r>
    </w:p>
    <w:p w14:paraId="1FE2AC11" w14:textId="77BA891F" w:rsidR="00613CC2" w:rsidRPr="00613CC2" w:rsidRDefault="008A2C03" w:rsidP="008A2C0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A2C03">
        <w:rPr>
          <w:rFonts w:ascii="Times New Roman" w:hAnsi="Times New Roman" w:cs="Times New Roman"/>
          <w:sz w:val="28"/>
          <w:szCs w:val="28"/>
          <w:lang w:val="vi-VN"/>
        </w:rPr>
        <w:lastRenderedPageBreak/>
        <w:t>Кроме того, в процессе эксплуатации решений «1С» важную роль играет развитая партнёрская сеть поставщика. Возможность оперативного получения консультаций и технической поддержки позволяет специалистам ООО «Айтеко-Сервис» эффективнее решать сложные задачи, возникающие при внедрении и сопровождении информационных систем. В совокупности указанные факторы подтверждают, что выбранный поставщик оказывает значительное влияние на функционирование и развитие системы ИТ-услуг компании.</w:t>
      </w:r>
    </w:p>
    <w:p w14:paraId="6BDEA63B" w14:textId="0A50DECB" w:rsidR="00613CC2" w:rsidRPr="00613CC2" w:rsidRDefault="00613CC2" w:rsidP="005B69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13CC2">
        <w:rPr>
          <w:rFonts w:ascii="Times New Roman" w:hAnsi="Times New Roman" w:cs="Times New Roman"/>
          <w:sz w:val="28"/>
          <w:szCs w:val="28"/>
          <w:lang w:val="vi-VN"/>
        </w:rPr>
        <w:t>Следующим шагом является определение категории данного поставщика в контексте ITIL. Классификация поставщиков позволяет определить степень их влияния на деятельность компании и выбрать соответствующие меры управления. Часто поставщиков разделяют на стратегических, ключевых и операционных в зависимости от их важности и уровня зависимости от их продуктов или услуг. Согласно оценке влияния поставщика, его роли и влияния на качество IT-услуг, а также с учетом трудностей с быстрой заменой, данный поставщик относится к категории стратегических поставщиков. Такая категория означает, что компания имеет высокую степень зависимости от качества поставляемых продуктов и должна уделять повышенное внимание управлению этими отношениями.</w:t>
      </w:r>
    </w:p>
    <w:p w14:paraId="4EE66E12" w14:textId="48A77EC7" w:rsidR="00613CC2" w:rsidRDefault="00613CC2" w:rsidP="005B69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13CC2">
        <w:rPr>
          <w:rFonts w:ascii="Times New Roman" w:hAnsi="Times New Roman" w:cs="Times New Roman"/>
          <w:sz w:val="28"/>
          <w:szCs w:val="28"/>
          <w:lang w:val="vi-VN"/>
        </w:rPr>
        <w:t>Для наглядности можно представить оценочные критерии в виде таблицы</w:t>
      </w:r>
      <w:r w:rsidR="007A2AB7" w:rsidRPr="007A2A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2AB7" w:rsidRPr="00C64FC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13CC2">
        <w:rPr>
          <w:rFonts w:ascii="Times New Roman" w:hAnsi="Times New Roman" w:cs="Times New Roman"/>
          <w:sz w:val="28"/>
          <w:szCs w:val="28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3CC2" w:rsidRPr="00613CC2" w14:paraId="34E57C0D" w14:textId="77777777" w:rsidTr="00A17257">
        <w:tc>
          <w:tcPr>
            <w:tcW w:w="4675" w:type="dxa"/>
            <w:vAlign w:val="center"/>
          </w:tcPr>
          <w:p w14:paraId="4A2D4615" w14:textId="71809AAE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Критерий</w:t>
            </w:r>
            <w:proofErr w:type="spellEnd"/>
          </w:p>
        </w:tc>
        <w:tc>
          <w:tcPr>
            <w:tcW w:w="4675" w:type="dxa"/>
            <w:vAlign w:val="center"/>
          </w:tcPr>
          <w:p w14:paraId="45E67363" w14:textId="6DBAEA10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Оценка</w:t>
            </w:r>
            <w:proofErr w:type="spellEnd"/>
          </w:p>
        </w:tc>
      </w:tr>
      <w:tr w:rsidR="00613CC2" w:rsidRPr="00613CC2" w14:paraId="1E216BD2" w14:textId="77777777" w:rsidTr="00A17257">
        <w:tc>
          <w:tcPr>
            <w:tcW w:w="4675" w:type="dxa"/>
            <w:vAlign w:val="center"/>
          </w:tcPr>
          <w:p w14:paraId="62D4C574" w14:textId="36B25489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Влияние</w:t>
            </w:r>
            <w:proofErr w:type="spellEnd"/>
            <w:r w:rsidRPr="00613CC2">
              <w:rPr>
                <w:rFonts w:ascii="Times New Roman" w:hAnsi="Times New Roman" w:cs="Times New Roman"/>
              </w:rPr>
              <w:t xml:space="preserve"> на </w:t>
            </w:r>
            <w:proofErr w:type="spellStart"/>
            <w:r w:rsidRPr="00613CC2">
              <w:rPr>
                <w:rFonts w:ascii="Times New Roman" w:hAnsi="Times New Roman" w:cs="Times New Roman"/>
              </w:rPr>
              <w:t>основные</w:t>
            </w:r>
            <w:proofErr w:type="spellEnd"/>
            <w:r w:rsidRPr="00613C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3CC2">
              <w:rPr>
                <w:rFonts w:ascii="Times New Roman" w:hAnsi="Times New Roman" w:cs="Times New Roman"/>
              </w:rPr>
              <w:t>услуги</w:t>
            </w:r>
            <w:proofErr w:type="spellEnd"/>
          </w:p>
        </w:tc>
        <w:tc>
          <w:tcPr>
            <w:tcW w:w="4675" w:type="dxa"/>
            <w:vAlign w:val="center"/>
          </w:tcPr>
          <w:p w14:paraId="17A7DEF7" w14:textId="7261D4D2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Высокое</w:t>
            </w:r>
            <w:proofErr w:type="spellEnd"/>
          </w:p>
        </w:tc>
      </w:tr>
      <w:tr w:rsidR="00613CC2" w:rsidRPr="00613CC2" w14:paraId="4F758D2D" w14:textId="77777777" w:rsidTr="00A17257">
        <w:tc>
          <w:tcPr>
            <w:tcW w:w="4675" w:type="dxa"/>
            <w:vAlign w:val="center"/>
          </w:tcPr>
          <w:p w14:paraId="033212B6" w14:textId="2E2E8050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Уровень</w:t>
            </w:r>
            <w:proofErr w:type="spellEnd"/>
            <w:r w:rsidRPr="00613C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3CC2">
              <w:rPr>
                <w:rFonts w:ascii="Times New Roman" w:hAnsi="Times New Roman" w:cs="Times New Roman"/>
              </w:rPr>
              <w:t>зависимости</w:t>
            </w:r>
            <w:proofErr w:type="spellEnd"/>
          </w:p>
        </w:tc>
        <w:tc>
          <w:tcPr>
            <w:tcW w:w="4675" w:type="dxa"/>
            <w:vAlign w:val="center"/>
          </w:tcPr>
          <w:p w14:paraId="3304852B" w14:textId="48FD5900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613CC2" w:rsidRPr="00613CC2" w14:paraId="60988CF9" w14:textId="77777777" w:rsidTr="00A17257">
        <w:tc>
          <w:tcPr>
            <w:tcW w:w="4675" w:type="dxa"/>
            <w:vAlign w:val="center"/>
          </w:tcPr>
          <w:p w14:paraId="6BB5DDEC" w14:textId="3A4C29F8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Возможность</w:t>
            </w:r>
            <w:proofErr w:type="spellEnd"/>
            <w:r w:rsidRPr="00613C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3CC2">
              <w:rPr>
                <w:rFonts w:ascii="Times New Roman" w:hAnsi="Times New Roman" w:cs="Times New Roman"/>
              </w:rPr>
              <w:t>быстрой</w:t>
            </w:r>
            <w:proofErr w:type="spellEnd"/>
            <w:r w:rsidRPr="00613C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3CC2">
              <w:rPr>
                <w:rFonts w:ascii="Times New Roman" w:hAnsi="Times New Roman" w:cs="Times New Roman"/>
              </w:rPr>
              <w:t>замены</w:t>
            </w:r>
            <w:proofErr w:type="spellEnd"/>
          </w:p>
        </w:tc>
        <w:tc>
          <w:tcPr>
            <w:tcW w:w="4675" w:type="dxa"/>
            <w:vAlign w:val="center"/>
          </w:tcPr>
          <w:p w14:paraId="3B0F9A20" w14:textId="16F2E830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Низкая</w:t>
            </w:r>
            <w:proofErr w:type="spellEnd"/>
          </w:p>
        </w:tc>
      </w:tr>
      <w:tr w:rsidR="00613CC2" w:rsidRPr="00613CC2" w14:paraId="0CD64C8A" w14:textId="77777777" w:rsidTr="00A17257">
        <w:tc>
          <w:tcPr>
            <w:tcW w:w="4675" w:type="dxa"/>
            <w:vAlign w:val="center"/>
          </w:tcPr>
          <w:p w14:paraId="57651402" w14:textId="7FC22BC9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Влияние</w:t>
            </w:r>
            <w:proofErr w:type="spellEnd"/>
            <w:r w:rsidRPr="00613C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3CC2">
              <w:rPr>
                <w:rFonts w:ascii="Times New Roman" w:hAnsi="Times New Roman" w:cs="Times New Roman"/>
              </w:rPr>
              <w:t>на</w:t>
            </w:r>
            <w:proofErr w:type="spellEnd"/>
            <w:r w:rsidRPr="00613C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3CC2">
              <w:rPr>
                <w:rFonts w:ascii="Times New Roman" w:hAnsi="Times New Roman" w:cs="Times New Roman"/>
              </w:rPr>
              <w:t>качество</w:t>
            </w:r>
            <w:proofErr w:type="spellEnd"/>
            <w:r w:rsidRPr="00613C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13CC2">
              <w:rPr>
                <w:rFonts w:ascii="Times New Roman" w:hAnsi="Times New Roman" w:cs="Times New Roman"/>
              </w:rPr>
              <w:t>услуг</w:t>
            </w:r>
            <w:proofErr w:type="spellEnd"/>
          </w:p>
        </w:tc>
        <w:tc>
          <w:tcPr>
            <w:tcW w:w="4675" w:type="dxa"/>
            <w:vAlign w:val="center"/>
          </w:tcPr>
          <w:p w14:paraId="5BBD6B9D" w14:textId="5716C09E" w:rsidR="00613CC2" w:rsidRPr="00613CC2" w:rsidRDefault="00613CC2" w:rsidP="005B692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613CC2">
              <w:rPr>
                <w:rFonts w:ascii="Times New Roman" w:hAnsi="Times New Roman" w:cs="Times New Roman"/>
              </w:rPr>
              <w:t>Существенное</w:t>
            </w:r>
            <w:proofErr w:type="spellEnd"/>
          </w:p>
        </w:tc>
      </w:tr>
    </w:tbl>
    <w:p w14:paraId="3BF46C31" w14:textId="4039AFEF" w:rsidR="00613CC2" w:rsidRDefault="007A2AB7" w:rsidP="005B692E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7A2AB7">
        <w:rPr>
          <w:rFonts w:ascii="Times New Roman" w:hAnsi="Times New Roman" w:cs="Times New Roman"/>
          <w:sz w:val="28"/>
          <w:szCs w:val="28"/>
          <w:lang w:val="vi-VN"/>
        </w:rPr>
        <w:lastRenderedPageBreak/>
        <w:t>Таблица 1 — Оценка влияния и значимости поставщика</w:t>
      </w:r>
    </w:p>
    <w:p w14:paraId="3539342A" w14:textId="77777777" w:rsidR="00EB28CC" w:rsidRPr="00EB28CC" w:rsidRDefault="00EB28CC" w:rsidP="00EB28C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8CC">
        <w:rPr>
          <w:rFonts w:ascii="Times New Roman" w:hAnsi="Times New Roman" w:cs="Times New Roman"/>
          <w:sz w:val="28"/>
          <w:szCs w:val="28"/>
          <w:lang w:val="ru-RU"/>
        </w:rPr>
        <w:t>Представленные в таблице данные позволяют сделать вывод о том, что выбранный поставщик оказывает заметное влияние на способность компании обеспечивать стабильное и качественное предоставление ИТ-услуг. В связи с этим при планировании деятельности ООО «</w:t>
      </w:r>
      <w:proofErr w:type="spellStart"/>
      <w:r w:rsidRPr="00EB28CC">
        <w:rPr>
          <w:rFonts w:ascii="Times New Roman" w:hAnsi="Times New Roman" w:cs="Times New Roman"/>
          <w:sz w:val="28"/>
          <w:szCs w:val="28"/>
          <w:lang w:val="ru-RU"/>
        </w:rPr>
        <w:t>Айтеко</w:t>
      </w:r>
      <w:proofErr w:type="spellEnd"/>
      <w:r w:rsidRPr="00EB28CC">
        <w:rPr>
          <w:rFonts w:ascii="Times New Roman" w:hAnsi="Times New Roman" w:cs="Times New Roman"/>
          <w:sz w:val="28"/>
          <w:szCs w:val="28"/>
          <w:lang w:val="ru-RU"/>
        </w:rPr>
        <w:t>-Сервис» данный фактор должен учитываться, поскольку от работы поставщика напрямую зависит эффективность ряда ключевых процессов.</w:t>
      </w:r>
    </w:p>
    <w:p w14:paraId="62810634" w14:textId="665D4848" w:rsidR="003C34A0" w:rsidRPr="003C34A0" w:rsidRDefault="003C34A0" w:rsidP="003C34A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C34A0">
        <w:rPr>
          <w:rFonts w:ascii="Times New Roman" w:hAnsi="Times New Roman" w:cs="Times New Roman"/>
          <w:sz w:val="28"/>
          <w:szCs w:val="28"/>
          <w:lang w:val="ru-RU"/>
        </w:rPr>
        <w:t>При анализе практической стороны взаимодействия с поставщиком особое значение приобретает содержание базового договора, заключённого между ООО «</w:t>
      </w:r>
      <w:proofErr w:type="spellStart"/>
      <w:r w:rsidRPr="003C34A0">
        <w:rPr>
          <w:rFonts w:ascii="Times New Roman" w:hAnsi="Times New Roman" w:cs="Times New Roman"/>
          <w:sz w:val="28"/>
          <w:szCs w:val="28"/>
          <w:lang w:val="ru-RU"/>
        </w:rPr>
        <w:t>Айтеко</w:t>
      </w:r>
      <w:proofErr w:type="spellEnd"/>
      <w:r w:rsidRPr="003C34A0">
        <w:rPr>
          <w:rFonts w:ascii="Times New Roman" w:hAnsi="Times New Roman" w:cs="Times New Roman"/>
          <w:sz w:val="28"/>
          <w:szCs w:val="28"/>
          <w:lang w:val="ru-RU"/>
        </w:rPr>
        <w:t>-Сервис» и контрагентом. Для компании такой договор выступает основным инструментом упорядочивания сотрудничества, поскольку в нём фиксируются обязанности сторон, порядок предоставления программных продуктов и ответственность за соблюдение согласованных условий.</w:t>
      </w:r>
    </w:p>
    <w:p w14:paraId="165FCEBA" w14:textId="23AAD6B6" w:rsidR="003C34A0" w:rsidRPr="003C34A0" w:rsidRDefault="003C34A0" w:rsidP="003C34A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C34A0">
        <w:rPr>
          <w:rFonts w:ascii="Times New Roman" w:hAnsi="Times New Roman" w:cs="Times New Roman"/>
          <w:sz w:val="28"/>
          <w:szCs w:val="28"/>
          <w:lang w:val="ru-RU"/>
        </w:rPr>
        <w:t>В реальной работе важно, чтобы договорные положения были сформулированы достаточно конкретно и учитывали вопросы, связанные с обновлением программного обеспечения, сроками выполнения работ и возможностью корректировки условий при изменении внешних или внутренних факторов. Наличие чётко прописанных условий снижает вероятность возникновения спорных ситуаций и упрощает контроль за выполнением обязательств со стороны поставщика.</w:t>
      </w:r>
    </w:p>
    <w:p w14:paraId="7EAD2EDA" w14:textId="6BFBD4D0" w:rsidR="003C34A0" w:rsidRPr="003C34A0" w:rsidRDefault="003C34A0" w:rsidP="003C34A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C34A0">
        <w:rPr>
          <w:rFonts w:ascii="Times New Roman" w:hAnsi="Times New Roman" w:cs="Times New Roman"/>
          <w:sz w:val="28"/>
          <w:szCs w:val="28"/>
          <w:lang w:val="ru-RU"/>
        </w:rPr>
        <w:t xml:space="preserve">Отдельного внимания требует управление рисками, возникающими в процессе сотрудничества с поставщиком. В ходе эксплуатации программных решений компания может столкнуться с различными проблемами, такими как зависимость от одного вендора, задержки обновлений или расхождение </w:t>
      </w:r>
      <w:r w:rsidRPr="003C34A0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функциональных возможностей с ожиданиями пользователей. Для снижения подобных рисков в практике применяются конкретные меры, включая предварительное тестирование обновлений, резервное копирование ключевых данных и регулярную оценку качества работы поставщика.</w:t>
      </w:r>
    </w:p>
    <w:p w14:paraId="35F3690A" w14:textId="54EB6A63" w:rsidR="00613CC2" w:rsidRPr="00613CC2" w:rsidRDefault="003C34A0" w:rsidP="003C34A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34A0">
        <w:rPr>
          <w:rFonts w:ascii="Times New Roman" w:hAnsi="Times New Roman" w:cs="Times New Roman"/>
          <w:sz w:val="28"/>
          <w:szCs w:val="28"/>
          <w:lang w:val="ru-RU"/>
        </w:rPr>
        <w:t>Такой подход позволяет выявлять потенциальные отклонения на ранних этапах и принимать управленческие решения до того, как они начнут негативно отражаться на предоставлении ИТ-услуг. В результате управление поставщиками в деятельности ООО «</w:t>
      </w:r>
      <w:proofErr w:type="spellStart"/>
      <w:r w:rsidRPr="003C34A0">
        <w:rPr>
          <w:rFonts w:ascii="Times New Roman" w:hAnsi="Times New Roman" w:cs="Times New Roman"/>
          <w:sz w:val="28"/>
          <w:szCs w:val="28"/>
          <w:lang w:val="ru-RU"/>
        </w:rPr>
        <w:t>Айтеко</w:t>
      </w:r>
      <w:proofErr w:type="spellEnd"/>
      <w:r w:rsidRPr="003C34A0">
        <w:rPr>
          <w:rFonts w:ascii="Times New Roman" w:hAnsi="Times New Roman" w:cs="Times New Roman"/>
          <w:sz w:val="28"/>
          <w:szCs w:val="28"/>
          <w:lang w:val="ru-RU"/>
        </w:rPr>
        <w:t>-Сервис» способствует не только формализации отношений с внешними партнёрами, но и повышению устойчивости бизнес-процессов и более предсказуемым результатам работы компании.</w:t>
      </w:r>
      <w:r w:rsidR="00EB28C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13CC2" w:rsidRPr="00613CC2">
        <w:rPr>
          <w:rFonts w:ascii="Times New Roman" w:hAnsi="Times New Roman" w:cs="Times New Roman"/>
          <w:sz w:val="28"/>
          <w:szCs w:val="28"/>
          <w:lang w:val="ru-RU"/>
        </w:rPr>
        <w:t xml:space="preserve">Итогом эффективного управления поставщиками является снижение рисков, повышение качества </w:t>
      </w:r>
      <w:r w:rsidR="00613CC2" w:rsidRPr="00613CC2">
        <w:rPr>
          <w:rFonts w:ascii="Times New Roman" w:hAnsi="Times New Roman" w:cs="Times New Roman"/>
          <w:sz w:val="28"/>
          <w:szCs w:val="28"/>
        </w:rPr>
        <w:t>IT</w:t>
      </w:r>
      <w:r w:rsidR="00613CC2" w:rsidRPr="00613CC2">
        <w:rPr>
          <w:rFonts w:ascii="Times New Roman" w:hAnsi="Times New Roman" w:cs="Times New Roman"/>
          <w:sz w:val="28"/>
          <w:szCs w:val="28"/>
          <w:lang w:val="ru-RU"/>
        </w:rPr>
        <w:t xml:space="preserve">-услуг и обоснованное использование ресурсов компании при взаимодействии с внешними партнерами, что является важным условием успешной работы в современном </w:t>
      </w:r>
      <w:r w:rsidR="00613CC2" w:rsidRPr="00613CC2">
        <w:rPr>
          <w:rFonts w:ascii="Times New Roman" w:hAnsi="Times New Roman" w:cs="Times New Roman"/>
          <w:sz w:val="28"/>
          <w:szCs w:val="28"/>
        </w:rPr>
        <w:t>IT</w:t>
      </w:r>
      <w:r w:rsidR="00613CC2" w:rsidRPr="00613CC2">
        <w:rPr>
          <w:rFonts w:ascii="Times New Roman" w:hAnsi="Times New Roman" w:cs="Times New Roman"/>
          <w:sz w:val="28"/>
          <w:szCs w:val="28"/>
          <w:lang w:val="ru-RU"/>
        </w:rPr>
        <w:t xml:space="preserve">-окружении. </w:t>
      </w:r>
    </w:p>
    <w:p w14:paraId="40C30BEA" w14:textId="724F0DD8" w:rsidR="00613CC2" w:rsidRPr="00544C16" w:rsidRDefault="00B52ED8" w:rsidP="00544C1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3" w:name="_Toc217210943"/>
      <w:r w:rsidRPr="00544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Заключение</w:t>
      </w:r>
      <w:bookmarkEnd w:id="3"/>
    </w:p>
    <w:p w14:paraId="6DE6E772" w14:textId="249B531C" w:rsidR="00E71525" w:rsidRPr="000D1FF9" w:rsidRDefault="001D5CE4" w:rsidP="004B2DC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5CE4">
        <w:rPr>
          <w:rFonts w:ascii="Times New Roman" w:hAnsi="Times New Roman" w:cs="Times New Roman"/>
          <w:sz w:val="28"/>
          <w:szCs w:val="28"/>
          <w:lang w:val="vi-VN"/>
        </w:rPr>
        <w:t>Проведённая работа позволяет отметить, что управление поставщиками играет важную роль в системе управления ИТ-услугами и рассматривается как один из факторов, влияющих на стабильность и качество обслуживания корпоративных клиентов в рамках рекомендаций ITIL версии 3.1. Практическое применение данного процесса направлено на выстраивание таких договорных отношений с внешними контрагентами, которые соответствуют потребностям бизнеса, обеспечивают устойчивую работу ИТ-сервисов и предполагают своевременное выполнение поставщиками принятых на себя обязательств.</w:t>
      </w:r>
    </w:p>
    <w:p w14:paraId="352D7718" w14:textId="7CC8AAC8" w:rsidR="003A3BED" w:rsidRPr="003A3BED" w:rsidRDefault="00E71525" w:rsidP="003A3BE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71525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Данный процесс включает в себя не только формальное заключение контрактов, но и постоянный мониторинг их исполнения, оценку эффективности поставщика, а также управление взаимоотношениями с ним на протяжении всего жизненного цикла услуги. </w:t>
      </w:r>
      <w:r w:rsidR="003A3BED" w:rsidRPr="003A3BED">
        <w:rPr>
          <w:rFonts w:ascii="Times New Roman" w:hAnsi="Times New Roman" w:cs="Times New Roman"/>
          <w:sz w:val="28"/>
          <w:szCs w:val="28"/>
          <w:lang w:val="vi-VN"/>
        </w:rPr>
        <w:t>Опыт работы с внешними поставщиками показывает, что продуманное управление такими взаимоотношениями даёт компании больше, чем простой контроль затрат. При чётко выстроенных правилах взаимодействия сотрудничество с партнёрами становится более предсказуемым, а риски, связанные с поставками продуктов и услуг, снижаются до приемлемого уровня.</w:t>
      </w:r>
    </w:p>
    <w:p w14:paraId="7176C196" w14:textId="2C3EB594" w:rsidR="00A61361" w:rsidRPr="00A61361" w:rsidRDefault="003A3BED" w:rsidP="003A3BE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A3BED">
        <w:rPr>
          <w:rFonts w:ascii="Times New Roman" w:hAnsi="Times New Roman" w:cs="Times New Roman"/>
          <w:sz w:val="28"/>
          <w:szCs w:val="28"/>
          <w:lang w:val="vi-VN"/>
        </w:rPr>
        <w:t>В деятельности ООО «Айтеко-Сервис» это проявляется особенно на примере выбора стратегического поставщика, поскольку используемые программные решения напрямую влияют на стабильность оказания ключевых ИТ-сервисов клиентам. Проведённая оценка роли поставщика, включение существенных условий в договорные отношения и применение мер по управлению рисками позволяют компании более спокойно реагировать на изменения внешней среды и поддерживать требуемое качество услуг в текущей работе.</w:t>
      </w:r>
    </w:p>
    <w:p w14:paraId="78EB5F02" w14:textId="2C59A71D" w:rsidR="00A61361" w:rsidRPr="00A61361" w:rsidRDefault="00A61361" w:rsidP="00A6136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61361">
        <w:rPr>
          <w:rFonts w:ascii="Times New Roman" w:hAnsi="Times New Roman" w:cs="Times New Roman"/>
          <w:sz w:val="28"/>
          <w:szCs w:val="28"/>
          <w:lang w:val="vi-VN"/>
        </w:rPr>
        <w:t>Кроме того, использование подходов управления поставщиками способствует упорядочиванию взаимодействия с внешними контрагентами, формированию понятных механизмов контроля и повышению прозрачности совместной работы. Это, в свою очередь, снижает риски, связанные с зависимостью от отдельных поставщиков, и создаёт условия для более стабильной операционной деятельности компании.</w:t>
      </w:r>
    </w:p>
    <w:p w14:paraId="0717899C" w14:textId="608F7BBA" w:rsidR="00B52ED8" w:rsidRPr="00B52ED8" w:rsidRDefault="00EB32B5" w:rsidP="00A6136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B32B5">
        <w:rPr>
          <w:rFonts w:ascii="Times New Roman" w:hAnsi="Times New Roman" w:cs="Times New Roman"/>
          <w:sz w:val="28"/>
          <w:szCs w:val="28"/>
          <w:lang w:val="vi-VN"/>
        </w:rPr>
        <w:t xml:space="preserve">Таким образом, применение процесса управления поставщиками в соответствии с рекомендациями ITIL версии 3.1 занимает значимое место в системе управления ИТ-сервисами. Использование данного подхода в </w:t>
      </w:r>
      <w:r w:rsidRPr="00EB32B5">
        <w:rPr>
          <w:rFonts w:ascii="Times New Roman" w:hAnsi="Times New Roman" w:cs="Times New Roman"/>
          <w:sz w:val="28"/>
          <w:szCs w:val="28"/>
          <w:lang w:val="vi-VN"/>
        </w:rPr>
        <w:lastRenderedPageBreak/>
        <w:t>деятельности таких компаний, как ООО «Айтеко-Сервис», способствует повышению устойчивости предоставляемых услуг, более эффективному взаимодействию с поставщиками и формированию условий для дальнейшего развития бизнеса на рынке информационных услуг.</w:t>
      </w:r>
    </w:p>
    <w:p w14:paraId="3EF3C413" w14:textId="24B6A1A9" w:rsidR="00C64FC9" w:rsidRDefault="00C64FC9" w:rsidP="000F6C8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4" w:name="_Toc217210944"/>
      <w:r w:rsidRPr="00544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использованных источников</w:t>
      </w:r>
      <w:bookmarkEnd w:id="4"/>
    </w:p>
    <w:p w14:paraId="32BFECC6" w14:textId="77777777" w:rsidR="000F6C8E" w:rsidRPr="000F6C8E" w:rsidRDefault="000F6C8E" w:rsidP="000F6C8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C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ITIL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F6C8E">
        <w:rPr>
          <w:rFonts w:ascii="Times New Roman" w:hAnsi="Times New Roman" w:cs="Times New Roman"/>
          <w:sz w:val="28"/>
          <w:szCs w:val="28"/>
        </w:rPr>
        <w:t>IT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Service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Management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по стандартам </w:t>
      </w:r>
      <w:r w:rsidRPr="000F6C8E">
        <w:rPr>
          <w:rFonts w:ascii="Times New Roman" w:hAnsi="Times New Roman" w:cs="Times New Roman"/>
          <w:sz w:val="28"/>
          <w:szCs w:val="28"/>
        </w:rPr>
        <w:t>v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3.1: Управление поставщиками [Электронный ресурс]. — Интуит: обучение и консалтинг, 2016. — Режим доступа: </w:t>
      </w:r>
      <w:hyperlink r:id="rId8" w:tgtFrame="_new" w:history="1"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intuit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studies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courses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/2323/623/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lecture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/13567?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page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=4</w:t>
        </w:r>
      </w:hyperlink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21.12.2025).</w:t>
      </w:r>
    </w:p>
    <w:p w14:paraId="07EB431F" w14:textId="77777777" w:rsidR="000F6C8E" w:rsidRPr="000F6C8E" w:rsidRDefault="000F6C8E" w:rsidP="000F6C8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C8E"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Supplier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Management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: обзор процесса [Электронный ресурс]. — </w:t>
      </w:r>
      <w:r w:rsidRPr="000F6C8E">
        <w:rPr>
          <w:rFonts w:ascii="Times New Roman" w:hAnsi="Times New Roman" w:cs="Times New Roman"/>
          <w:sz w:val="28"/>
          <w:szCs w:val="28"/>
        </w:rPr>
        <w:t>IT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Process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Wiki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. — Режим доступа: </w:t>
      </w:r>
      <w:hyperlink r:id="rId9" w:tgtFrame="_new" w:history="1"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wiki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en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it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processmaps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index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php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Supplier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_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Management</w:t>
        </w:r>
      </w:hyperlink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21.12.2025).</w:t>
      </w:r>
    </w:p>
    <w:p w14:paraId="677AB1E9" w14:textId="77777777" w:rsidR="000F6C8E" w:rsidRPr="000F6C8E" w:rsidRDefault="000F6C8E" w:rsidP="000F6C8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C8E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Жизненный цикл услуги: этапы, управление и значение [Электронный ресурс]. — </w:t>
      </w:r>
      <w:proofErr w:type="spellStart"/>
      <w:r w:rsidRPr="000F6C8E">
        <w:rPr>
          <w:rFonts w:ascii="Times New Roman" w:hAnsi="Times New Roman" w:cs="Times New Roman"/>
          <w:sz w:val="28"/>
          <w:szCs w:val="28"/>
        </w:rPr>
        <w:t>SimpleOne</w:t>
      </w:r>
      <w:proofErr w:type="spellEnd"/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. — Режим доступа: </w:t>
      </w:r>
      <w:hyperlink r:id="rId10" w:tgtFrame="_new" w:history="1"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simpleone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glossary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service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life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cycle</w:t>
        </w:r>
      </w:hyperlink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21.12.2025).</w:t>
      </w:r>
    </w:p>
    <w:p w14:paraId="69081394" w14:textId="77777777" w:rsidR="000F6C8E" w:rsidRPr="000F6C8E" w:rsidRDefault="000F6C8E" w:rsidP="000F6C8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C8E">
        <w:rPr>
          <w:rFonts w:ascii="Times New Roman" w:hAnsi="Times New Roman" w:cs="Times New Roman"/>
          <w:b/>
          <w:bCs/>
          <w:sz w:val="28"/>
          <w:szCs w:val="28"/>
          <w:lang w:val="ru-RU"/>
        </w:rPr>
        <w:t>4.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поставщиками и обеспечение качества ИТ-сервисов [Электронный ресурс]. — </w:t>
      </w:r>
      <w:proofErr w:type="spellStart"/>
      <w:r w:rsidRPr="000F6C8E">
        <w:rPr>
          <w:rFonts w:ascii="Times New Roman" w:hAnsi="Times New Roman" w:cs="Times New Roman"/>
          <w:sz w:val="28"/>
          <w:szCs w:val="28"/>
        </w:rPr>
        <w:t>Microinform</w:t>
      </w:r>
      <w:proofErr w:type="spellEnd"/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. — Режим доступа: </w:t>
      </w:r>
      <w:hyperlink r:id="rId11" w:tgtFrame="_new" w:history="1"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microinform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manageprojects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manageprojects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_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SOA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htm</w:t>
        </w:r>
        <w:proofErr w:type="spellEnd"/>
      </w:hyperlink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21.12.2025).</w:t>
      </w:r>
    </w:p>
    <w:p w14:paraId="75E41018" w14:textId="77777777" w:rsidR="000F6C8E" w:rsidRPr="000F6C8E" w:rsidRDefault="000F6C8E" w:rsidP="000F6C8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C8E">
        <w:rPr>
          <w:rFonts w:ascii="Times New Roman" w:hAnsi="Times New Roman" w:cs="Times New Roman"/>
          <w:b/>
          <w:bCs/>
          <w:sz w:val="28"/>
          <w:szCs w:val="28"/>
          <w:lang w:val="ru-RU"/>
        </w:rPr>
        <w:t>5.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Основные цели процесса </w:t>
      </w:r>
      <w:r w:rsidRPr="000F6C8E">
        <w:rPr>
          <w:rFonts w:ascii="Times New Roman" w:hAnsi="Times New Roman" w:cs="Times New Roman"/>
          <w:sz w:val="28"/>
          <w:szCs w:val="28"/>
        </w:rPr>
        <w:t>Supplier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Management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— </w:t>
      </w:r>
      <w:proofErr w:type="spellStart"/>
      <w:r w:rsidRPr="000F6C8E">
        <w:rPr>
          <w:rFonts w:ascii="Times New Roman" w:hAnsi="Times New Roman" w:cs="Times New Roman"/>
          <w:sz w:val="28"/>
          <w:szCs w:val="28"/>
        </w:rPr>
        <w:t>Invensis</w:t>
      </w:r>
      <w:proofErr w:type="spellEnd"/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Learning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. — Режим доступа: </w:t>
      </w:r>
      <w:hyperlink r:id="rId12" w:tgtFrame="_new" w:history="1"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invensislearning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blog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itil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supplier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management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21.12.2025).</w:t>
      </w:r>
    </w:p>
    <w:p w14:paraId="494A682C" w14:textId="77777777" w:rsidR="000F6C8E" w:rsidRPr="000F6C8E" w:rsidRDefault="000F6C8E" w:rsidP="000F6C8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C8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6.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6C8E">
        <w:rPr>
          <w:rFonts w:ascii="Times New Roman" w:hAnsi="Times New Roman" w:cs="Times New Roman"/>
          <w:sz w:val="28"/>
          <w:szCs w:val="28"/>
        </w:rPr>
        <w:t>ITIL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: методология управления ИТ-услугами [Электронный ресурс]. — Википедия. — Режим доступа: </w:t>
      </w:r>
      <w:hyperlink r:id="rId13" w:tgtFrame="_new" w:history="1"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wikipedia</w:t>
        </w:r>
        <w:proofErr w:type="spellEnd"/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org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wiki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F6C8E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ITIL</w:t>
        </w:r>
      </w:hyperlink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21.12.2025).</w:t>
      </w:r>
    </w:p>
    <w:p w14:paraId="68B89EEB" w14:textId="77A181EB" w:rsidR="000F6C8E" w:rsidRPr="000F6C8E" w:rsidRDefault="000F6C8E" w:rsidP="000F6C8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F6C8E">
        <w:rPr>
          <w:rFonts w:ascii="Times New Roman" w:hAnsi="Times New Roman" w:cs="Times New Roman"/>
          <w:b/>
          <w:bCs/>
          <w:sz w:val="28"/>
          <w:szCs w:val="28"/>
          <w:lang w:val="ru-RU"/>
        </w:rPr>
        <w:t>7.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Скрипник Д. А. </w:t>
      </w:r>
      <w:r w:rsidRPr="000F6C8E">
        <w:rPr>
          <w:rFonts w:ascii="Times New Roman" w:hAnsi="Times New Roman" w:cs="Times New Roman"/>
          <w:sz w:val="28"/>
          <w:szCs w:val="28"/>
        </w:rPr>
        <w:t>ITIL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. Управление ИТ-услугами по стандартам </w:t>
      </w:r>
      <w:r w:rsidRPr="000F6C8E">
        <w:rPr>
          <w:rFonts w:ascii="Times New Roman" w:hAnsi="Times New Roman" w:cs="Times New Roman"/>
          <w:sz w:val="28"/>
          <w:szCs w:val="28"/>
        </w:rPr>
        <w:t>v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>3.1. — М.: ИНТУИТ, 2016. — 480 с.</w:t>
      </w:r>
    </w:p>
    <w:p w14:paraId="18C5D06D" w14:textId="25245095" w:rsidR="000F6C8E" w:rsidRPr="000F6C8E" w:rsidRDefault="000F6C8E" w:rsidP="000F6C8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6C8E">
        <w:rPr>
          <w:rFonts w:ascii="Times New Roman" w:hAnsi="Times New Roman" w:cs="Times New Roman"/>
          <w:b/>
          <w:bCs/>
          <w:sz w:val="28"/>
          <w:szCs w:val="28"/>
          <w:lang w:val="ru-RU"/>
        </w:rPr>
        <w:t>8.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Фирма «1С». О компании и программных продуктах [Электронный ресурс]. — Официальный сайт «1С». — Режим доступа: </w:t>
      </w:r>
      <w:r w:rsidRPr="000F6C8E">
        <w:rPr>
          <w:rFonts w:ascii="Times New Roman" w:hAnsi="Times New Roman" w:cs="Times New Roman"/>
          <w:sz w:val="28"/>
          <w:szCs w:val="28"/>
        </w:rPr>
        <w:t>https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>://1</w:t>
      </w:r>
      <w:r w:rsidRPr="000F6C8E">
        <w:rPr>
          <w:rFonts w:ascii="Times New Roman" w:hAnsi="Times New Roman" w:cs="Times New Roman"/>
          <w:sz w:val="28"/>
          <w:szCs w:val="28"/>
        </w:rPr>
        <w:t>c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F6C8E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0F6C8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F6C8E">
        <w:rPr>
          <w:rFonts w:ascii="Times New Roman" w:hAnsi="Times New Roman" w:cs="Times New Roman"/>
          <w:sz w:val="28"/>
          <w:szCs w:val="28"/>
        </w:rPr>
        <w:t>about</w:t>
      </w:r>
      <w:r w:rsidRPr="000F6C8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21.12.2025).</w:t>
      </w:r>
    </w:p>
    <w:sectPr w:rsidR="000F6C8E" w:rsidRPr="000F6C8E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7366" w14:textId="77777777" w:rsidR="00433E63" w:rsidRDefault="00433E63" w:rsidP="000B1610">
      <w:pPr>
        <w:spacing w:after="0" w:line="240" w:lineRule="auto"/>
      </w:pPr>
      <w:r>
        <w:separator/>
      </w:r>
    </w:p>
  </w:endnote>
  <w:endnote w:type="continuationSeparator" w:id="0">
    <w:p w14:paraId="381AC4F7" w14:textId="77777777" w:rsidR="00433E63" w:rsidRDefault="00433E63" w:rsidP="000B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221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7A598B" w14:textId="5121C916" w:rsidR="00707C43" w:rsidRDefault="00707C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8C0E7D" w14:textId="77777777" w:rsidR="00707C43" w:rsidRDefault="00707C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7CB1" w14:textId="77777777" w:rsidR="00433E63" w:rsidRDefault="00433E63" w:rsidP="000B1610">
      <w:pPr>
        <w:spacing w:after="0" w:line="240" w:lineRule="auto"/>
      </w:pPr>
      <w:r>
        <w:separator/>
      </w:r>
    </w:p>
  </w:footnote>
  <w:footnote w:type="continuationSeparator" w:id="0">
    <w:p w14:paraId="6AC9F327" w14:textId="77777777" w:rsidR="00433E63" w:rsidRDefault="00433E63" w:rsidP="000B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FE8"/>
    <w:multiLevelType w:val="multilevel"/>
    <w:tmpl w:val="69BC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E3BE4"/>
    <w:multiLevelType w:val="hybridMultilevel"/>
    <w:tmpl w:val="B972B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382112"/>
    <w:multiLevelType w:val="hybridMultilevel"/>
    <w:tmpl w:val="E858F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22209"/>
    <w:multiLevelType w:val="multilevel"/>
    <w:tmpl w:val="D5C8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40E6E"/>
    <w:multiLevelType w:val="hybridMultilevel"/>
    <w:tmpl w:val="70864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739836">
    <w:abstractNumId w:val="0"/>
  </w:num>
  <w:num w:numId="2" w16cid:durableId="1192913712">
    <w:abstractNumId w:val="2"/>
  </w:num>
  <w:num w:numId="3" w16cid:durableId="1367754545">
    <w:abstractNumId w:val="3"/>
  </w:num>
  <w:num w:numId="4" w16cid:durableId="1775903098">
    <w:abstractNumId w:val="4"/>
  </w:num>
  <w:num w:numId="5" w16cid:durableId="493184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2E"/>
    <w:rsid w:val="00071D38"/>
    <w:rsid w:val="000735BC"/>
    <w:rsid w:val="000A5F71"/>
    <w:rsid w:val="000B1610"/>
    <w:rsid w:val="000D1FF9"/>
    <w:rsid w:val="000D32A8"/>
    <w:rsid w:val="000F6C8E"/>
    <w:rsid w:val="00115B6C"/>
    <w:rsid w:val="00175A36"/>
    <w:rsid w:val="00182ED0"/>
    <w:rsid w:val="001B1976"/>
    <w:rsid w:val="001D5CE4"/>
    <w:rsid w:val="001E0E36"/>
    <w:rsid w:val="001E430D"/>
    <w:rsid w:val="001F6B2D"/>
    <w:rsid w:val="00264194"/>
    <w:rsid w:val="0027649A"/>
    <w:rsid w:val="002C1DC0"/>
    <w:rsid w:val="002C76EE"/>
    <w:rsid w:val="003023DB"/>
    <w:rsid w:val="0034712E"/>
    <w:rsid w:val="0035242F"/>
    <w:rsid w:val="0035545B"/>
    <w:rsid w:val="00371DDA"/>
    <w:rsid w:val="003A3BED"/>
    <w:rsid w:val="003A3D49"/>
    <w:rsid w:val="003C34A0"/>
    <w:rsid w:val="00410AA3"/>
    <w:rsid w:val="004150A7"/>
    <w:rsid w:val="00433E63"/>
    <w:rsid w:val="00444223"/>
    <w:rsid w:val="004B2DCC"/>
    <w:rsid w:val="00530316"/>
    <w:rsid w:val="00544C16"/>
    <w:rsid w:val="00587D68"/>
    <w:rsid w:val="005B692E"/>
    <w:rsid w:val="005C48B1"/>
    <w:rsid w:val="005D5B23"/>
    <w:rsid w:val="005F0C74"/>
    <w:rsid w:val="00613CC2"/>
    <w:rsid w:val="00644AE3"/>
    <w:rsid w:val="00652AC1"/>
    <w:rsid w:val="006575F9"/>
    <w:rsid w:val="006961B5"/>
    <w:rsid w:val="006C4130"/>
    <w:rsid w:val="00707C43"/>
    <w:rsid w:val="0071412A"/>
    <w:rsid w:val="0072735F"/>
    <w:rsid w:val="00753525"/>
    <w:rsid w:val="007A2AB7"/>
    <w:rsid w:val="007B27C0"/>
    <w:rsid w:val="007C6474"/>
    <w:rsid w:val="00840B54"/>
    <w:rsid w:val="008A2C03"/>
    <w:rsid w:val="0092787B"/>
    <w:rsid w:val="009B7AC2"/>
    <w:rsid w:val="00A17257"/>
    <w:rsid w:val="00A61361"/>
    <w:rsid w:val="00B52ED8"/>
    <w:rsid w:val="00B768AE"/>
    <w:rsid w:val="00BB3A82"/>
    <w:rsid w:val="00C17433"/>
    <w:rsid w:val="00C45780"/>
    <w:rsid w:val="00C64FC9"/>
    <w:rsid w:val="00D03026"/>
    <w:rsid w:val="00D7415C"/>
    <w:rsid w:val="00DD5659"/>
    <w:rsid w:val="00E71525"/>
    <w:rsid w:val="00E73B29"/>
    <w:rsid w:val="00E756C9"/>
    <w:rsid w:val="00E83952"/>
    <w:rsid w:val="00EB28CC"/>
    <w:rsid w:val="00EB32B5"/>
    <w:rsid w:val="00EC4F2C"/>
    <w:rsid w:val="00EF6101"/>
    <w:rsid w:val="00F05F00"/>
    <w:rsid w:val="00F24453"/>
    <w:rsid w:val="00FB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B502"/>
  <w15:chartTrackingRefBased/>
  <w15:docId w15:val="{CDE7779F-6C80-4B3C-856B-48016F8A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6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6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610"/>
  </w:style>
  <w:style w:type="paragraph" w:styleId="Footer">
    <w:name w:val="footer"/>
    <w:basedOn w:val="Normal"/>
    <w:link w:val="FooterChar"/>
    <w:uiPriority w:val="99"/>
    <w:unhideWhenUsed/>
    <w:rsid w:val="000B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610"/>
  </w:style>
  <w:style w:type="table" w:styleId="TableGrid">
    <w:name w:val="Table Grid"/>
    <w:basedOn w:val="TableNormal"/>
    <w:uiPriority w:val="39"/>
    <w:rsid w:val="00613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E430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430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uit.ru/studies/courses/2323/623/lecture/13567?page=4" TargetMode="External"/><Relationship Id="rId13" Type="http://schemas.openxmlformats.org/officeDocument/2006/relationships/hyperlink" Target="https://ru.wikipedia.org/wiki/ITIL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vensislearning.com/blog/itil-supplier-management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inform.ru/manageprojects/manageprojects_SOA.htm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impleone.ru/glossary/service-life-cycle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ki.en.it-processmaps.com/index.php/Supplier_Management?utm_source=chatgpt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5C473-3A59-4CB8-AA11-4994013C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13</Pages>
  <Words>2607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61</cp:revision>
  <cp:lastPrinted>2025-12-21T19:41:00Z</cp:lastPrinted>
  <dcterms:created xsi:type="dcterms:W3CDTF">2025-12-21T08:25:00Z</dcterms:created>
  <dcterms:modified xsi:type="dcterms:W3CDTF">2025-12-21T19:41:00Z</dcterms:modified>
</cp:coreProperties>
</file>