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9652A"/>
          <w:spacing w:val="40"/>
          <w:sz w:val="16"/>
          <w:szCs w:val="16"/>
        </w:rPr>
        <w:t xml:space="preserve">SWP490 · CAPSTONE PROJECT · REVIEW 2 · BM02</w:t>
      </w:r>
    </w:p>
    <w:p>
      <w:pPr>
        <w:pStyle w:val="Heading1"/>
        <w:spacing w:after="160" w:before="120"/>
      </w:pPr>
      <w:r>
        <w:rPr>
          <w:rFonts w:ascii="Calibri" w:cs="Calibri" w:eastAsia="Calibri" w:hAnsi="Calibri"/>
          <w:b/>
          <w:bCs/>
          <w:color w:val="14233A"/>
          <w:sz w:val="32"/>
          <w:szCs w:val="32"/>
        </w:rPr>
        <w:t xml:space="preserve">SRS/SDD Self-Review Report – Review 2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1. Run Information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hAnsi="Arial"/>
              </w:rPr>
              <w:t>Project code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hAnsi="Arial"/>
              </w:rPr>
              <w:t>FA26SE225 (administrative identifier from the submitted project record)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hAnsi="Arial"/>
              </w:rPr>
              <w:t>Class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hAnsi="Arial"/>
              </w:rPr>
              <w:t>SWP490 (course/class identifier from the official Review 2 guide)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sz w:val="17"/>
              </w:rPr>
              <w:t>Project name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7"/>
              </w:rPr>
              <w:t>Sketch2Life: Collaborative Creative Learning with AI for Children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sz w:val="17"/>
              </w:rPr>
              <w:t>Team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7"/>
              </w:rPr>
              <w:t>Đỗ Cao Đạt SE193713; Phạm Tấn Hiếu SE184252; Vũ Chí Bảo SE182733; Lý Anh Khoa SE182682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sz w:val="17"/>
              </w:rPr>
              <w:t>Supervisor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7"/>
              </w:rPr>
              <w:t>Lâm Hữu Khánh Phương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sz w:val="17"/>
              </w:rPr>
              <w:t>AI tool and model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7"/>
              </w:rPr>
              <w:t>OpenAI Codex desktop coding agent, GPT-6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hAnsi="Arial"/>
              </w:rPr>
              <w:t>Run date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hAnsi="Arial"/>
              </w:rPr>
              <w:t>24 October 2026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hAnsi="Arial"/>
              </w:rPr>
              <w:t>Repository tag / commit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hAnsi="Arial"/>
              </w:rPr>
              <w:t>Review 2 tag is pending CI, Iteration 1, document QA, clean-tree and security gates. This current source review is not the guide's tagged-baseline run.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hAnsi="Arial"/>
              </w:rPr>
              <w:t>Registration form version used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hAnsi="Arial"/>
              </w:rPr>
              <w:t>Owner-selected Phieu_FA26SE225_v1.2; original file preserved unchanged.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hAnsi="Arial"/>
              </w:rPr>
              <w:t>Version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hAnsi="Arial"/>
              </w:rPr>
              <w:t>Draft self-review v1.2; tagged-baseline execution pending gates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hAnsi="Arial"/>
              </w:rPr>
              <w:t>Date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hAnsi="Arial"/>
              </w:rPr>
              <w:t>24 October 2026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2. Standard Prompt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You are reviewing the SRS and SDD of a software capstone project against its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registration form and source code. Report only; do not change any file.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Inputs: the registration form, SRS, SDD (with diagrams), source code and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database script in this repository.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Check: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Scope: FRs in the SRS not covered by the registration form, and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registration items with no FR.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2. Requirements: FRs without an actor or testable acceptance criteria;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NFRs without metric, threshold and measurement method.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3. Data: entities missing from the Logical ERD; ERD entities or attributes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missing from the database script, and tables not in the ERD.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4. States: for each main entity, states used in code but missing from its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state machine; transitions with no triggering FR; states with no exit.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5. Flows: main business flows in activity diagrams with no implementation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or no test.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6. Architecture: components or third-party services in code but not in the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architecture diagram, and the reverse.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7. Design vs code: modules, APIs or business rules implemented differently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from the SDD.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Output one table: ID | Category | Location | Finding | Severity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(High/Medium/Low) | Evidence. Then list the 5 most important findings.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something cannot be verified from the repository, say so; do not guess.</w:t>
            </w:r>
          </w:p>
        </w:tc>
      </w:tr>
    </w:tbl>
    <w:p>
      <w:pPr>
        <w:pStyle w:val="Heading2"/>
        <w:pageBreakBefore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3. Findings and Team Response</w:t>
      </w:r>
    </w:p>
    <w:tbl>
      <w:tblPr>
        <w:tblW w:type="dxa" w:w="86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8"/>
        <w:gridCol w:w="857"/>
        <w:gridCol w:w="1253"/>
        <w:gridCol w:w="2176"/>
        <w:gridCol w:w="660"/>
        <w:gridCol w:w="1385"/>
        <w:gridCol w:w="1781"/>
      </w:tblGrid>
      <w:tr>
        <w:trPr>
          <w:tblHeader/>
          <w:cantSplit/>
        </w:trPr>
        <w:tc>
          <w:tcPr>
            <w:tcW w:type="dxa" w:w="52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43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color w:val="FFFFFF"/>
                <w:sz w:val="13"/>
              </w:rPr>
              <w:t>ID</w:t>
            </w:r>
          </w:p>
        </w:tc>
        <w:tc>
          <w:tcPr>
            <w:tcW w:type="dxa" w:w="85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43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color w:val="FFFFFF"/>
                <w:sz w:val="13"/>
              </w:rPr>
              <w:t>Category</w:t>
            </w:r>
          </w:p>
        </w:tc>
        <w:tc>
          <w:tcPr>
            <w:tcW w:type="dxa" w:w="125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43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color w:val="FFFFFF"/>
                <w:sz w:val="13"/>
              </w:rPr>
              <w:t>Location</w:t>
            </w:r>
          </w:p>
        </w:tc>
        <w:tc>
          <w:tcPr>
            <w:tcW w:type="dxa" w:w="217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43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color w:val="FFFFFF"/>
                <w:sz w:val="13"/>
              </w:rPr>
              <w:t>Finding</w:t>
            </w:r>
          </w:p>
        </w:tc>
        <w:tc>
          <w:tcPr>
            <w:tcW w:type="dxa" w:w="66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43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color w:val="FFFFFF"/>
                <w:sz w:val="13"/>
              </w:rPr>
              <w:t>Severity</w:t>
            </w:r>
          </w:p>
        </w:tc>
        <w:tc>
          <w:tcPr>
            <w:tcW w:type="dxa" w:w="13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43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color w:val="FFFFFF"/>
                <w:sz w:val="13"/>
              </w:rPr>
              <w:t>Evidence</w:t>
            </w:r>
          </w:p>
        </w:tc>
        <w:tc>
          <w:tcPr>
            <w:tcW w:type="dxa" w:w="1781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43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color w:val="FFFFFF"/>
                <w:sz w:val="13"/>
              </w:rPr>
              <w:t>Team response</w:t>
            </w:r>
          </w:p>
        </w:tc>
      </w:tr>
      <w:tr>
        <w:trPr>
          <w:cantSplit/>
        </w:trPr>
        <w:tc>
          <w:tcPr>
            <w:tcW w:type="dxa" w:w="528"/>
            <w:vAlign w:val="center"/>
          </w:tcPr>
          <w:p>
            <w:r>
              <w:rPr>
                <w:rFonts w:ascii="Arial" w:hAnsi="Arial"/>
              </w:rPr>
              <w:t>SR-01</w:t>
            </w:r>
          </w:p>
        </w:tc>
        <w:tc>
          <w:tcPr>
            <w:tcW w:type="dxa" w:w="857"/>
            <w:vAlign w:val="center"/>
          </w:tcPr>
          <w:p>
            <w:r>
              <w:rPr>
                <w:rFonts w:ascii="Arial" w:hAnsi="Arial"/>
              </w:rPr>
              <w:t>Flows</w:t>
            </w:r>
          </w:p>
        </w:tc>
        <w:tc>
          <w:tcPr>
            <w:tcW w:type="dxa" w:w="1253"/>
            <w:vAlign w:val="center"/>
          </w:tcPr>
          <w:p>
            <w:r>
              <w:rPr>
                <w:rFonts w:ascii="Arial" w:hAnsi="Arial"/>
              </w:rPr>
              <w:t>apps/child-ui; apps/teacher-ui; backend/tests/integration/test_be1_postgres_api.py</w:t>
            </w:r>
          </w:p>
        </w:tc>
        <w:tc>
          <w:tcPr>
            <w:tcW w:type="dxa" w:w="2176"/>
            <w:vAlign w:val="center"/>
          </w:tcPr>
          <w:p>
            <w:r>
              <w:rPr>
                <w:rFonts w:ascii="Arial" w:hAnsi="Arial"/>
              </w:rPr>
              <w:t>Local WF-01/WF-02 wiring now covers join, roster/session controls, acknowledged drawing and reconnect/replay paths. Separate Child and Teacher checks passed, but four PostgreSQL cases were skipped without BE1_TEST_DATABASE_URL; no database-backed FE-to-BE acceptance receipt exists.</w:t>
            </w:r>
          </w:p>
        </w:tc>
        <w:tc>
          <w:tcPr>
            <w:tcW w:type="dxa" w:w="660"/>
            <w:vAlign w:val="center"/>
          </w:tcPr>
          <w:p>
            <w:r>
              <w:rPr>
                <w:rFonts w:ascii="Arial" w:hAnsi="Arial"/>
              </w:rPr>
              <w:t>High</w:t>
            </w:r>
          </w:p>
        </w:tc>
        <w:tc>
          <w:tcPr>
            <w:tcW w:type="dxa" w:w="1385"/>
            <w:vAlign w:val="center"/>
          </w:tcPr>
          <w:p>
            <w:r>
              <w:rPr>
                <w:rFonts w:ascii="Arial" w:hAnsi="Arial"/>
              </w:rPr>
              <w:t>FEAT-060 status: Child 18 suites/26 tests; Teacher 3 suites/6 tests; focused backend 22 passed and four PostgreSQL cases skipped. Mocked UI checks plus backend checks run separately do not prove a durable end-to-end workflow.</w:t>
            </w:r>
          </w:p>
        </w:tc>
        <w:tc>
          <w:tcPr>
            <w:tcW w:type="dxa" w:w="1781"/>
            <w:vAlign w:val="center"/>
          </w:tcPr>
          <w:p>
            <w:r>
              <w:rPr>
                <w:rFonts w:ascii="Arial" w:hAnsi="Arial"/>
              </w:rPr>
              <w:t>PLANNED proposal — Keep N3 after N1/N2. Proposed owner: Lý Anh Khoa (BE1), with a separate DB operator to confirm. Proposed target: 09 Nov 2026, subject to isolated synthetic environment and N1/N2 approval; thresholds and operator TBD.</w:t>
            </w:r>
          </w:p>
        </w:tc>
      </w:tr>
      <w:tr>
        <w:trPr>
          <w:cantSplit/>
        </w:trPr>
        <w:tc>
          <w:tcPr>
            <w:tcW w:type="dxa" w:w="528"/>
            <w:vAlign w:val="center"/>
          </w:tcPr>
          <w:p>
            <w:r>
              <w:rPr>
                <w:rFonts w:ascii="Arial" w:hAnsi="Arial"/>
              </w:rPr>
              <w:t>SR-02</w:t>
            </w:r>
          </w:p>
        </w:tc>
        <w:tc>
          <w:tcPr>
            <w:tcW w:type="dxa" w:w="857"/>
            <w:vAlign w:val="center"/>
          </w:tcPr>
          <w:p>
            <w:r>
              <w:rPr>
                <w:rFonts w:ascii="Arial" w:hAnsi="Arial"/>
              </w:rPr>
              <w:t>Data / migrations</w:t>
            </w:r>
          </w:p>
        </w:tc>
        <w:tc>
          <w:tcPr>
            <w:tcW w:type="dxa" w:w="1253"/>
            <w:vAlign w:val="center"/>
          </w:tcPr>
          <w:p>
            <w:r>
              <w:rPr>
                <w:rFonts w:ascii="Arial" w:hAnsi="Arial"/>
              </w:rPr>
              <w:t>backend/alembic/versions; backend/alembic/README.md; FEAT-060 status</w:t>
            </w:r>
          </w:p>
        </w:tc>
        <w:tc>
          <w:tcPr>
            <w:tcW w:type="dxa" w:w="2176"/>
            <w:vAlign w:val="center"/>
          </w:tcPr>
          <w:p>
            <w:r>
              <w:rPr>
                <w:rFonts w:ascii="Arial" w:hAnsi="Arial"/>
              </w:rPr>
              <w:t>The current BE1 classroom migration chains from revision 20261014_0004, while Alembic reports nine independent heads overall. A clean all-module install, upgrade, and rollback lineage has not been approved.</w:t>
            </w:r>
          </w:p>
        </w:tc>
        <w:tc>
          <w:tcPr>
            <w:tcW w:type="dxa" w:w="660"/>
            <w:vAlign w:val="center"/>
          </w:tcPr>
          <w:p>
            <w:r>
              <w:rPr>
                <w:rFonts w:ascii="Arial" w:hAnsi="Arial"/>
              </w:rPr>
              <w:t>High</w:t>
            </w:r>
          </w:p>
        </w:tc>
        <w:tc>
          <w:tcPr>
            <w:tcW w:type="dxa" w:w="1385"/>
            <w:vAlign w:val="center"/>
          </w:tcPr>
          <w:p>
            <w:r>
              <w:rPr>
                <w:rFonts w:ascii="Arial" w:hAnsi="Arial"/>
              </w:rPr>
              <w:t>FEAT-060 records one BE1 head plus eight independent feature heads and no approved consolidated install/upgrade/rollback path.</w:t>
            </w:r>
          </w:p>
        </w:tc>
        <w:tc>
          <w:tcPr>
            <w:tcW w:type="dxa" w:w="1781"/>
            <w:vAlign w:val="center"/>
          </w:tcPr>
          <w:p>
            <w:r>
              <w:rPr>
                <w:rFonts w:ascii="Arial" w:hAnsi="Arial"/>
              </w:rPr>
              <w:t>PLANNED proposal — Keep N1. Proposed owner: Lý Anh Khoa (BE1 migration work); proposed approver: DB/project owner TBD. Target: 02 Nov 2026 for a delivery-path inventory and rollback proposal; approval remains outstanding.</w:t>
            </w:r>
          </w:p>
        </w:tc>
      </w:tr>
      <w:tr>
        <w:trPr>
          <w:cantSplit/>
        </w:trPr>
        <w:tc>
          <w:tcPr>
            <w:tcW w:type="dxa" w:w="528"/>
            <w:vAlign w:val="center"/>
          </w:tcPr>
          <w:p>
            <w:r>
              <w:rPr>
                <w:rFonts w:ascii="Arial" w:hAnsi="Arial"/>
              </w:rPr>
              <w:t>SR-03</w:t>
            </w:r>
          </w:p>
        </w:tc>
        <w:tc>
          <w:tcPr>
            <w:tcW w:type="dxa" w:w="857"/>
            <w:vAlign w:val="center"/>
          </w:tcPr>
          <w:p>
            <w:r>
              <w:rPr>
                <w:rFonts w:ascii="Arial" w:hAnsi="Arial"/>
              </w:rPr>
              <w:t>Security / contracts</w:t>
            </w:r>
          </w:p>
        </w:tc>
        <w:tc>
          <w:tcPr>
            <w:tcW w:type="dxa" w:w="1253"/>
            <w:vAlign w:val="center"/>
          </w:tcPr>
          <w:p>
            <w:r>
              <w:rPr>
                <w:rFonts w:ascii="Arial" w:hAnsi="Arial"/>
              </w:rPr>
              <w:t>backend/src/sketch2life/interfaces/http/routers/be1_sessions.py; be1_canvas.py; FEAT-060 review gates</w:t>
            </w:r>
          </w:p>
        </w:tc>
        <w:tc>
          <w:tcPr>
            <w:tcW w:type="dxa" w:w="2176"/>
            <w:vAlign w:val="center"/>
          </w:tcPr>
          <w:p>
            <w:r>
              <w:rPr>
                <w:rFonts w:ascii="Arial" w:hAnsi="Arial"/>
              </w:rPr>
              <w:t>The local classroom routes implement room-code, admission/start, stage and receipt behavior, but BE1 review remains open for transaction races, authorization, idempotency/receipt details, join-code key lifecycle, trusted-proxy IP attribution and cross-replica throttling.</w:t>
            </w:r>
          </w:p>
        </w:tc>
        <w:tc>
          <w:tcPr>
            <w:tcW w:type="dxa" w:w="660"/>
            <w:vAlign w:val="center"/>
          </w:tcPr>
          <w:p>
            <w:r>
              <w:rPr>
                <w:rFonts w:ascii="Arial" w:hAnsi="Arial"/>
              </w:rPr>
              <w:t>High</w:t>
            </w:r>
          </w:p>
        </w:tc>
        <w:tc>
          <w:tcPr>
            <w:tcW w:type="dxa" w:w="1385"/>
            <w:vAlign w:val="center"/>
          </w:tcPr>
          <w:p>
            <w:r>
              <w:rPr>
                <w:rFonts w:ascii="Arial" w:hAnsi="Arial"/>
              </w:rPr>
              <w:t>FEAT-060 status lists these as remaining BE1 owner review gates. SRS B28 defines product decisions; route/DTO and production guard details still need contract approval.</w:t>
            </w:r>
          </w:p>
        </w:tc>
        <w:tc>
          <w:tcPr>
            <w:tcW w:type="dxa" w:w="1781"/>
            <w:vAlign w:val="center"/>
          </w:tcPr>
          <w:p>
            <w:r>
              <w:rPr>
                <w:rFonts w:ascii="Arial" w:hAnsi="Arial"/>
              </w:rPr>
              <w:t>PLANNED proposal — Keep N2 before DB acceptance. Proposed owner: Lý Anh Khoa (BE1), with Đỗ Cao Đạt as cross-surface reviewer. Target: 04 Nov 2026 for a review package; DTO/version and independent approver TBD.</w:t>
            </w:r>
          </w:p>
        </w:tc>
      </w:tr>
      <w:tr>
        <w:trPr>
          <w:cantSplit/>
        </w:trPr>
        <w:tc>
          <w:tcPr>
            <w:tcW w:type="dxa" w:w="528"/>
            <w:vAlign w:val="center"/>
          </w:tcPr>
          <w:p>
            <w:r>
              <w:rPr>
                <w:rFonts w:ascii="Arial" w:hAnsi="Arial"/>
              </w:rPr>
              <w:t>SR-04</w:t>
            </w:r>
          </w:p>
        </w:tc>
        <w:tc>
          <w:tcPr>
            <w:tcW w:type="dxa" w:w="857"/>
            <w:vAlign w:val="center"/>
          </w:tcPr>
          <w:p>
            <w:r>
              <w:rPr>
                <w:rFonts w:ascii="Arial" w:hAnsi="Arial"/>
              </w:rPr>
              <w:t>States / design-to-code</w:t>
            </w:r>
          </w:p>
        </w:tc>
        <w:tc>
          <w:tcPr>
            <w:tcW w:type="dxa" w:w="1253"/>
            <w:vAlign w:val="center"/>
          </w:tcPr>
          <w:p>
            <w:r>
              <w:rPr>
                <w:rFonts w:ascii="Arial" w:hAnsi="Arial"/>
              </w:rPr>
              <w:t>SRS v3.3 B19.4; Report 4 state inventory; backend/src/sketch2life/infrastructure/persistence/be1_models.py</w:t>
            </w:r>
          </w:p>
        </w:tc>
        <w:tc>
          <w:tcPr>
            <w:tcW w:type="dxa" w:w="2176"/>
            <w:vAlign w:val="center"/>
          </w:tcPr>
          <w:p>
            <w:r>
              <w:rPr>
                <w:rFonts w:ascii="Arial" w:hAnsi="Arial"/>
              </w:rPr>
              <w:t>The SRS defines fifteen lifecycle registries. The imported Draw.io diagrams are target models; persisted BE1 wire states and feature-owned AI/media states need an approved crosswalk and transition-negative coverage. A diagram does not prove implementation.</w:t>
            </w:r>
          </w:p>
        </w:tc>
        <w:tc>
          <w:tcPr>
            <w:tcW w:type="dxa" w:w="660"/>
            <w:vAlign w:val="center"/>
          </w:tcPr>
          <w:p>
            <w:r>
              <w:rPr>
                <w:rFonts w:ascii="Arial" w:hAnsi="Arial"/>
              </w:rPr>
              <w:t>High</w:t>
            </w:r>
          </w:p>
        </w:tc>
        <w:tc>
          <w:tcPr>
            <w:tcW w:type="dxa" w:w="1385"/>
            <w:vAlign w:val="center"/>
          </w:tcPr>
          <w:p>
            <w:r>
              <w:rPr>
                <w:rFonts w:ascii="Arial" w:hAnsi="Arial"/>
              </w:rPr>
              <w:t>The current BE1 session enum includes configured/lobby/active/paused/finished; several SRS outcomes and other registries have separate policy or module boundaries. FEAT-060 keeps early-end, forward-only and save-draft rules, while exact contract mapping remains review work.</w:t>
            </w:r>
          </w:p>
        </w:tc>
        <w:tc>
          <w:tcPr>
            <w:tcW w:type="dxa" w:w="1781"/>
            <w:vAlign w:val="center"/>
          </w:tcPr>
          <w:p>
            <w:r>
              <w:rPr>
                <w:rFonts w:ascii="Arial" w:hAnsi="Arial"/>
              </w:rPr>
              <w:t>PLANNED proposal — Keep N2 state reconciliation. Proposed owners: Lý Anh Khoa for BE1 wire states; Phạm Tấn Hiếu for BE2; other registry owners TBD. Target: 06 Nov 2026 for the first crosswalk; no runtime transition coverage is claimed.</w:t>
            </w:r>
          </w:p>
        </w:tc>
      </w:tr>
      <w:tr>
        <w:trPr>
          <w:cantSplit/>
        </w:trPr>
        <w:tc>
          <w:tcPr>
            <w:tcW w:type="dxa" w:w="528"/>
            <w:vAlign w:val="center"/>
          </w:tcPr>
          <w:p>
            <w:r>
              <w:rPr>
                <w:rFonts w:ascii="Arial" w:hAnsi="Arial"/>
              </w:rPr>
              <w:t>SR-05</w:t>
            </w:r>
          </w:p>
        </w:tc>
        <w:tc>
          <w:tcPr>
            <w:tcW w:type="dxa" w:w="857"/>
            <w:vAlign w:val="center"/>
          </w:tcPr>
          <w:p>
            <w:r>
              <w:rPr>
                <w:rFonts w:ascii="Arial" w:hAnsi="Arial"/>
              </w:rPr>
              <w:t>Privacy / child data</w:t>
            </w:r>
          </w:p>
        </w:tc>
        <w:tc>
          <w:tcPr>
            <w:tcW w:type="dxa" w:w="1253"/>
            <w:vAlign w:val="center"/>
          </w:tcPr>
          <w:p>
            <w:r>
              <w:rPr>
                <w:rFonts w:ascii="Arial" w:hAnsi="Arial"/>
              </w:rPr>
              <w:t>SRS v3.3 B19/B24/B28; registration v1.2; FEAT-060 status</w:t>
            </w:r>
          </w:p>
        </w:tc>
        <w:tc>
          <w:tcPr>
            <w:tcW w:type="dxa" w:w="2176"/>
            <w:vAlign w:val="center"/>
          </w:tcPr>
          <w:p>
            <w:r>
              <w:rPr>
                <w:rFonts w:ascii="Arial" w:hAnsi="Arial"/>
              </w:rPr>
              <w:t>Consent is fail-closed locally, but a complete child-data lifecycle—purpose proof, class-specific retention, derivative/shared-copy inventory, export/deletion, external purge, backup expiry and audit—is not demonstrated for a pilot.</w:t>
            </w:r>
          </w:p>
        </w:tc>
        <w:tc>
          <w:tcPr>
            <w:tcW w:type="dxa" w:w="660"/>
            <w:vAlign w:val="center"/>
          </w:tcPr>
          <w:p>
            <w:r>
              <w:rPr>
                <w:rFonts w:ascii="Arial" w:hAnsi="Arial"/>
              </w:rPr>
              <w:t>High</w:t>
            </w:r>
          </w:p>
        </w:tc>
        <w:tc>
          <w:tcPr>
            <w:tcW w:type="dxa" w:w="1385"/>
            <w:vAlign w:val="center"/>
          </w:tcPr>
          <w:p>
            <w:r>
              <w:rPr>
                <w:rFonts w:ascii="Arial" w:hAnsi="Arial"/>
              </w:rPr>
              <w:t>FEAT-060 records no complete live consent/deletion flow; the registration sets 90-day session/artwork retention while other data classes have separate open policies.</w:t>
            </w:r>
          </w:p>
        </w:tc>
        <w:tc>
          <w:tcPr>
            <w:tcW w:type="dxa" w:w="1781"/>
            <w:vAlign w:val="center"/>
          </w:tcPr>
          <w:p>
            <w:r>
              <w:rPr>
                <w:rFonts w:ascii="Arial" w:hAnsi="Arial"/>
              </w:rPr>
              <w:t>PLANNED proposal — Keep N7 as a pre-pilot gate. Proposed coordinator: Đỗ Cao Đạt; institutional/legal approver remains TBD. Proposed target: 13 Nov 2026 for a policy/evidence checklist; no child-data pilot until authority approves.</w:t>
            </w:r>
          </w:p>
        </w:tc>
      </w:tr>
      <w:tr>
        <w:trPr>
          <w:cantSplit/>
        </w:trPr>
        <w:tc>
          <w:tcPr>
            <w:tcW w:type="dxa" w:w="528"/>
            <w:vAlign w:val="center"/>
          </w:tcPr>
          <w:p>
            <w:r>
              <w:rPr>
                <w:rFonts w:ascii="Arial" w:hAnsi="Arial"/>
              </w:rPr>
              <w:t>SR-06</w:t>
            </w:r>
          </w:p>
        </w:tc>
        <w:tc>
          <w:tcPr>
            <w:tcW w:type="dxa" w:w="857"/>
            <w:vAlign w:val="center"/>
          </w:tcPr>
          <w:p>
            <w:r>
              <w:rPr>
                <w:rFonts w:ascii="Arial" w:hAnsi="Arial"/>
              </w:rPr>
              <w:t>Flows / external services</w:t>
            </w:r>
          </w:p>
        </w:tc>
        <w:tc>
          <w:tcPr>
            <w:tcW w:type="dxa" w:w="1253"/>
            <w:vAlign w:val="center"/>
          </w:tcPr>
          <w:p>
            <w:r>
              <w:rPr>
                <w:rFonts w:ascii="Arial" w:hAnsi="Arial"/>
              </w:rPr>
              <w:t>FEAT-057 status; ADR-0019; runtime configuration</w:t>
            </w:r>
          </w:p>
        </w:tc>
        <w:tc>
          <w:tcPr>
            <w:tcW w:type="dxa" w:w="2176"/>
            <w:vAlign w:val="center"/>
          </w:tcPr>
          <w:p>
            <w:r>
              <w:rPr>
                <w:rFonts w:ascii="Arial" w:hAnsi="Arial"/>
              </w:rPr>
              <w:t>WF-03/WF-04 remain gated by FEAT-057 adoption and versioned cross-feature contracts. Modal is selected as a host, but no product Modal profile or production artifact-storage profile is evidenced; live AI/media workflow acceptance is absent.</w:t>
            </w:r>
          </w:p>
        </w:tc>
        <w:tc>
          <w:tcPr>
            <w:tcW w:type="dxa" w:w="660"/>
            <w:vAlign w:val="center"/>
          </w:tcPr>
          <w:p>
            <w:r>
              <w:rPr>
                <w:rFonts w:ascii="Arial" w:hAnsi="Arial"/>
              </w:rPr>
              <w:t>High</w:t>
            </w:r>
          </w:p>
        </w:tc>
        <w:tc>
          <w:tcPr>
            <w:tcW w:type="dxa" w:w="1385"/>
            <w:vAlign w:val="center"/>
          </w:tcPr>
          <w:p>
            <w:r>
              <w:rPr>
                <w:rFonts w:ascii="Arial" w:hAnsi="Arial"/>
              </w:rPr>
              <w:t>FEAT-060 records partial/gated FEAT-057 slices, no adopted finalization/execution authority for related lanes, no deployed Modal profile and no production artifact store.</w:t>
            </w:r>
          </w:p>
        </w:tc>
        <w:tc>
          <w:tcPr>
            <w:tcW w:type="dxa" w:w="1781"/>
            <w:vAlign w:val="center"/>
          </w:tcPr>
          <w:p>
            <w:r>
              <w:rPr>
                <w:rFonts w:ascii="Arial" w:hAnsi="Arial"/>
              </w:rPr>
              <w:t>PLANNED proposal — Defer N5/N6 until versioned contract and data-boundary decisions. Proposed owner: Phạm Tấn Hiếu (BE2), with P4 integration allocation separately approved. Target: 20 Nov 2026 for a decision package only; provider/storage settings and approver TBD.</w:t>
            </w:r>
          </w:p>
        </w:tc>
      </w:tr>
      <w:tr>
        <w:trPr>
          <w:cantSplit/>
        </w:trPr>
        <w:tc>
          <w:tcPr>
            <w:tcW w:type="dxa" w:w="528"/>
            <w:vAlign w:val="center"/>
          </w:tcPr>
          <w:p>
            <w:r>
              <w:rPr>
                <w:rFonts w:ascii="Arial" w:hAnsi="Arial"/>
              </w:rPr>
              <w:t>SR-07</w:t>
            </w:r>
          </w:p>
        </w:tc>
        <w:tc>
          <w:tcPr>
            <w:tcW w:type="dxa" w:w="857"/>
            <w:vAlign w:val="center"/>
          </w:tcPr>
          <w:p>
            <w:r>
              <w:rPr>
                <w:rFonts w:ascii="Arial" w:hAnsi="Arial"/>
              </w:rPr>
              <w:t>Recovery / device acceptance</w:t>
            </w:r>
          </w:p>
        </w:tc>
        <w:tc>
          <w:tcPr>
            <w:tcW w:type="dxa" w:w="1253"/>
            <w:vAlign w:val="center"/>
          </w:tcPr>
          <w:p>
            <w:r>
              <w:rPr>
                <w:rFonts w:ascii="Arial" w:hAnsi="Arial"/>
              </w:rPr>
              <w:t>FEAT-060 status; apps/child-ui/src/services/sessionClient.ts; device test evidence</w:t>
            </w:r>
          </w:p>
        </w:tc>
        <w:tc>
          <w:tcPr>
            <w:tcW w:type="dxa" w:w="2176"/>
            <w:vAlign w:val="center"/>
          </w:tcPr>
          <w:p>
            <w:r>
              <w:rPr>
                <w:rFonts w:ascii="Arial" w:hAnsi="Arial"/>
              </w:rPr>
              <w:t>The code and local checks cover reconnect/replay paths, but QR/deep-link behavior, real network loss, process restart, two-device concurrency and restoration of durable acknowledgements have not been accepted on supported devices.</w:t>
            </w:r>
          </w:p>
        </w:tc>
        <w:tc>
          <w:tcPr>
            <w:tcW w:type="dxa" w:w="660"/>
            <w:vAlign w:val="center"/>
          </w:tcPr>
          <w:p>
            <w:r>
              <w:rPr>
                <w:rFonts w:ascii="Arial" w:hAnsi="Arial"/>
              </w:rPr>
              <w:t>High</w:t>
            </w:r>
          </w:p>
        </w:tc>
        <w:tc>
          <w:tcPr>
            <w:tcW w:type="dxa" w:w="1385"/>
            <w:vAlign w:val="center"/>
          </w:tcPr>
          <w:p>
            <w:r>
              <w:rPr>
                <w:rFonts w:ascii="Arial" w:hAnsi="Arial"/>
              </w:rPr>
              <w:t>FEAT-060 explicitly reports no physical-device QR/deep-link or database-backed acceptance run.</w:t>
            </w:r>
          </w:p>
        </w:tc>
        <w:tc>
          <w:tcPr>
            <w:tcW w:type="dxa" w:w="1781"/>
            <w:vAlign w:val="center"/>
          </w:tcPr>
          <w:p>
            <w:r>
              <w:rPr>
                <w:rFonts w:ascii="Arial" w:hAnsi="Arial"/>
              </w:rPr>
              <w:t>PLANNED proposal — Keep N4 after or alongside N3. Proposed owner: Vũ Chí Bảo (FE/device path), with Khoa supporting backend receipts. Target: 13 Nov 2026, subject to N1/N2 and the confirmed device matrix.</w:t>
            </w:r>
          </w:p>
        </w:tc>
      </w:tr>
      <w:tr>
        <w:trPr>
          <w:cantSplit/>
        </w:trPr>
        <w:tc>
          <w:tcPr>
            <w:tcW w:type="dxa" w:w="528"/>
            <w:vAlign w:val="center"/>
          </w:tcPr>
          <w:p>
            <w:r>
              <w:rPr>
                <w:rFonts w:ascii="Arial" w:hAnsi="Arial"/>
              </w:rPr>
              <w:t>SR-08</w:t>
            </w:r>
          </w:p>
        </w:tc>
        <w:tc>
          <w:tcPr>
            <w:tcW w:type="dxa" w:w="857"/>
            <w:vAlign w:val="center"/>
          </w:tcPr>
          <w:p>
            <w:r>
              <w:rPr>
                <w:rFonts w:ascii="Arial" w:hAnsi="Arial"/>
              </w:rPr>
              <w:t>Capacity / NFR</w:t>
            </w:r>
          </w:p>
        </w:tc>
        <w:tc>
          <w:tcPr>
            <w:tcW w:type="dxa" w:w="1253"/>
            <w:vAlign w:val="center"/>
          </w:tcPr>
          <w:p>
            <w:r>
              <w:rPr>
                <w:rFonts w:ascii="Arial" w:hAnsi="Arial"/>
              </w:rPr>
              <w:t>SRS v3.3 B17/B20/B25; BM01 candidate NFRs</w:t>
            </w:r>
          </w:p>
        </w:tc>
        <w:tc>
          <w:tcPr>
            <w:tcW w:type="dxa" w:w="2176"/>
            <w:vAlign w:val="center"/>
          </w:tcPr>
          <w:p>
            <w:r>
              <w:rPr>
                <w:rFonts w:ascii="Arial" w:hAnsi="Arial"/>
              </w:rPr>
              <w:t>The one-class target of up to forty children is unmeasured. Candidate latency and recovery thresholds do not establish achieved capacity and must not become a join cap without a new decision.</w:t>
            </w:r>
          </w:p>
        </w:tc>
        <w:tc>
          <w:tcPr>
            <w:tcW w:type="dxa" w:w="660"/>
            <w:vAlign w:val="center"/>
          </w:tcPr>
          <w:p>
            <w:r>
              <w:rPr>
                <w:rFonts w:ascii="Arial" w:hAnsi="Arial"/>
              </w:rPr>
              <w:t>Medium</w:t>
            </w:r>
          </w:p>
        </w:tc>
        <w:tc>
          <w:tcPr>
            <w:tcW w:type="dxa" w:w="1385"/>
            <w:vAlign w:val="center"/>
          </w:tcPr>
          <w:p>
            <w:r>
              <w:rPr>
                <w:rFonts w:ascii="Arial" w:hAnsi="Arial"/>
              </w:rPr>
              <w:t>FEAT-060 labels forty as an unmeasured pilot target, not a hard admission limit; no load profile or result is registered.</w:t>
            </w:r>
          </w:p>
        </w:tc>
        <w:tc>
          <w:tcPr>
            <w:tcW w:type="dxa" w:w="1781"/>
            <w:vAlign w:val="center"/>
          </w:tcPr>
          <w:p>
            <w:r>
              <w:rPr>
                <w:rFonts w:ascii="Arial" w:hAnsi="Arial"/>
              </w:rPr>
              <w:t>PLANNED proposal — Defer N9 until N3/N6. Proposed measurement owner: Lý Anh Khoa (DB harness) with Phạm Tấn Hiếu (runtime profile) after a new integration allocation. Target: 30 Nov 2026; workload, thresholds and cost cap TBD.</w:t>
            </w:r>
          </w:p>
        </w:tc>
      </w:tr>
      <w:tr>
        <w:trPr>
          <w:cantSplit/>
        </w:trPr>
        <w:tc>
          <w:tcPr>
            <w:tcW w:type="dxa" w:w="528"/>
            <w:vAlign w:val="center"/>
          </w:tcPr>
          <w:p>
            <w:r>
              <w:rPr>
                <w:rFonts w:ascii="Arial" w:hAnsi="Arial"/>
              </w:rPr>
              <w:t>SR-09</w:t>
            </w:r>
          </w:p>
        </w:tc>
        <w:tc>
          <w:tcPr>
            <w:tcW w:type="dxa" w:w="857"/>
            <w:vAlign w:val="center"/>
          </w:tcPr>
          <w:p>
            <w:r>
              <w:rPr>
                <w:rFonts w:ascii="Arial" w:hAnsi="Arial"/>
              </w:rPr>
              <w:t>Metadata / review gate</w:t>
            </w:r>
          </w:p>
        </w:tc>
        <w:tc>
          <w:tcPr>
            <w:tcW w:type="dxa" w:w="1253"/>
            <w:vAlign w:val="center"/>
          </w:tcPr>
          <w:p>
            <w:r>
              <w:rPr>
                <w:rFonts w:ascii="Arial" w:hAnsi="Arial"/>
              </w:rPr>
              <w:t>selected registration v1.2; Review 2 guide; current Git refs</w:t>
            </w:r>
          </w:p>
        </w:tc>
        <w:tc>
          <w:tcPr>
            <w:tcW w:type="dxa" w:w="2176"/>
            <w:vAlign w:val="center"/>
          </w:tcPr>
          <w:p>
            <w:r>
              <w:rPr>
                <w:rFonts w:ascii="Arial" w:hAnsi="Arial"/>
              </w:rPr>
              <w:t>Administrative identifiers FA26SE225 and SWP490 are recorded from the submitted project record and official guide. The required review-2 tag is not yet present; this report is not a completed tagged-baseline run.</w:t>
            </w:r>
          </w:p>
        </w:tc>
        <w:tc>
          <w:tcPr>
            <w:tcW w:type="dxa" w:w="660"/>
            <w:vAlign w:val="center"/>
          </w:tcPr>
          <w:p>
            <w:r>
              <w:rPr>
                <w:rFonts w:ascii="Arial" w:hAnsi="Arial"/>
              </w:rPr>
              <w:t>Medium</w:t>
            </w:r>
          </w:p>
        </w:tc>
        <w:tc>
          <w:tcPr>
            <w:tcW w:type="dxa" w:w="1385"/>
            <w:vAlign w:val="center"/>
          </w:tcPr>
          <w:p>
            <w:r>
              <w:rPr>
                <w:rFonts w:ascii="Arial" w:hAnsi="Arial"/>
              </w:rPr>
              <w:t>Selected registration v1.2 remains unchanged; owner authorized normal commit/push and a review-2 tag/BM02 run only after CI, Iteration 1, document QA, clean-tree and security gates pass.</w:t>
            </w:r>
          </w:p>
        </w:tc>
        <w:tc>
          <w:tcPr>
            <w:tcW w:type="dxa" w:w="1781"/>
            <w:vAlign w:val="center"/>
          </w:tcPr>
          <w:p>
            <w:r>
              <w:rPr>
                <w:rFonts w:ascii="Arial" w:hAnsi="Arial"/>
              </w:rPr>
              <w:t>PLANNED proposal — Keep the release gate. Proposed release coordinator: Đỗ Cao Đạt; course/repository tag acceptance owner TBD. Target: after all named gates pass (proposed 04 Dec 2026, not a committed date). No tag is created by this report build.</w:t>
            </w:r>
          </w:p>
        </w:tc>
      </w:tr>
      <w:tr>
        <w:trPr>
          <w:cantSplit/>
        </w:trPr>
        <w:tc>
          <w:tcPr>
            <w:tcW w:type="dxa" w:w="528"/>
            <w:vAlign w:val="center"/>
          </w:tcPr>
          <w:p>
            <w:r>
              <w:rPr>
                <w:rFonts w:ascii="Arial" w:hAnsi="Arial"/>
              </w:rPr>
              <w:t>SR-10</w:t>
            </w:r>
          </w:p>
        </w:tc>
        <w:tc>
          <w:tcPr>
            <w:tcW w:type="dxa" w:w="857"/>
            <w:vAlign w:val="center"/>
          </w:tcPr>
          <w:p>
            <w:r>
              <w:rPr>
                <w:rFonts w:ascii="Arial" w:hAnsi="Arial"/>
              </w:rPr>
              <w:t>Architecture / runtime</w:t>
            </w:r>
          </w:p>
        </w:tc>
        <w:tc>
          <w:tcPr>
            <w:tcW w:type="dxa" w:w="1253"/>
            <w:vAlign w:val="center"/>
          </w:tcPr>
          <w:p>
            <w:r>
              <w:rPr>
                <w:rFonts w:ascii="Arial" w:hAnsi="Arial"/>
              </w:rPr>
              <w:t>backend/src/sketch2life/classroom_main.py; demo_main.py; apps/admin-ui; runtime configuration</w:t>
            </w:r>
          </w:p>
        </w:tc>
        <w:tc>
          <w:tcPr>
            <w:tcW w:type="dxa" w:w="2176"/>
            <w:vAlign w:val="center"/>
          </w:tcPr>
          <w:p>
            <w:r>
              <w:rPr>
                <w:rFonts w:ascii="Arial" w:hAnsi="Arial"/>
              </w:rPr>
              <w:t>Classroom-only and demo-only backend compositions now exist locally, and Admin has a local Firebase/BE1 role gate. The deployed entrypoint, live adult Firebase login, production authorization configuration and service isolation have not been demonstrated.</w:t>
            </w:r>
          </w:p>
        </w:tc>
        <w:tc>
          <w:tcPr>
            <w:tcW w:type="dxa" w:w="660"/>
            <w:vAlign w:val="center"/>
          </w:tcPr>
          <w:p>
            <w:r>
              <w:rPr>
                <w:rFonts w:ascii="Arial" w:hAnsi="Arial"/>
              </w:rPr>
              <w:t>Low</w:t>
            </w:r>
          </w:p>
        </w:tc>
        <w:tc>
          <w:tcPr>
            <w:tcW w:type="dxa" w:w="1385"/>
            <w:vAlign w:val="center"/>
          </w:tcPr>
          <w:p>
            <w:r>
              <w:rPr>
                <w:rFonts w:ascii="Arial" w:hAnsi="Arial"/>
              </w:rPr>
              <w:t>FEAT-060 records separate app compositions and an Admin gate; status explicitly says no live Firebase login or deployment acceptance.</w:t>
            </w:r>
          </w:p>
        </w:tc>
        <w:tc>
          <w:tcPr>
            <w:tcW w:type="dxa" w:w="1781"/>
            <w:vAlign w:val="center"/>
          </w:tcPr>
          <w:p>
            <w:r>
              <w:rPr>
                <w:rFonts w:ascii="Arial" w:hAnsi="Arial"/>
              </w:rPr>
              <w:t>PLANNED proposal — Retain local compositions. Proposed technical coordination owner: Đỗ Cao Đạt; product/runtime approvers TBD. Target: 20 Nov 2026 for an entrypoint/profile review after environment decisions; no deployment is proposed here.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4. Top 5 Findings (as reported by the AI)</w:t>
      </w:r>
    </w:p>
    <w:tbl>
      <w:tblPr>
        <w:tblW w:type="dxa" w:w="86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80"/>
        <w:gridCol w:w="1096"/>
        <w:gridCol w:w="6964"/>
      </w:tblGrid>
      <w:tr>
        <w:trPr>
          <w:tblHeader/>
        </w:trPr>
        <w:tc>
          <w:tcPr>
            <w:tcW w:type="dxa" w:w="5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43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#</w:t>
            </w:r>
          </w:p>
        </w:tc>
        <w:tc>
          <w:tcPr>
            <w:tcW w:type="dxa" w:w="109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43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Finding ID</w:t>
            </w:r>
          </w:p>
        </w:tc>
        <w:tc>
          <w:tcPr>
            <w:tcW w:type="dxa" w:w="69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43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Summary</w:t>
            </w:r>
          </w:p>
        </w:tc>
      </w:tr>
      <w:tr>
        <w:tc>
          <w:tcPr>
            <w:tcW w:type="dxa" w:w="580"/>
            <w:vAlign w:val="center"/>
          </w:tcPr>
          <w:p>
            <w:r>
              <w:rPr>
                <w:rFonts w:ascii="Arial" w:hAnsi="Arial"/>
              </w:rPr>
              <w:t>1</w:t>
            </w:r>
          </w:p>
        </w:tc>
        <w:tc>
          <w:tcPr>
            <w:tcW w:type="dxa" w:w="1096"/>
            <w:vAlign w:val="center"/>
          </w:tcPr>
          <w:p>
            <w:r>
              <w:rPr>
                <w:rFonts w:ascii="Arial" w:hAnsi="Arial"/>
              </w:rPr>
              <w:t>SR-01</w:t>
            </w:r>
          </w:p>
        </w:tc>
        <w:tc>
          <w:tcPr>
            <w:tcW w:type="dxa" w:w="6964"/>
            <w:vAlign w:val="center"/>
          </w:tcPr>
          <w:p>
            <w:r>
              <w:rPr>
                <w:rFonts w:ascii="Arial" w:hAnsi="Arial"/>
              </w:rPr>
              <w:t>Local WF-01/WF-02 wiring now covers join, roster/session controls, acknowledged drawing and reconnect/replay paths. Separate Child and Teacher checks passed, but four PostgreSQL cases were skipped without BE1_TEST_DATABASE_URL; no database-backed FE-to-BE acceptance receipt exists.</w:t>
            </w:r>
          </w:p>
        </w:tc>
      </w:tr>
      <w:tr>
        <w:tc>
          <w:tcPr>
            <w:tcW w:type="dxa" w:w="580"/>
            <w:vAlign w:val="center"/>
          </w:tcPr>
          <w:p>
            <w:r>
              <w:rPr>
                <w:rFonts w:ascii="Arial" w:hAnsi="Arial"/>
              </w:rPr>
              <w:t>2</w:t>
            </w:r>
          </w:p>
        </w:tc>
        <w:tc>
          <w:tcPr>
            <w:tcW w:type="dxa" w:w="1096"/>
            <w:vAlign w:val="center"/>
          </w:tcPr>
          <w:p>
            <w:r>
              <w:rPr>
                <w:rFonts w:ascii="Arial" w:hAnsi="Arial"/>
              </w:rPr>
              <w:t>SR-02</w:t>
            </w:r>
          </w:p>
        </w:tc>
        <w:tc>
          <w:tcPr>
            <w:tcW w:type="dxa" w:w="6964"/>
            <w:vAlign w:val="center"/>
          </w:tcPr>
          <w:p>
            <w:r>
              <w:rPr>
                <w:rFonts w:ascii="Arial" w:hAnsi="Arial"/>
              </w:rPr>
              <w:t>The current BE1 classroom migration chains from revision 20261014_0004, while Alembic reports nine independent heads overall. A clean all-module install, upgrade, and rollback lineage has not been approved.</w:t>
            </w:r>
          </w:p>
        </w:tc>
      </w:tr>
      <w:tr>
        <w:tc>
          <w:tcPr>
            <w:tcW w:type="dxa" w:w="580"/>
            <w:vAlign w:val="center"/>
          </w:tcPr>
          <w:p>
            <w:r>
              <w:rPr>
                <w:rFonts w:ascii="Arial" w:hAnsi="Arial"/>
              </w:rPr>
              <w:t>3</w:t>
            </w:r>
          </w:p>
        </w:tc>
        <w:tc>
          <w:tcPr>
            <w:tcW w:type="dxa" w:w="1096"/>
            <w:vAlign w:val="center"/>
          </w:tcPr>
          <w:p>
            <w:r>
              <w:rPr>
                <w:rFonts w:ascii="Arial" w:hAnsi="Arial"/>
              </w:rPr>
              <w:t>SR-03</w:t>
            </w:r>
          </w:p>
        </w:tc>
        <w:tc>
          <w:tcPr>
            <w:tcW w:type="dxa" w:w="6964"/>
            <w:vAlign w:val="center"/>
          </w:tcPr>
          <w:p>
            <w:r>
              <w:rPr>
                <w:rFonts w:ascii="Arial" w:hAnsi="Arial"/>
              </w:rPr>
              <w:t>The local classroom routes implement room-code, admission/start, stage and receipt behavior, but BE1 review remains open for transaction races, authorization, idempotency/receipt details, join-code key lifecycle, trusted-proxy IP attribution and cross-replica throttling.</w:t>
            </w:r>
          </w:p>
        </w:tc>
      </w:tr>
      <w:tr>
        <w:tc>
          <w:tcPr>
            <w:tcW w:type="dxa" w:w="580"/>
            <w:vAlign w:val="center"/>
          </w:tcPr>
          <w:p>
            <w:r>
              <w:rPr>
                <w:rFonts w:ascii="Arial" w:hAnsi="Arial"/>
              </w:rPr>
              <w:t>4</w:t>
            </w:r>
          </w:p>
        </w:tc>
        <w:tc>
          <w:tcPr>
            <w:tcW w:type="dxa" w:w="1096"/>
            <w:vAlign w:val="center"/>
          </w:tcPr>
          <w:p>
            <w:r>
              <w:rPr>
                <w:rFonts w:ascii="Arial" w:hAnsi="Arial"/>
              </w:rPr>
              <w:t>SR-04</w:t>
            </w:r>
          </w:p>
        </w:tc>
        <w:tc>
          <w:tcPr>
            <w:tcW w:type="dxa" w:w="6964"/>
            <w:vAlign w:val="center"/>
          </w:tcPr>
          <w:p>
            <w:r>
              <w:rPr>
                <w:rFonts w:ascii="Arial" w:hAnsi="Arial"/>
              </w:rPr>
              <w:t>The SRS defines fifteen lifecycle registries. The imported Draw.io diagrams are target models; persisted BE1 wire states and feature-owned AI/media states need an approved crosswalk and transition-negative coverage. A diagram does not prove implementation.</w:t>
            </w:r>
          </w:p>
        </w:tc>
      </w:tr>
      <w:tr>
        <w:tc>
          <w:tcPr>
            <w:tcW w:type="dxa" w:w="580"/>
            <w:vAlign w:val="center"/>
          </w:tcPr>
          <w:p>
            <w:r>
              <w:rPr>
                <w:rFonts w:ascii="Arial" w:hAnsi="Arial"/>
              </w:rPr>
              <w:t>5</w:t>
            </w:r>
          </w:p>
        </w:tc>
        <w:tc>
          <w:tcPr>
            <w:tcW w:type="dxa" w:w="1096"/>
            <w:vAlign w:val="center"/>
          </w:tcPr>
          <w:p>
            <w:r>
              <w:rPr>
                <w:rFonts w:ascii="Arial" w:hAnsi="Arial"/>
              </w:rPr>
              <w:t>SR-05</w:t>
            </w:r>
          </w:p>
        </w:tc>
        <w:tc>
          <w:tcPr>
            <w:tcW w:type="dxa" w:w="6964"/>
            <w:vAlign w:val="center"/>
          </w:tcPr>
          <w:p>
            <w:r>
              <w:rPr>
                <w:rFonts w:ascii="Arial" w:hAnsi="Arial"/>
              </w:rPr>
              <w:t>Consent is fail-closed locally, but a complete child-data lifecycle—purpose proof, class-specific retention, derivative/shared-copy inventory, export/deletion, external purge, backup expiry and audit—is not demonstrated for a pilot.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5. Summary</w:t>
      </w:r>
    </w:p>
    <w:tbl>
      <w:tblPr>
        <w:tblW w:type="dxa" w:w="5472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0"/>
        <w:gridCol w:w="1008"/>
        <w:gridCol w:w="1008"/>
        <w:gridCol w:w="1008"/>
        <w:gridCol w:w="1008"/>
      </w:tblGrid>
      <w:tr>
        <w:trPr>
          <w:tblHeader/>
        </w:trPr>
        <w:tc>
          <w:tcPr>
            <w:tcW w:type="dxa" w:w="144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43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Severity</w:t>
            </w:r>
          </w:p>
        </w:tc>
        <w:tc>
          <w:tcPr>
            <w:tcW w:type="dxa" w:w="100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43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Total</w:t>
            </w:r>
          </w:p>
        </w:tc>
        <w:tc>
          <w:tcPr>
            <w:tcW w:type="dxa" w:w="100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43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Fixed</w:t>
            </w:r>
          </w:p>
        </w:tc>
        <w:tc>
          <w:tcPr>
            <w:tcW w:type="dxa" w:w="100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43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Kept</w:t>
            </w:r>
          </w:p>
        </w:tc>
        <w:tc>
          <w:tcPr>
            <w:tcW w:type="dxa" w:w="100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43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Planned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Arial" w:hAnsi="Arial"/>
              </w:rPr>
              <w:t>High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Arial" w:hAnsi="Arial"/>
              </w:rPr>
              <w:t>7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Arial" w:hAnsi="Arial"/>
              </w:rPr>
              <w:t>0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Arial" w:hAnsi="Arial"/>
              </w:rPr>
              <w:t>0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Arial" w:hAnsi="Arial"/>
              </w:rPr>
              <w:t>7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Arial" w:hAnsi="Arial"/>
              </w:rPr>
              <w:t>Medium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Arial" w:hAnsi="Arial"/>
              </w:rPr>
              <w:t>2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Arial" w:hAnsi="Arial"/>
              </w:rPr>
              <w:t>0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Arial" w:hAnsi="Arial"/>
              </w:rPr>
              <w:t>0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Arial" w:hAnsi="Arial"/>
              </w:rPr>
              <w:t>2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Arial" w:hAnsi="Arial"/>
              </w:rPr>
              <w:t>Low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Arial" w:hAnsi="Arial"/>
              </w:rPr>
              <w:t>1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Arial" w:hAnsi="Arial"/>
              </w:rPr>
              <w:t>0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Arial" w:hAnsi="Arial"/>
              </w:rPr>
              <w:t>0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Arial" w:hAnsi="Arial"/>
              </w:rPr>
              <w:t>1</w:t>
            </w:r>
          </w:p>
        </w:tc>
      </w:tr>
    </w:tbl>
    <w:p>
      <w:pPr>
        <w:spacing w:before="120" w:after="120"/>
      </w:pPr>
      <w:r>
        <w:t>Summary. This source review reports 7 High, 2 Medium and 1 Low finding. Each response is a proposed Keep/Defer action with a suggested owner and target date for the owner/team to confirm; none is marked Fixed or accepted. WF-01/WF-02 have local wiring and separate checks, but database-backed end-to-end acceptance remains open; WF-03/WF-04 remain gated. The official `review-2` tag run remains conditional on CI, Iteration 1, document QA, clean-tree and security gates.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SWP490 · BM02 Self-Review Report · Page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Sketch2Life Review 2 Self-Review</dc:title>
  <dc:creator>SWP490</dc:creator>
  <cp:lastModifiedBy>Un-named</cp:lastModifiedBy>
  <cp:revision>1</cp:revision>
  <dcterms:created xsi:type="dcterms:W3CDTF">2026-10-20T02:46:32.122Z</dcterms:created>
  <dcterms:modified xsi:type="dcterms:W3CDTF">2026-10-20T02:46:32.122Z</dcterms:modified>
  <dc:subject>BM02 evidence-based draft; tagged-baseline execution is gated</dc:subject>
  <cp:keywords>Sketch2Life, Review 2, SRS v3.3, SDD, current-state evidence</cp:keywords>
  <dc:description>Review 2 draft; current-state limits and unconfirmed planning proposals are stated explicitly.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