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18"/>
        </w:rPr>
        <w:t>SWP490  |  CAPSTONE PROJECT  |  REVIEW 2  |  BM01</w:t>
      </w:r>
    </w:p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44"/>
        </w:rPr>
        <w:t>Design Brief</w:t>
      </w:r>
    </w:p>
    <w:p>
      <w:pPr>
        <w:pageBreakBefore w:val="0"/>
        <w:spacing w:after="60" w:line="240" w:lineRule="auto"/>
        <w:jc w:val="center"/>
      </w:pPr>
      <w:r>
        <w:rPr>
          <w:rFonts w:ascii="Arial" w:hAnsi="Arial"/>
          <w:b/>
          <w:i w:val="0"/>
          <w:sz w:val="24"/>
        </w:rPr>
        <w:t>Sketch2Life: Collaborative Creative Learning with AI for Children</w:t>
      </w:r>
    </w:p>
    <w:p>
      <w:pPr>
        <w:pStyle w:val="Heading2"/>
        <w:keepNext/>
        <w:pageBreakBefore w:val="0"/>
      </w:pPr>
      <w:r>
        <w:t>0. Header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91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391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r>
              <w:rPr>
                <w:rFonts w:ascii="Arial" w:hAnsi="Arial"/>
              </w:rPr>
              <w:t>Project / class</w:t>
            </w:r>
          </w:p>
        </w:tc>
        <w:tc>
          <w:tcPr>
            <w:tcW w:type="dxa" w:w="7391"/>
            <w:vAlign w:val="center"/>
            <w:shd w:fill="F3F5F8"/>
          </w:tcPr>
          <w:p>
            <w:r>
              <w:rPr>
                <w:rFonts w:ascii="Arial" w:hAnsi="Arial"/>
              </w:rPr>
              <w:t>TBD; selected registration v1.2 leaves project-code and class fields blank.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Team / roles</w:t>
            </w:r>
          </w:p>
        </w:tc>
        <w:tc>
          <w:tcPr>
            <w:tcW w:type="dxa" w:w="7391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 SE193713, leader/full-stack; Hiếu SE184252, BE2; Bảo SE182733, FE; Khoa SE182682, BE1.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Supervisor</w:t>
            </w:r>
          </w:p>
        </w:tc>
        <w:tc>
          <w:tcPr>
            <w:tcW w:type="dxa" w:w="7391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Lâm Hữu Khánh Phương.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r>
              <w:rPr>
                <w:rFonts w:ascii="Arial" w:hAnsi="Arial"/>
              </w:rPr>
              <w:t>Repository / tag</w:t>
            </w:r>
          </w:p>
        </w:tc>
        <w:tc>
          <w:tcPr>
            <w:tcW w:type="dxa" w:w="7391"/>
            <w:vAlign w:val="center"/>
          </w:tcPr>
          <w:p>
            <w:r>
              <w:rPr>
                <w:rFonts w:ascii="Arial" w:hAnsi="Arial"/>
              </w:rPr>
              <w:t>github.com/CaoDat-2410/Sketch2Life; local dev snapshot; review-2 tag absent. This dossier is not a tagged-baseline self-review.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8"/>
          </w:tcPr>
          <w:p>
            <w:r>
              <w:rPr>
                <w:rFonts w:ascii="Arial" w:hAnsi="Arial"/>
              </w:rPr>
              <w:t>Version / date</w:t>
            </w:r>
          </w:p>
        </w:tc>
        <w:tc>
          <w:tcPr>
            <w:tcW w:type="dxa" w:w="7391"/>
            <w:vAlign w:val="center"/>
            <w:shd w:fill="F3F5F8"/>
          </w:tcPr>
          <w:p>
            <w:r>
              <w:rPr>
                <w:rFonts w:ascii="Arial" w:hAnsi="Arial"/>
              </w:rPr>
              <w:t>Review 2 draft v1.2 | 24 October 2026 | Ho Chi Minh City.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1. Scope</w:t>
      </w:r>
    </w:p>
    <w:p>
      <w:pPr>
        <w:pageBreakBefore w:val="0"/>
        <w:spacing w:after="60" w:line="240" w:lineRule="auto"/>
      </w:pPr>
      <w:r>
        <w:t>Registration changes: none proposed. Selected v1.2 remains the scope authority; BM03 records no scope change. SRS v3.3/B28 refines policy without replacing the registered scope.</w:t>
      </w:r>
    </w:p>
    <w:p>
      <w:pPr>
        <w:pageBreakBefore w:val="0"/>
        <w:spacing w:after="60" w:line="240" w:lineRule="auto"/>
      </w:pPr>
      <w:r>
        <w:t>In scope: teacher-led sessions for children ages 3–12; managed profiles and QR/code admission; individual/shared drawing; reviewed AI sketches and media; off-screen group activities, reflection and descriptive records. WF-01/WF-02 have local wiring and separate checks; database-backed end-to-end acceptance is still open. WF-03/WF-04 remain gated.</w:t>
      </w:r>
    </w:p>
    <w:p>
      <w:pPr>
        <w:pageBreakBefore w:val="0"/>
        <w:spacing w:after="60" w:line="240" w:lineRule="auto"/>
      </w:pPr>
      <w:r>
        <w:rPr>
          <w:rFonts w:ascii="Arial" w:hAnsi="Arial"/>
          <w:b w:val="0"/>
          <w:i w:val="0"/>
          <w:sz w:val="22"/>
        </w:rPr>
        <w:t>Out of scope: Parent portal, payments/credits, public social features, leaderboard, diagnostic inference and unapproved provider/storage adapters.</w:t>
      </w:r>
    </w:p>
    <w:p>
      <w:pPr>
        <w:pStyle w:val="Heading2"/>
        <w:keepNext/>
        <w:pageBreakBefore w:val="0"/>
      </w:pPr>
      <w:r>
        <w:t>2. System at a Glance</w:t>
      </w:r>
    </w:p>
    <w:p>
      <w:pPr>
        <w:pageBreakBefore w:val="0"/>
        <w:spacing w:after="60" w:line="240" w:lineRule="auto"/>
      </w:pPr>
      <w:r>
        <w:t>A Teacher configures a class session, admits managed Child profiles, and controls the stages. Children draw individually or together and recover accepted work after reconnect; AI assistance and reviewed video remain policy-gated. The current repository has local WF-01/WF-02 connections, but no PostgreSQL-backed FE-to-BE acceptance; WF-03/WF-04 have no accepted classroom integration.</w:t>
      </w:r>
    </w:p>
    <w:p>
      <w:pPr>
        <w:pStyle w:val="Heading2"/>
        <w:keepNext/>
        <w:pageBreakBefore/>
      </w:pPr>
      <w:r>
        <w:t>3. Key Design Decisions</w:t>
      </w:r>
    </w:p>
    <w:tbl>
      <w:tblPr>
        <w:tblStyle w:val="TableGrid"/>
        <w:tblW w:type="dxa" w:w="9431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5349"/>
        <w:gridCol w:w="3449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53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Selected decision and reason</w:t>
            </w:r>
          </w:p>
        </w:tc>
        <w:tc>
          <w:tcPr>
            <w:tcW w:type="dxa" w:w="34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Alternative / owner / trace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D1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Durable classroom runtime is the product entrypoint; isolate process-local demos so restart and audit behavior are explicit.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Demo-first rejected; Đạt; ADR-0019 / D08.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D2</w:t>
            </w:r>
          </w:p>
        </w:tc>
        <w:tc>
          <w:tcPr>
            <w:tcW w:type="dxa" w:w="53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Teacher-managed child profiles and QR/code admission; no independent Child login or age inference from artwork.</w:t>
            </w:r>
          </w:p>
        </w:tc>
        <w:tc>
          <w:tcPr>
            <w:tcW w:type="dxa" w:w="34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Child credentials rejected; Khoa; FR002-004 / UC01.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D3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drawing operations keep sequence and contributor history; turn changes never rewrite earlier strokes.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Last-writer-wins rejected; Bảo; FR033/066 / D05.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D4</w:t>
            </w:r>
          </w:p>
        </w:tc>
        <w:tc>
          <w:tcPr>
            <w:tcW w:type="dxa" w:w="53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reviews each exact AI/media version; Child may view, hide or decline a safe approved suggestion.</w:t>
            </w:r>
          </w:p>
        </w:tc>
        <w:tc>
          <w:tcPr>
            <w:tcW w:type="dxa" w:w="34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Auto-publish rejected; Hiếu; FR026-029 / D12.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D5</w:t>
            </w:r>
          </w:p>
        </w:tc>
        <w:tc>
          <w:tcPr>
            <w:tcW w:type="dxa" w:w="53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Modal is selected for AI hosting; deployment, model, GPU, endpoint, region, scale and budget remain TBD.</w:t>
            </w:r>
          </w:p>
        </w:tc>
        <w:tc>
          <w:tcPr>
            <w:tcW w:type="dxa" w:w="34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Profile required before acceptance; Hiếu; ADR-0019.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4. Top Risks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4505"/>
        <w:gridCol w:w="4294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450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Risk and impact</w:t>
            </w:r>
          </w:p>
        </w:tc>
        <w:tc>
          <w:tcPr>
            <w:tcW w:type="dxa" w:w="429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Control / owner / gate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R1</w:t>
            </w:r>
          </w:p>
        </w:tc>
        <w:tc>
          <w:tcPr>
            <w:tcW w:type="dxa" w:w="4505"/>
            <w:vAlign w:val="center"/>
            <w:shd w:fill="F3F5F8"/>
          </w:tcPr>
          <w:p>
            <w:r>
              <w:rPr>
                <w:rFonts w:ascii="Arial" w:hAnsi="Arial"/>
              </w:rPr>
              <w:t>Nine Alembic heads have no approved clean-install/upgrade/rollback path; database-backed acceptance cannot be repeated.</w:t>
            </w:r>
          </w:p>
        </w:tc>
        <w:tc>
          <w:tcPr>
            <w:tcW w:type="dxa" w:w="4294"/>
            <w:vAlign w:val="center"/>
            <w:shd w:fill="F3F5F8"/>
          </w:tcPr>
          <w:p>
            <w:r>
              <w:rPr>
                <w:rFonts w:ascii="Arial" w:hAnsi="Arial"/>
              </w:rPr>
              <w:t>Keep N1 and approve lineage/rollback before isolated DB acceptance; owner and procedure TBD.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R2</w:t>
            </w:r>
          </w:p>
        </w:tc>
        <w:tc>
          <w:tcPr>
            <w:tcW w:type="dxa" w:w="4505"/>
            <w:vAlign w:val="center"/>
          </w:tcPr>
          <w:p>
            <w:r>
              <w:rPr>
                <w:rFonts w:ascii="Arial" w:hAnsi="Arial"/>
              </w:rPr>
              <w:t>WF-01/WF-02 are locally wired, but four PostgreSQL acceptance cases were skipped because BE1_TEST_DATABASE_URL is unset; device/network acceptance is also open.</w:t>
            </w:r>
          </w:p>
        </w:tc>
        <w:tc>
          <w:tcPr>
            <w:tcW w:type="dxa" w:w="4294"/>
            <w:vAlign w:val="center"/>
          </w:tcPr>
          <w:p>
            <w:r>
              <w:rPr>
                <w:rFonts w:ascii="Arial" w:hAnsi="Arial"/>
              </w:rPr>
              <w:t>Keep N2–N4 in dependency order; review BE1 contracts, then run synthetic DB and device acceptance; operator/matrix TBD.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R3</w:t>
            </w:r>
          </w:p>
        </w:tc>
        <w:tc>
          <w:tcPr>
            <w:tcW w:type="dxa" w:w="4505"/>
            <w:vAlign w:val="center"/>
            <w:shd w:fill="F3F5F8"/>
          </w:tcPr>
          <w:p>
            <w:r>
              <w:rPr>
                <w:rFonts w:ascii="Arial" w:hAnsi="Arial"/>
              </w:rPr>
              <w:t>Child-data consent/deletion evidence and production Modal/artifact-storage profiles are incomplete; no pilot or capacity result is evidenced.</w:t>
            </w:r>
          </w:p>
        </w:tc>
        <w:tc>
          <w:tcPr>
            <w:tcW w:type="dxa" w:w="4294"/>
            <w:vAlign w:val="center"/>
            <w:shd w:fill="F3F5F8"/>
          </w:tcPr>
          <w:p>
            <w:r>
              <w:rPr>
                <w:rFonts w:ascii="Arial" w:hAnsi="Arial"/>
              </w:rPr>
              <w:t>Keep N7 as a pre-pilot gate; defer N5/N6/N9 until contracts/runtime are approved; exact policies, service owners and cost limits TBD.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5. Known Gaps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8799"/>
      </w:tblGrid>
      <w:tr>
        <w:trPr>
          <w:tblHeader w:val="true"/>
          <w:cantSplit/>
        </w:trPr>
        <w:tc>
          <w:tcPr>
            <w:tcW w:type="dxa" w:w="633"/>
            <w:vAlign w:val="center"/>
            <w:shd w:fill="14243D"/>
          </w:tcPr>
          <w:p>
            <w:r>
              <w:rPr>
                <w:rFonts w:ascii="Arial" w:hAnsi="Arial"/>
              </w:rPr>
              <w:t>ID</w:t>
            </w:r>
          </w:p>
        </w:tc>
        <w:tc>
          <w:tcPr>
            <w:tcW w:type="dxa" w:w="8799"/>
            <w:vAlign w:val="center"/>
            <w:shd w:fill="14243D"/>
          </w:tcPr>
          <w:p>
            <w:r>
              <w:rPr>
                <w:rFonts w:ascii="Arial" w:hAnsi="Arial"/>
              </w:rPr>
              <w:t>Gap, evidence and closure action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G1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The selected registration v1.2 leaves project/class code blank; `review-2` tag is absent. Keep both values TBD and BM02 as an untagged draft.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G2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Alembic has nine heads and no approved consolidated install/upgrade/rollback path; four PostgreSQL cases skipped without BE1_TEST_DATABASE_URL. N1/N3.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G3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BE1 route, transaction, authorization, receipt, join-code/key lifecycle, IP trust/throttle and concurrency review remains open. N2.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G4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WF-01/WF-02 passed separate local UI/backend checks but have no DB-backed FE-to-BE or device/network acceptance. N3/N4.</w:t>
            </w:r>
          </w:p>
        </w:tc>
      </w:tr>
      <w:tr>
        <w:trPr>
          <w:cantSplit/>
        </w:trPr>
        <w:tc>
          <w:tcPr>
            <w:tcW w:type="dxa" w:w="633"/>
            <w:vAlign w:val="center"/>
            <w:shd w:fill="F3F5F8"/>
          </w:tcPr>
          <w:p>
            <w:r>
              <w:rPr>
                <w:rFonts w:ascii="Arial" w:hAnsi="Arial"/>
              </w:rPr>
              <w:t>G5</w:t>
            </w:r>
          </w:p>
        </w:tc>
        <w:tc>
          <w:tcPr>
            <w:tcW w:type="dxa" w:w="8799"/>
            <w:vAlign w:val="center"/>
            <w:shd w:fill="F3F5F8"/>
          </w:tcPr>
          <w:p>
            <w:r>
              <w:rPr>
                <w:rFonts w:ascii="Arial" w:hAnsi="Arial"/>
              </w:rPr>
              <w:t>WF-03/WF-04 remain gated by FEAT-057 contracts; production Firebase login, Modal profile and artifact storage are not evidenced. N5/N6.</w:t>
            </w:r>
          </w:p>
        </w:tc>
      </w:tr>
      <w:tr>
        <w:trPr>
          <w:cantSplit/>
        </w:trPr>
        <w:tc>
          <w:tcPr>
            <w:tcW w:type="dxa" w:w="633"/>
            <w:vAlign w:val="center"/>
          </w:tcPr>
          <w:p>
            <w:r>
              <w:rPr>
                <w:rFonts w:ascii="Arial" w:hAnsi="Arial"/>
              </w:rPr>
              <w:t>G6</w:t>
            </w:r>
          </w:p>
        </w:tc>
        <w:tc>
          <w:tcPr>
            <w:tcW w:type="dxa" w:w="8799"/>
            <w:vAlign w:val="center"/>
          </w:tcPr>
          <w:p>
            <w:r>
              <w:rPr>
                <w:rFonts w:ascii="Arial" w:hAnsi="Arial"/>
              </w:rPr>
              <w:t>Consent, purpose, retention, derivative-copy purge and the 40-child workload target remain unverified; 40 is not a hard join limit. N7/N9.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6. Mandatory Features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3238"/>
        <w:gridCol w:w="5420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3238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Feature / actor</w:t>
            </w:r>
          </w:p>
        </w:tc>
        <w:tc>
          <w:tcPr>
            <w:tcW w:type="dxa" w:w="5420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Acceptance criterion (pass/fail)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MF-01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Managed profile and session admission / Teacher, Child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Valid roster join is admitted once; expired, wrong-class and duplicate requests are denied without membership.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MF-02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Teacher-controlled class, group and session stages / Teacher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Start, pause, resume and close persist; one ready group cannot advance the whole class.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MF-03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Collaborative drawing and recovery / Child, Teacher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Each accepted operation persists once with its contributor; reconnect restores acknowledged sequence without relabeling earlier work.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MF-04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Reviewed AI sketch assistance / Child, Teacher, AI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Pending, unsafe, stale or failed output stays hidden; only Teacher-approved exact version is available to Child choice.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MF-05</w:t>
            </w:r>
          </w:p>
        </w:tc>
        <w:tc>
          <w:tcPr>
            <w:tcW w:type="dxa" w:w="3238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Reviewed knowledge/video and failure choice / Teacher, Child</w:t>
            </w:r>
          </w:p>
        </w:tc>
        <w:tc>
          <w:tcPr>
            <w:tcW w:type="dxa" w:w="5420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Exact reviewed version is shown; after retry limit Teacher explicitly retries, skips or ends; skip is never playback.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MF-06</w:t>
            </w:r>
          </w:p>
        </w:tc>
        <w:tc>
          <w:tcPr>
            <w:tcW w:type="dxa" w:w="3238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Off-screen activity, reflection and descriptive record / Teacher, Child</w:t>
            </w:r>
          </w:p>
        </w:tc>
        <w:tc>
          <w:tcPr>
            <w:tcW w:type="dxa" w:w="5420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records class/group activity and observation without individual ranking or unsupported ability inference.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7. Non-Functional Requirements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15"/>
        <w:gridCol w:w="4575"/>
        <w:gridCol w:w="3942"/>
      </w:tblGrid>
      <w:tr>
        <w:trPr>
          <w:tblHeader w:val="true"/>
          <w:cantSplit/>
        </w:trPr>
        <w:tc>
          <w:tcPr>
            <w:tcW w:type="dxa" w:w="91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4575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Metric / threshold</w:t>
            </w:r>
          </w:p>
        </w:tc>
        <w:tc>
          <w:tcPr>
            <w:tcW w:type="dxa" w:w="3942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Verification / status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NFR-01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drawing acknowledgement p95 &lt;= 500 ms at 40 synthetic children.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Load profile; candidate target, not measured.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NFR-02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peer update visible p95 &lt;= 1 s at 40 synthetic children.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Timed multi-client test; candidate target, not measured.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NFR-03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100% unauthorized class/purpose requests denied; zero cross-class content leak.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API/UI boundary negative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NFR-04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100% acknowledged operations restored once after restart/reconnect; RPO/RTO TBD.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Restart/replay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NFR-05</w:t>
            </w:r>
          </w:p>
        </w:tc>
        <w:tc>
          <w:tcPr>
            <w:tcW w:type="dxa" w:w="457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Zero pending, stale, unsafe or unapproved version served to Child.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Negative version/policy suite; planned.</w:t>
            </w:r>
          </w:p>
        </w:tc>
      </w:tr>
      <w:tr>
        <w:trPr>
          <w:cantSplit/>
        </w:trPr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NFR-06</w:t>
            </w:r>
          </w:p>
        </w:tc>
        <w:tc>
          <w:tcPr>
            <w:tcW w:type="dxa" w:w="457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Session/artwork default purge at 90 days after session end; other data classes need policy.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Clock-controlled retention/purge test; planned.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t>Thresholds are candidate targets only. The 40-child pilot target is not a hard join cap and has not been measured; privacy, recovery and latency results are not yet established.</w:t>
      </w:r>
    </w:p>
    <w:p>
      <w:pPr>
        <w:pStyle w:val="Heading2"/>
        <w:keepNext/>
        <w:pageBreakBefore w:val="0"/>
      </w:pPr>
      <w:r>
        <w:t>8. Ownership Map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3942"/>
        <w:gridCol w:w="3026"/>
      </w:tblGrid>
      <w:tr>
        <w:trPr>
          <w:tblHeader w:val="true"/>
          <w:cantSplit/>
        </w:trPr>
        <w:tc>
          <w:tcPr>
            <w:tcW w:type="dxa" w:w="246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Member / role</w:t>
            </w:r>
          </w:p>
        </w:tc>
        <w:tc>
          <w:tcPr>
            <w:tcW w:type="dxa" w:w="3942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Owned parts</w:t>
            </w:r>
          </w:p>
        </w:tc>
        <w:tc>
          <w:tcPr>
            <w:tcW w:type="dxa" w:w="3026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Main workflow / trace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Vũ Chí Bảo | FE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Child Android screens, join/drawing interaction, acceptance</w:t>
            </w:r>
          </w:p>
        </w:tc>
        <w:tc>
          <w:tcPr>
            <w:tcW w:type="dxa" w:w="302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WF-02; D2; FR014-021.</w:t>
            </w:r>
          </w:p>
        </w:tc>
      </w:tr>
      <w:tr>
        <w:trPr>
          <w:cantSplit/>
        </w:trPr>
        <w:tc>
          <w:tcPr>
            <w:tcW w:type="dxa" w:w="246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Đỗ Cao Đạt | Leader / Full-stack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Cross-surface integration, requirements traceability, acceptance coordination</w:t>
            </w:r>
          </w:p>
        </w:tc>
        <w:tc>
          <w:tcPr>
            <w:tcW w:type="dxa" w:w="302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WF-04; D1; FR031-048.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Phạm Tấn Hiếu | BE2</w:t>
            </w:r>
          </w:p>
        </w:tc>
        <w:tc>
          <w:tcPr>
            <w:tcW w:type="dxa" w:w="3942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AI job/provider boundary, sketch review, knowledge/video safety</w:t>
            </w:r>
          </w:p>
        </w:tc>
        <w:tc>
          <w:tcPr>
            <w:tcW w:type="dxa" w:w="302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WF-03; D4/D5; FR022-030, 034-040.</w:t>
            </w:r>
          </w:p>
        </w:tc>
      </w:tr>
      <w:tr>
        <w:trPr>
          <w:cantSplit/>
        </w:trPr>
        <w:tc>
          <w:tcPr>
            <w:tcW w:type="dxa" w:w="246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Lý Anh Khoa | BE1</w:t>
            </w:r>
          </w:p>
        </w:tc>
        <w:tc>
          <w:tcPr>
            <w:tcW w:type="dxa" w:w="3942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Classroom API, persistence/migrations, session/recovery contract</w:t>
            </w:r>
          </w:p>
        </w:tc>
        <w:tc>
          <w:tcPr>
            <w:tcW w:type="dxa" w:w="302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WF-01; D3; FR001-017.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rPr>
          <w:rFonts w:ascii="Arial" w:hAnsi="Arial"/>
          <w:b/>
          <w:i w:val="0"/>
          <w:sz w:val="30"/>
        </w:rPr>
        <w:t>Appendix A. Defense 1.1 Targets</w:t>
      </w:r>
    </w:p>
    <w:p>
      <w:pPr>
        <w:pStyle w:val="Heading3"/>
        <w:keepNext/>
        <w:pageBreakBefore w:val="0"/>
      </w:pPr>
      <w:r>
        <w:t>A1. Main Workflows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2816"/>
        <w:gridCol w:w="4927"/>
        <w:gridCol w:w="915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2816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Workflow / actors</w:t>
            </w:r>
          </w:p>
        </w:tc>
        <w:tc>
          <w:tcPr>
            <w:tcW w:type="dxa" w:w="4927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Trigger and expected state change</w:t>
            </w:r>
          </w:p>
        </w:tc>
        <w:tc>
          <w:tcPr>
            <w:tcW w:type="dxa" w:w="915"/>
            <w:vAlign w:val="center"/>
            <w:shd w:fill="14243D"/>
          </w:tcPr>
          <w:p>
            <w:r>
              <w:rPr>
                <w:rFonts w:ascii="Arial" w:hAnsi="Arial"/>
              </w:rPr>
              <w:t>Lead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</w:t>
            </w:r>
          </w:p>
        </w:tc>
        <w:tc>
          <w:tcPr>
            <w:tcW w:type="dxa" w:w="281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Prepare and admit class session / Teacher, Child, Backend</w:t>
            </w:r>
          </w:p>
        </w:tc>
        <w:tc>
          <w:tcPr>
            <w:tcW w:type="dxa" w:w="4927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configures class; code join is checked; membership is admitted; Session Lobby -&gt; Active.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</w:t>
            </w:r>
          </w:p>
        </w:tc>
        <w:tc>
          <w:tcPr>
            <w:tcW w:type="dxa" w:w="281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Draw and recover shared canvas / Child, Teacher, Backend</w:t>
            </w:r>
          </w:p>
        </w:tc>
        <w:tc>
          <w:tcPr>
            <w:tcW w:type="dxa" w:w="4927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Accepted operations advance canvas revision; reconnect replays accepted sequence; attribution is preserved.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</w:t>
            </w:r>
          </w:p>
        </w:tc>
        <w:tc>
          <w:tcPr>
            <w:tcW w:type="dxa" w:w="2816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Request and review AI sketch / Child, Teacher, AI service</w:t>
            </w:r>
          </w:p>
        </w:tc>
        <w:tc>
          <w:tcPr>
            <w:tcW w:type="dxa" w:w="4927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 scoped job becomes a reviewed proposal; Child choice is recorded; source artwork remains unchanged.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</w:t>
            </w:r>
          </w:p>
        </w:tc>
        <w:tc>
          <w:tcPr>
            <w:tcW w:type="dxa" w:w="2816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Review learning/video and close / Teacher, Child, media service</w:t>
            </w:r>
          </w:p>
        </w:tc>
        <w:tc>
          <w:tcPr>
            <w:tcW w:type="dxa" w:w="4927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Exact reviewed media or explicit skip is recorded; activity/observation saves before session close.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</w:t>
            </w:r>
          </w:p>
        </w:tc>
      </w:tr>
    </w:tbl>
    <w:p>
      <w:pPr>
        <w:spacing w:after="20"/>
      </w:pPr>
    </w:p>
    <w:p>
      <w:pPr>
        <w:pageBreakBefore w:val="0"/>
        <w:spacing w:after="60" w:line="240" w:lineRule="auto"/>
      </w:pPr>
      <w:r>
        <w:t>The four workflows map to four activity diagrams in the Draw.io appendix. WF-03/WF-04 diagrams are target designs, not completed demonstrations.</w:t>
      </w:r>
    </w:p>
    <w:p>
      <w:pPr>
        <w:pStyle w:val="Heading3"/>
        <w:keepNext/>
        <w:pageBreakBefore w:val="0"/>
      </w:pPr>
      <w:r>
        <w:t>A2. Demo Scenarios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774"/>
        <w:gridCol w:w="1549"/>
        <w:gridCol w:w="6194"/>
        <w:gridCol w:w="915"/>
      </w:tblGrid>
      <w:tr>
        <w:trPr>
          <w:tblHeader w:val="true"/>
          <w:cantSplit/>
        </w:trPr>
        <w:tc>
          <w:tcPr>
            <w:tcW w:type="dxa" w:w="77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1549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6194"/>
            <w:vAlign w:val="center"/>
            <w:shd w:fill="14243D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Scenario / expected result</w:t>
            </w:r>
          </w:p>
        </w:tc>
        <w:tc>
          <w:tcPr>
            <w:tcW w:type="dxa" w:w="915"/>
            <w:vAlign w:val="center"/>
            <w:shd w:fill="14243D"/>
          </w:tcPr>
          <w:p>
            <w:r>
              <w:rPr>
                <w:rFonts w:ascii="Arial" w:hAnsi="Arial"/>
              </w:rPr>
              <w:t>Lead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DS-01</w:t>
            </w:r>
          </w:p>
        </w:tc>
        <w:tc>
          <w:tcPr>
            <w:tcW w:type="dxa" w:w="15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 main</w:t>
            </w:r>
          </w:p>
        </w:tc>
        <w:tc>
          <w:tcPr>
            <w:tcW w:type="dxa" w:w="619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admits valid synthetic profile; both surfaces show active membership.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DS-02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WF-01 exception</w:t>
            </w:r>
          </w:p>
        </w:tc>
        <w:tc>
          <w:tcPr>
            <w:tcW w:type="dxa" w:w="619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Expired/wrong-class code is denied; no membership is created.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Khoa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DS-03</w:t>
            </w:r>
          </w:p>
        </w:tc>
        <w:tc>
          <w:tcPr>
            <w:tcW w:type="dxa" w:w="15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 main</w:t>
            </w:r>
          </w:p>
        </w:tc>
        <w:tc>
          <w:tcPr>
            <w:tcW w:type="dxa" w:w="619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Two synthetic clients draw; Teacher pauses/resumes and contributor history remains.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DS-04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WF-02 exception</w:t>
            </w:r>
          </w:p>
        </w:tc>
        <w:tc>
          <w:tcPr>
            <w:tcW w:type="dxa" w:w="619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Retry replays once; conflicting operation is rejected without duplicate canvas mutation.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Bảo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DS-05</w:t>
            </w:r>
          </w:p>
        </w:tc>
        <w:tc>
          <w:tcPr>
            <w:tcW w:type="dxa" w:w="15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 main</w:t>
            </w:r>
          </w:p>
        </w:tc>
        <w:tc>
          <w:tcPr>
            <w:tcW w:type="dxa" w:w="619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approves exact sketch; Child may view/hide/decline; original strokes remain.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DS-06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WF-03 exception</w:t>
            </w:r>
          </w:p>
        </w:tc>
        <w:tc>
          <w:tcPr>
            <w:tcW w:type="dxa" w:w="619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Unsafe/stale result is unavailable and typed failure is visible to Teacher.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Hiếu</w:t>
            </w:r>
          </w:p>
        </w:tc>
      </w:tr>
      <w:tr>
        <w:trPr>
          <w:cantSplit/>
        </w:trPr>
        <w:tc>
          <w:tcPr>
            <w:tcW w:type="dxa" w:w="77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DS-07</w:t>
            </w:r>
          </w:p>
        </w:tc>
        <w:tc>
          <w:tcPr>
            <w:tcW w:type="dxa" w:w="1549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 main</w:t>
            </w:r>
          </w:p>
        </w:tc>
        <w:tc>
          <w:tcPr>
            <w:tcW w:type="dxa" w:w="6194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Teacher approves video, guides activity and saves descriptive observation.</w:t>
            </w:r>
          </w:p>
        </w:tc>
        <w:tc>
          <w:tcPr>
            <w:tcW w:type="dxa" w:w="915"/>
            <w:vAlign w:val="center"/>
            <w:shd w:fill="F3F5F8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</w:t>
            </w:r>
          </w:p>
        </w:tc>
      </w:tr>
      <w:tr>
        <w:trPr>
          <w:cantSplit/>
        </w:trPr>
        <w:tc>
          <w:tcPr>
            <w:tcW w:type="dxa" w:w="77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DS-08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WF-04 exception</w:t>
            </w:r>
          </w:p>
        </w:tc>
        <w:tc>
          <w:tcPr>
            <w:tcW w:type="dxa" w:w="6194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After retries, Teacher skips; video is not marked played and work is saved.</w:t>
            </w:r>
          </w:p>
        </w:tc>
        <w:tc>
          <w:tcPr>
            <w:tcW w:type="dxa" w:w="915"/>
            <w:vAlign w:val="center"/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 w:val="0"/>
                <w:sz w:val="22"/>
              </w:rPr>
              <w:t>Đạt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A3. Functional Test Case Target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519"/>
        <w:gridCol w:w="1408"/>
        <w:gridCol w:w="2112"/>
        <w:gridCol w:w="2393"/>
      </w:tblGrid>
      <w:tr>
        <w:trPr>
          <w:tblHeader w:val="true"/>
          <w:cantSplit/>
        </w:trPr>
        <w:tc>
          <w:tcPr>
            <w:tcW w:type="dxa" w:w="3519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1408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Count</w:t>
            </w:r>
          </w:p>
        </w:tc>
        <w:tc>
          <w:tcPr>
            <w:tcW w:type="dxa" w:w="2112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Minimum / item</w:t>
            </w:r>
          </w:p>
        </w:tc>
        <w:tc>
          <w:tcPr>
            <w:tcW w:type="dxa" w:w="2393"/>
            <w:vAlign w:val="center"/>
            <w:shd w:fill="14243D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Mandatory features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Main workflows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B19.4 lifecycle registries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Transition matrix TBD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TBD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Illegal transition / policy cases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TBD</w:t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After contract review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TBD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Candidate measurable NFR rows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51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Known planning base</w:t>
            </w:r>
          </w:p>
        </w:tc>
        <w:tc>
          <w:tcPr>
            <w:tcW w:type="dxa" w:w="1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1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18 + 4 + 6</w:t>
            </w:r>
          </w:p>
        </w:tc>
        <w:tc>
          <w:tcPr>
            <w:tcW w:type="dxa" w:w="2393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28 planning rows; final target TBD</w:t>
            </w:r>
          </w:p>
        </w:tc>
      </w:tr>
      <w:tr>
        <w:trPr>
          <w:cantSplit/>
        </w:trPr>
        <w:tc>
          <w:tcPr>
            <w:tcW w:type="dxa" w:w="3519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Automated CI</w:t>
            </w:r>
          </w:p>
        </w:tc>
        <w:tc>
          <w:tcPr>
            <w:tcW w:type="dxa" w:w="1408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≥50% approved</w:t>
            </w:r>
          </w:p>
        </w:tc>
        <w:tc>
          <w:tcPr>
            <w:tcW w:type="dxa" w:w="2112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Recount</w:t>
            </w:r>
          </w:p>
        </w:tc>
        <w:tc>
          <w:tcPr>
            <w:tcW w:type="dxa" w:w="2393"/>
            <w:vAlign w:val="center"/>
            <w:shd w:fill="F3F5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TBD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>Sketch2Life | Review 2 | BM01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424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24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424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Sketch2Life Review 2 Design Brief</dc:title>
  <dc:subject>BM01 Design Brief and Appendix A</dc:subject>
  <dc:creator>python-docx</dc:creator>
  <cp:keywords>Sketch2Life, Review 2, SRS v3.3, SDD, current-state evidence</cp:keywords>
  <dc:description>Draft for Review 2; unknown project/class metadata and review-tag gate are stated explicitly.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