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Mar>
              <w:top w:w="90" w:type="dxa"/>
              <w:start w:w="110" w:type="dxa"/>
              <w:bottom w:w="90" w:type="dxa"/>
              <w:end w:w="110" w:type="dxa"/>
            </w:tcMar>
          </w:tcPr>
          <w:p>
            <w:pPr>
              <w:pStyle w:val="Title"/>
              <w:spacing w:after="20" w:before="0" w:line="240" w:lineRule="auto"/>
            </w:pPr>
            <w:r/>
            <w:r>
              <w:rPr>
                <w:rFonts w:ascii="Calibri" w:hAnsi="Calibri" w:eastAsia="Calibri"/>
                <w:b/>
                <w:color w:val="14243D"/>
                <w:sz w:val="36"/>
              </w:rPr>
              <w:t>Sketch2Life: Collaborative Creative Learning with AI for Children</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Mar>
              <w:top w:w="90" w:type="dxa"/>
              <w:start w:w="110" w:type="dxa"/>
              <w:bottom w:w="90" w:type="dxa"/>
              <w:end w:w="110" w:type="dxa"/>
            </w:tcMar>
          </w:tcPr>
          <w:p>
            <w:pPr>
              <w:spacing w:after="20" w:before="0" w:line="240" w:lineRule="auto"/>
            </w:pPr>
            <w:r/>
            <w:r>
              <w:rPr>
                <w:rFonts w:ascii="Calibri" w:hAnsi="Calibri" w:eastAsia="Calibri"/>
                <w:b/>
                <w:color w:val="14243D"/>
                <w:sz w:val="24"/>
              </w:rPr>
              <w:t>Sketch2Life</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vAlign w:val="center"/>
            <w:tcMar>
              <w:top w:w="90" w:type="dxa"/>
              <w:start w:w="110" w:type="dxa"/>
              <w:bottom w:w="90" w:type="dxa"/>
              <w:end w:w="110" w:type="dxa"/>
            </w:tcMar>
          </w:tcPr>
          <w:p>
            <w:pPr>
              <w:spacing w:after="20" w:before="0" w:line="240" w:lineRule="auto"/>
            </w:pPr>
            <w:r/>
            <w:r>
              <w:rPr>
                <w:rFonts w:ascii="Calibri" w:hAnsi="Calibri" w:eastAsia="Calibri"/>
                <w:b w:val="0"/>
                <w:color w:val="111111"/>
                <w:sz w:val="19"/>
              </w:rPr>
              <w:t>Đỗ Cao Đạt  |  SE193713  |  Leader, Fullstack</w:t>
            </w:r>
          </w:p>
          <w:p>
            <w:pPr>
              <w:spacing w:after="20" w:before="0" w:line="240" w:lineRule="auto"/>
            </w:pPr>
            <w:r>
              <w:rPr>
                <w:rFonts w:ascii="Calibri" w:hAnsi="Calibri" w:eastAsia="Calibri"/>
                <w:b w:val="0"/>
                <w:color w:val="111111"/>
                <w:sz w:val="19"/>
              </w:rPr>
              <w:t>Phạm Tấn Hiếu  |  SE184252  |  BE2</w:t>
            </w:r>
          </w:p>
          <w:p>
            <w:pPr>
              <w:spacing w:after="20" w:before="0" w:line="240" w:lineRule="auto"/>
            </w:pPr>
            <w:r>
              <w:rPr>
                <w:rFonts w:ascii="Calibri" w:hAnsi="Calibri" w:eastAsia="Calibri"/>
                <w:b w:val="0"/>
                <w:color w:val="111111"/>
                <w:sz w:val="19"/>
              </w:rPr>
              <w:t>Vũ Chí Bảo  |  SE182733  |  FE</w:t>
            </w:r>
          </w:p>
          <w:p>
            <w:pPr>
              <w:spacing w:after="20" w:before="0" w:line="240" w:lineRule="auto"/>
            </w:pPr>
            <w:r>
              <w:rPr>
                <w:rFonts w:ascii="Calibri" w:hAnsi="Calibri" w:eastAsia="Calibri"/>
                <w:b w:val="0"/>
                <w:color w:val="111111"/>
                <w:sz w:val="19"/>
              </w:rPr>
              <w:t>Lý Anh Khoa  |  SE182682  |  BE1</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Mar>
              <w:top w:w="90" w:type="dxa"/>
              <w:start w:w="110" w:type="dxa"/>
              <w:bottom w:w="90" w:type="dxa"/>
              <w:end w:w="110" w:type="dxa"/>
            </w:tcMar>
          </w:tcPr>
          <w:p>
            <w:pPr>
              <w:spacing w:after="20" w:before="0" w:line="240" w:lineRule="auto"/>
            </w:pPr>
            <w:r/>
            <w:r>
              <w:rPr>
                <w:rFonts w:ascii="Calibri" w:hAnsi="Calibri" w:eastAsia="Calibri"/>
                <w:b w:val="0"/>
                <w:color w:val="111111"/>
                <w:sz w:val="20"/>
              </w:rPr>
              <w:t>Lâm Hữu Khánh Phương</w:t>
            </w:r>
          </w:p>
        </w:tc>
      </w:tr>
      <w:tr w:rsidR="000E4013" w:rsidRPr="00305956" w14:paraId="73BD957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85DF5E1"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vAlign w:val="center"/>
            <w:tcMar>
              <w:top w:w="90" w:type="dxa"/>
              <w:start w:w="110" w:type="dxa"/>
              <w:bottom w:w="90" w:type="dxa"/>
              <w:end w:w="110" w:type="dxa"/>
            </w:tcMar>
          </w:tcPr>
          <w:p>
            <w:pPr>
              <w:spacing w:after="20" w:before="0" w:line="240" w:lineRule="auto"/>
            </w:pPr>
            <w:r/>
            <w:r>
              <w:rPr>
                <w:rFonts w:ascii="Calibri" w:hAnsi="Calibri" w:eastAsia="Calibri"/>
                <w:b w:val="0"/>
                <w:color w:val="111111"/>
                <w:sz w:val="20"/>
              </w:rPr>
              <w:t>N/A</w:t>
            </w:r>
          </w:p>
        </w:tc>
      </w:tr>
      <w:tr w:rsidR="000E4013" w:rsidRPr="00305956" w14:paraId="27E897BC"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4B1B2F20"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Mar>
              <w:top w:w="90" w:type="dxa"/>
              <w:start w:w="110" w:type="dxa"/>
              <w:bottom w:w="90" w:type="dxa"/>
              <w:end w:w="110" w:type="dxa"/>
            </w:tcMar>
          </w:tcPr>
          <w:p>
            <w:pPr>
              <w:spacing w:after="20" w:before="0" w:line="240" w:lineRule="auto"/>
            </w:pPr>
            <w:r/>
            <w:r>
              <w:rPr>
                <w:rFonts w:ascii="Calibri" w:hAnsi="Calibri" w:eastAsia="Calibri"/>
                <w:b w:val="0"/>
                <w:color w:val="111111"/>
                <w:sz w:val="20"/>
              </w:rPr>
              <w:t>FA26SE225 (inferred)</w:t>
            </w:r>
          </w:p>
        </w:tc>
      </w:tr>
    </w:tbl>
    <w:p w14:paraId="2111D274" w14:textId="77777777" w:rsidR="00C87F08" w:rsidRDefault="00C87F08" w:rsidP="00C87F08">
      <w:pPr>
        <w:jc w:val="center"/>
        <w:rPr>
          <w:b/>
          <w:sz w:val="44"/>
        </w:rPr>
      </w:pPr>
    </w:p>
    <w:p w14:paraId="43C366BC" w14:textId="77777777" w:rsidR="00C87F08" w:rsidRPr="00C6649E" w:rsidRDefault="006D1F03" w:rsidP="00C87F08">
      <w:pPr>
        <w:spacing w:before="89"/>
        <w:ind w:left="2526" w:right="2171"/>
        <w:jc w:val="center"/>
        <w:rPr>
          <w:rFonts w:cstheme="minorHAnsi"/>
          <w:sz w:val="26"/>
          <w:szCs w:val="26"/>
        </w:rPr>
      </w:pPr>
      <w:r>
        <w:rPr>
          <w:rFonts w:ascii="Calibri" w:hAnsi="Calibri" w:eastAsia="Calibri"/>
          <w:color w:val="14243D"/>
          <w:sz w:val="21"/>
        </w:rPr>
        <w:t>Ho Chi Minh City, October 2026</w:t>
      </w:r>
    </w:p>
    <w:p>
      <w:r>
        <w:br w:type="page"/>
      </w:r>
    </w:p>
    <w:p>
      <w:pPr>
        <w:pStyle w:val="Heading1"/>
        <w:keepNext/>
        <w:spacing w:before="240" w:after="100"/>
      </w:pPr>
      <w:r>
        <w:rPr>
          <w:rFonts w:ascii="Calibri" w:hAnsi="Calibri" w:eastAsia="Calibri"/>
          <w:b/>
          <w:color w:val="14243D"/>
          <w:sz w:val="32"/>
        </w:rPr>
        <w:t>Table of Contents</w:t>
      </w:r>
    </w:p>
    <w:p>
      <w:pPr>
        <w:spacing w:after="200"/>
      </w:pPr>
      <w:r>
        <w:fldChar w:fldCharType="begin"/>
        <w:instrText xml:space="preserve"> TOC \o "1-2" \h \z \u </w:instrText>
        <w:fldChar w:fldCharType="separate"/>
        <w:t>Update this table of contents in Word.</w:t>
        <w:fldChar w:fldCharType="end"/>
      </w:r>
    </w:p>
    <w:p>
      <w:pPr>
        <w:pStyle w:val="Heading2"/>
        <w:keepNext/>
        <w:spacing w:before="160" w:after="60"/>
      </w:pPr>
      <w:r>
        <w:rPr>
          <w:rFonts w:ascii="Calibri" w:hAnsi="Calibri" w:eastAsia="Calibri"/>
          <w:b/>
          <w:color w:val="111111"/>
          <w:sz w:val="25"/>
        </w:rPr>
        <w:t>Acknowledgement</w:t>
      </w:r>
    </w:p>
    <w:p>
      <w:pPr>
        <w:spacing w:after="80" w:before="0" w:line="247" w:lineRule="auto"/>
      </w:pPr>
      <w:r>
        <w:rPr>
          <w:rFonts w:ascii="Calibri" w:hAnsi="Calibri" w:eastAsia="Calibri"/>
          <w:b w:val="0"/>
          <w:i w:val="0"/>
          <w:color w:val="111111"/>
          <w:sz w:val="20"/>
        </w:rPr>
        <w:t>The team acknowledges the academic supervision of Lâm Hữu Khánh Phương and the work contributed by the four registered members. This report presents the current source evidence and the target classroom specification for Review 2.</w:t>
      </w:r>
    </w:p>
    <w:p>
      <w:pPr>
        <w:pStyle w:val="Heading2"/>
        <w:keepNext/>
        <w:spacing w:before="160" w:after="60"/>
      </w:pPr>
      <w:r>
        <w:rPr>
          <w:rFonts w:ascii="Calibri" w:hAnsi="Calibri" w:eastAsia="Calibri"/>
          <w:b/>
          <w:color w:val="111111"/>
          <w:sz w:val="25"/>
        </w:rPr>
        <w:t>Definitions and Acronyms</w:t>
      </w:r>
    </w:p>
    <w:tbl>
      <w:tblPr>
        <w:tblW w:type="dxa" w:w="8640"/>
        <w:jc w:val="center"/>
        <w:tblLayout w:type="fixed"/>
        <w:tblLook w:firstColumn="1" w:firstRow="1" w:lastColumn="0" w:lastRow="0" w:noHBand="0" w:noVBand="1" w:val="04A0"/>
      </w:tblPr>
      <w:tblGrid>
        <w:gridCol w:w="1590"/>
        <w:gridCol w:w="7050"/>
      </w:tblGrid>
      <w:tr>
        <w:trPr>
          <w:tblHeader w:val="true"/>
          <w:cantSplit/>
        </w:trPr>
        <w:tc>
          <w:tcPr>
            <w:tcW w:type="dxa" w:w="159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Acronym</w:t>
            </w:r>
          </w:p>
        </w:tc>
        <w:tc>
          <w:tcPr>
            <w:tcW w:type="dxa" w:w="705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Definition</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AI</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Artificial Intelligence</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API</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Application Programming Interface</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ADR</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Architecture Decision Record</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BE</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Backend</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CI</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Continuous Integration</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ERD</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Entity Relationship Diagram</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FR</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Functional Requirement</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NFR</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Non-Functional Requirement</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QR</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Quick Response code</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SRS</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Software Requirements Specification</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SDD</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Software Design Description</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TBD</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To be determined</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UC</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Use Case</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UI</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User Interface</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UAT</w:t>
            </w:r>
          </w:p>
        </w:tc>
        <w:tc>
          <w:tcPr>
            <w:tcW w:type="dxa" w:w="70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User Acceptance Testing</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Modal</w:t>
            </w:r>
          </w:p>
        </w:tc>
        <w:tc>
          <w:tcPr>
            <w:tcW w:type="dxa" w:w="70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Selected AI hosting platform; deployment configuration TBD</w:t>
            </w:r>
          </w:p>
        </w:tc>
      </w:tr>
    </w:tbl>
    <w:p>
      <w:pPr>
        <w:pStyle w:val="Heading1"/>
        <w:keepNext/>
        <w:spacing w:before="240" w:after="100"/>
      </w:pPr>
      <w:r>
        <w:rPr>
          <w:rFonts w:ascii="Calibri" w:hAnsi="Calibri" w:eastAsia="Calibri"/>
          <w:b/>
          <w:color w:val="14243D"/>
          <w:sz w:val="32"/>
        </w:rPr>
        <w:t>I. Project Introduction</w:t>
      </w:r>
    </w:p>
    <w:p>
      <w:pPr>
        <w:keepLines/>
        <w:spacing w:after="80" w:before="0" w:line="247" w:lineRule="auto"/>
      </w:pPr>
      <w:r>
        <w:rPr>
          <w:rFonts w:ascii="Calibri" w:hAnsi="Calibri" w:eastAsia="Calibri"/>
          <w:b w:val="0"/>
          <w:i w:val="0"/>
          <w:color w:val="111111"/>
          <w:sz w:val="20"/>
        </w:rPr>
        <w:t>Sketch2Life is a collaborative classroom learning system for children ages 3–12. The product connects individual and shared drawing to Teacher-led knowledge, reviewed AI suggestions, class activities and descriptive reflection. The registration v1.2 is the scope authority; the codebase is evidence of implementation only and does not reduce or prove the full target scope.</w:t>
      </w:r>
    </w:p>
    <w:p>
      <w:pPr>
        <w:pStyle w:val="Heading2"/>
        <w:keepNext/>
        <w:spacing w:before="160" w:after="60"/>
      </w:pPr>
      <w:r>
        <w:rPr>
          <w:rFonts w:ascii="Calibri" w:hAnsi="Calibri" w:eastAsia="Calibri"/>
          <w:b/>
          <w:color w:val="111111"/>
          <w:sz w:val="25"/>
        </w:rPr>
        <w:t>1. Overview</w:t>
      </w:r>
    </w:p>
    <w:p>
      <w:pPr>
        <w:pStyle w:val="Heading3"/>
        <w:keepNext/>
        <w:spacing w:before="100" w:after="60"/>
      </w:pPr>
      <w:r>
        <w:rPr>
          <w:rFonts w:ascii="Calibri" w:hAnsi="Calibri" w:eastAsia="Calibri"/>
          <w:b/>
          <w:color w:val="111111"/>
          <w:sz w:val="23"/>
        </w:rPr>
        <w:t>1.1 Project Information</w:t>
      </w:r>
    </w:p>
    <w:tbl>
      <w:tblPr>
        <w:tblW w:type="dxa" w:w="8640"/>
        <w:jc w:val="center"/>
        <w:tblLayout w:type="fixed"/>
        <w:tblLook w:firstColumn="1" w:firstRow="1" w:lastColumn="0" w:lastRow="0" w:noHBand="0" w:noVBand="1" w:val="04A0"/>
      </w:tblPr>
      <w:tblGrid>
        <w:gridCol w:w="2143"/>
        <w:gridCol w:w="6497"/>
      </w:tblGrid>
      <w:tr>
        <w:trPr>
          <w:tblHeader w:val="true"/>
          <w:cantSplit/>
        </w:trPr>
        <w:tc>
          <w:tcPr>
            <w:tcW w:type="dxa" w:w="214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Field</w:t>
            </w:r>
          </w:p>
        </w:tc>
        <w:tc>
          <w:tcPr>
            <w:tcW w:type="dxa" w:w="649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Value</w:t>
            </w:r>
          </w:p>
        </w:tc>
      </w:tr>
      <w:tr>
        <w:trPr>
          <w:cantSplit/>
        </w:trPr>
        <w:tc>
          <w:tcPr>
            <w:tcW w:type="dxa" w:w="214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Project</w:t>
            </w:r>
          </w:p>
        </w:tc>
        <w:tc>
          <w:tcPr>
            <w:tcW w:type="dxa" w:w="64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Sketch2Life: Collaborative Creative Learning with AI for Children</w:t>
            </w:r>
          </w:p>
        </w:tc>
      </w:tr>
      <w:tr>
        <w:trPr>
          <w:cantSplit/>
        </w:trPr>
        <w:tc>
          <w:tcPr>
            <w:tcW w:type="dxa" w:w="214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Abbreviation</w:t>
            </w:r>
          </w:p>
        </w:tc>
        <w:tc>
          <w:tcPr>
            <w:tcW w:type="dxa" w:w="64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Sketch2Life</w:t>
            </w:r>
          </w:p>
        </w:tc>
      </w:tr>
      <w:tr>
        <w:trPr>
          <w:cantSplit/>
        </w:trPr>
        <w:tc>
          <w:tcPr>
            <w:tcW w:type="dxa" w:w="214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Project reference</w:t>
            </w:r>
          </w:p>
        </w:tc>
        <w:tc>
          <w:tcPr>
            <w:tcW w:type="dxa" w:w="64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FA26SE225 (inferred from the registration filename; source form field is blank)</w:t>
            </w:r>
          </w:p>
        </w:tc>
      </w:tr>
      <w:tr>
        <w:trPr>
          <w:cantSplit/>
        </w:trPr>
        <w:tc>
          <w:tcPr>
            <w:tcW w:type="dxa" w:w="214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Class</w:t>
            </w:r>
          </w:p>
        </w:tc>
        <w:tc>
          <w:tcPr>
            <w:tcW w:type="dxa" w:w="64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TBD; blank in the supplied registration</w:t>
            </w:r>
          </w:p>
        </w:tc>
      </w:tr>
      <w:tr>
        <w:trPr>
          <w:cantSplit/>
        </w:trPr>
        <w:tc>
          <w:tcPr>
            <w:tcW w:type="dxa" w:w="214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Registration period</w:t>
            </w:r>
          </w:p>
        </w:tc>
        <w:tc>
          <w:tcPr>
            <w:tcW w:type="dxa" w:w="64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September 2026 to March 2027</w:t>
            </w:r>
          </w:p>
        </w:tc>
      </w:tr>
      <w:tr>
        <w:trPr>
          <w:cantSplit/>
        </w:trPr>
        <w:tc>
          <w:tcPr>
            <w:tcW w:type="dxa" w:w="214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Document snapshot</w:t>
            </w:r>
          </w:p>
        </w:tc>
        <w:tc>
          <w:tcPr>
            <w:tcW w:type="dxa" w:w="64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dev at 0a7ce768c153f2104cff930569c3eda6e484532c plus the FEAT-059 cleanup working-tree change set; not a release tag</w:t>
            </w:r>
          </w:p>
        </w:tc>
      </w:tr>
      <w:tr>
        <w:trPr>
          <w:cantSplit/>
        </w:trPr>
        <w:tc>
          <w:tcPr>
            <w:tcW w:type="dxa" w:w="214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Review tag</w:t>
            </w:r>
          </w:p>
        </w:tc>
        <w:tc>
          <w:tcPr>
            <w:tcW w:type="dxa" w:w="64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review-2: TBD; not created</w:t>
            </w:r>
          </w:p>
        </w:tc>
      </w:tr>
      <w:tr>
        <w:trPr>
          <w:cantSplit/>
        </w:trPr>
        <w:tc>
          <w:tcPr>
            <w:tcW w:type="dxa" w:w="214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Repository</w:t>
            </w:r>
          </w:p>
        </w:tc>
        <w:tc>
          <w:tcPr>
            <w:tcW w:type="dxa" w:w="64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https://github.com/CaoDat-2410/Sketch2Life</w:t>
            </w:r>
          </w:p>
        </w:tc>
      </w:tr>
    </w:tbl>
    <w:p>
      <w:pPr>
        <w:pStyle w:val="Heading3"/>
        <w:keepNext/>
        <w:spacing w:before="100" w:after="60"/>
      </w:pPr>
      <w:r>
        <w:rPr>
          <w:rFonts w:ascii="Calibri" w:hAnsi="Calibri" w:eastAsia="Calibri"/>
          <w:b/>
          <w:color w:val="111111"/>
          <w:sz w:val="23"/>
        </w:rPr>
        <w:t>1.2 Project Team</w:t>
      </w:r>
    </w:p>
    <w:tbl>
      <w:tblPr>
        <w:tblW w:type="dxa" w:w="8640"/>
        <w:jc w:val="center"/>
        <w:tblLayout w:type="fixed"/>
        <w:tblLook w:firstColumn="1" w:firstRow="1" w:lastColumn="0" w:lastRow="0" w:noHBand="0" w:noVBand="1" w:val="04A0"/>
      </w:tblPr>
      <w:tblGrid>
        <w:gridCol w:w="2488"/>
        <w:gridCol w:w="1452"/>
        <w:gridCol w:w="4700"/>
      </w:tblGrid>
      <w:tr>
        <w:trPr>
          <w:tblHeader w:val="true"/>
          <w:cantSplit/>
        </w:trPr>
        <w:tc>
          <w:tcPr>
            <w:tcW w:type="dxa" w:w="248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Member</w:t>
            </w:r>
          </w:p>
        </w:tc>
        <w:tc>
          <w:tcPr>
            <w:tcW w:type="dxa" w:w="145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Code</w:t>
            </w:r>
          </w:p>
        </w:tc>
        <w:tc>
          <w:tcPr>
            <w:tcW w:type="dxa" w:w="470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Role / ownership</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Đỗ Cao Đạt</w:t>
            </w:r>
          </w:p>
        </w:tc>
        <w:tc>
          <w:tcPr>
            <w:tcW w:type="dxa" w:w="145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SE193713</w:t>
            </w:r>
          </w:p>
        </w:tc>
        <w:tc>
          <w:tcPr>
            <w:tcW w:type="dxa" w:w="470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Leader; fullstack and cross-surface acceptance</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Phạm Tấn Hiếu</w:t>
            </w:r>
          </w:p>
        </w:tc>
        <w:tc>
          <w:tcPr>
            <w:tcW w:type="dxa" w:w="145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SE184252</w:t>
            </w:r>
          </w:p>
        </w:tc>
        <w:tc>
          <w:tcPr>
            <w:tcW w:type="dxa" w:w="470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BE2; AI and learning-media services</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Vũ Chí Bảo</w:t>
            </w:r>
          </w:p>
        </w:tc>
        <w:tc>
          <w:tcPr>
            <w:tcW w:type="dxa" w:w="145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SE182733</w:t>
            </w:r>
          </w:p>
        </w:tc>
        <w:tc>
          <w:tcPr>
            <w:tcW w:type="dxa" w:w="470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FE; Child Android surface</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Lý Anh Khoa</w:t>
            </w:r>
          </w:p>
        </w:tc>
        <w:tc>
          <w:tcPr>
            <w:tcW w:type="dxa" w:w="145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SE182682</w:t>
            </w:r>
          </w:p>
        </w:tc>
        <w:tc>
          <w:tcPr>
            <w:tcW w:type="dxa" w:w="470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BE1; classroom API and persistence</w:t>
            </w:r>
          </w:p>
        </w:tc>
      </w:tr>
    </w:tbl>
    <w:p>
      <w:pPr>
        <w:spacing w:after="80" w:before="0" w:line="247" w:lineRule="auto"/>
      </w:pPr>
      <w:r>
        <w:rPr>
          <w:rFonts w:ascii="Calibri" w:hAnsi="Calibri" w:eastAsia="Calibri"/>
          <w:b w:val="0"/>
          <w:i w:val="0"/>
          <w:color w:val="111111"/>
          <w:sz w:val="18"/>
        </w:rPr>
        <w:t>Supervisor: Lâm Hữu Khánh Phương. The registration’s Class field is empty; no class value is inferred.</w:t>
      </w:r>
    </w:p>
    <w:p>
      <w:pPr>
        <w:pStyle w:val="Heading2"/>
        <w:keepNext/>
        <w:spacing w:before="160" w:after="60"/>
      </w:pPr>
      <w:r>
        <w:rPr>
          <w:rFonts w:ascii="Calibri" w:hAnsi="Calibri" w:eastAsia="Calibri"/>
          <w:b/>
          <w:color w:val="111111"/>
          <w:sz w:val="25"/>
        </w:rPr>
        <w:t>2. Product Background</w:t>
      </w:r>
    </w:p>
    <w:p>
      <w:pPr>
        <w:spacing w:after="80" w:before="0" w:line="247" w:lineRule="auto"/>
      </w:pPr>
      <w:r>
        <w:rPr>
          <w:rFonts w:ascii="Calibri" w:hAnsi="Calibri" w:eastAsia="Calibri"/>
          <w:b w:val="0"/>
          <w:i w:val="0"/>
          <w:color w:val="111111"/>
          <w:sz w:val="20"/>
        </w:rPr>
        <w:t>The registered problem is that classroom drawing can capture children’s ideas but often leaves collaboration, reliable contribution history, age-appropriate guidance, and follow-up activity outside one coherent session. Sketch2Life links those actions under Teacher control. Drawing similarity is not the learning goal. AI may help explore a child’s idea, but it cannot replace the child’s work or act as an assessment authority.</w:t>
      </w:r>
    </w:p>
    <w:p>
      <w:pPr>
        <w:pStyle w:val="Heading2"/>
        <w:keepNext/>
        <w:spacing w:before="160" w:after="60"/>
      </w:pPr>
      <w:r>
        <w:rPr>
          <w:rFonts w:ascii="Calibri" w:hAnsi="Calibri" w:eastAsia="Calibri"/>
          <w:b/>
          <w:color w:val="111111"/>
          <w:sz w:val="25"/>
        </w:rPr>
        <w:t>3. Existing Systems and Current Baseline</w:t>
      </w:r>
    </w:p>
    <w:p>
      <w:pPr>
        <w:spacing w:after="80" w:before="0" w:line="247" w:lineRule="auto"/>
      </w:pPr>
      <w:r>
        <w:rPr>
          <w:rFonts w:ascii="Calibri" w:hAnsi="Calibri" w:eastAsia="Calibri"/>
          <w:b w:val="0"/>
          <w:i w:val="0"/>
          <w:color w:val="111111"/>
          <w:sz w:val="20"/>
        </w:rPr>
        <w:t>No named external competitor or classroom system was evidenced in the supplied registration. The report therefore describes the current project baseline rather than making an unsupported comparative market claim. The codebase contains a FastAPI backend, a durable classroom persistence slice, legacy/demo compositions and three separate UI applications. Current UI services rely on fixtures or stubs; branch presence and component tests do not show end-to-end integration.</w:t>
      </w:r>
    </w:p>
    <w:tbl>
      <w:tblPr>
        <w:tblW w:type="dxa" w:w="8640"/>
        <w:jc w:val="center"/>
        <w:tblLayout w:type="fixed"/>
        <w:tblLook w:firstColumn="1" w:firstRow="1" w:lastColumn="0" w:lastRow="0" w:noHBand="0" w:noVBand="1" w:val="04A0"/>
      </w:tblPr>
      <w:tblGrid>
        <w:gridCol w:w="1728"/>
        <w:gridCol w:w="3387"/>
        <w:gridCol w:w="3525"/>
      </w:tblGrid>
      <w:tr>
        <w:trPr>
          <w:tblHeader w:val="true"/>
          <w:cantSplit/>
        </w:trPr>
        <w:tc>
          <w:tcPr>
            <w:tcW w:type="dxa" w:w="172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Surface / component</w:t>
            </w:r>
          </w:p>
        </w:tc>
        <w:tc>
          <w:tcPr>
            <w:tcW w:type="dxa" w:w="338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Current source evidence</w:t>
            </w:r>
          </w:p>
        </w:tc>
        <w:tc>
          <w:tcPr>
            <w:tcW w:type="dxa" w:w="352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Current limitation</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apps/child-ui; Expo SDK 55, React Native 0.83.10</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Prototype with local fixtures/stub clients; API integration not established</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Teacher</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apps/teacher-ui; React + Vite</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Screens and component tests exist; service calls use fixtures or stubs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Super Admin</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apps/admin-ui; React + Vite</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Prototype services; routes are not a complete authorization boundary</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Backend</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FastAPI application; classroom runtime, demo composition, SQL persistence slices</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Durable BE1 slice coexists with demo routes and independent module migration heads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AI hosting</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Modal selected by owner</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Application, model, GPU, endpoint, scaling and latency are TBD; no product deployment claimed</w:t>
            </w:r>
          </w:p>
        </w:tc>
      </w:tr>
    </w:tbl>
    <w:p>
      <w:pPr>
        <w:pStyle w:val="Heading2"/>
        <w:keepNext/>
        <w:spacing w:before="160" w:after="60"/>
      </w:pPr>
      <w:r>
        <w:rPr>
          <w:rFonts w:ascii="Calibri" w:hAnsi="Calibri" w:eastAsia="Calibri"/>
          <w:b/>
          <w:color w:val="111111"/>
          <w:sz w:val="25"/>
        </w:rPr>
        <w:t>4. Business Opportunity</w:t>
      </w:r>
    </w:p>
    <w:p>
      <w:pPr>
        <w:spacing w:after="80" w:before="0" w:line="247" w:lineRule="auto"/>
      </w:pPr>
      <w:r>
        <w:rPr>
          <w:rFonts w:ascii="Calibri" w:hAnsi="Calibri" w:eastAsia="Calibri"/>
          <w:b w:val="0"/>
          <w:i w:val="0"/>
          <w:color w:val="111111"/>
          <w:sz w:val="20"/>
        </w:rPr>
        <w:t>The product aims to support one-school classroom pilots for children from 36 through 155 completed months, grouped into experience bands 3–5, 6–8 and 9–12. The target capacity is one class of up to 40 children; it is a planning target, not a measured load result. The opportunity is a teacher-managed flow that joins expressive drawing, safe review, collaborative participation and practical off-screen learning while preserving consent and provenance.</w:t>
      </w:r>
    </w:p>
    <w:p>
      <w:pPr>
        <w:pStyle w:val="Heading2"/>
        <w:keepNext/>
        <w:spacing w:before="160" w:after="60"/>
      </w:pPr>
      <w:r>
        <w:rPr>
          <w:rFonts w:ascii="Calibri" w:hAnsi="Calibri" w:eastAsia="Calibri"/>
          <w:b/>
          <w:color w:val="111111"/>
          <w:sz w:val="25"/>
        </w:rPr>
        <w:t>5. Software Product Vision</w:t>
      </w:r>
    </w:p>
    <w:p>
      <w:pPr>
        <w:spacing w:after="80" w:before="0" w:line="247" w:lineRule="auto"/>
      </w:pPr>
      <w:r>
        <w:rPr>
          <w:rFonts w:ascii="Calibri" w:hAnsi="Calibri" w:eastAsia="Calibri"/>
          <w:b w:val="0"/>
          <w:i w:val="0"/>
          <w:color w:val="111111"/>
          <w:sz w:val="20"/>
        </w:rPr>
        <w:t>Children explore and explain ideas through drawing and shared classroom activity; Teachers guide each group, control the pace, review AI and media, and record observations; the system preserves accepted work and access history so the classroom can continue safely after interruption.</w:t>
      </w:r>
    </w:p>
    <w:p>
      <w:pPr>
        <w:pStyle w:val="Heading2"/>
        <w:keepNext/>
        <w:spacing w:before="160" w:after="60"/>
      </w:pPr>
      <w:r>
        <w:rPr>
          <w:rFonts w:ascii="Calibri" w:hAnsi="Calibri" w:eastAsia="Calibri"/>
          <w:b/>
          <w:color w:val="111111"/>
          <w:sz w:val="25"/>
        </w:rPr>
        <w:t>6. Project Scope and Limitations</w:t>
      </w:r>
    </w:p>
    <w:tbl>
      <w:tblPr>
        <w:tblW w:type="dxa" w:w="8640"/>
        <w:jc w:val="center"/>
        <w:tblLayout w:type="fixed"/>
        <w:tblLook w:firstColumn="1" w:firstRow="1" w:lastColumn="0" w:lastRow="0" w:noHBand="0" w:noVBand="1" w:val="04A0"/>
      </w:tblPr>
      <w:tblGrid>
        <w:gridCol w:w="4285"/>
        <w:gridCol w:w="4355"/>
      </w:tblGrid>
      <w:tr>
        <w:trPr>
          <w:tblHeader w:val="true"/>
          <w:cantSplit/>
        </w:trPr>
        <w:tc>
          <w:tcPr>
            <w:tcW w:type="dxa" w:w="428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In scope</w:t>
            </w:r>
          </w:p>
        </w:tc>
        <w:tc>
          <w:tcPr>
            <w:tcW w:type="dxa" w:w="435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Explicit limitation / not established</w:t>
            </w:r>
          </w:p>
        </w:tc>
      </w:tr>
      <w:tr>
        <w:trPr>
          <w:cantSplit/>
        </w:trPr>
        <w:tc>
          <w:tcPr>
            <w:tcW w:type="dxa" w:w="428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Android app; Teacher Desktop; Super Admin Console</w:t>
            </w:r>
          </w:p>
        </w:tc>
        <w:tc>
          <w:tcPr>
            <w:tcW w:type="dxa" w:w="435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The supplied code does not yet demonstrate an integrated release across these surfaces.</w:t>
            </w:r>
          </w:p>
        </w:tc>
      </w:tr>
      <w:tr>
        <w:trPr>
          <w:cantSplit/>
        </w:trPr>
        <w:tc>
          <w:tcPr>
            <w:tcW w:type="dxa" w:w="428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Managed child profiles, class/group/session management and QR/session-code admission</w:t>
            </w:r>
          </w:p>
        </w:tc>
        <w:tc>
          <w:tcPr>
            <w:tcW w:type="dxa" w:w="435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 child does not have a separate login account. Detailed capability/identity contracts remain proposed.</w:t>
            </w:r>
          </w:p>
        </w:tc>
      </w:tr>
      <w:tr>
        <w:trPr>
          <w:cantSplit/>
        </w:trPr>
        <w:tc>
          <w:tcPr>
            <w:tcW w:type="dxa" w:w="428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Personal/shared drawing, AI suggestion review, gallery, knowledge/video, off-screen activities, reflection and progress</w:t>
            </w:r>
          </w:p>
        </w:tc>
        <w:tc>
          <w:tcPr>
            <w:tcW w:type="dxa" w:w="435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Target behavior exceeds current fixture-backed UI and deployed service evidence.</w:t>
            </w:r>
          </w:p>
        </w:tc>
      </w:tr>
      <w:tr>
        <w:trPr>
          <w:cantSplit/>
        </w:trPr>
        <w:tc>
          <w:tcPr>
            <w:tcW w:type="dxa" w:w="428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Consent, purpose-scoped access, audit, retention and recovery</w:t>
            </w:r>
          </w:p>
        </w:tc>
        <w:tc>
          <w:tcPr>
            <w:tcW w:type="dxa" w:w="435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School process, jurisdiction and data-class-specific retention require further sign-off; session/artwork default is 90 days after session end.</w:t>
            </w:r>
          </w:p>
        </w:tc>
      </w:tr>
      <w:tr>
        <w:trPr>
          <w:cantSplit/>
        </w:trPr>
        <w:tc>
          <w:tcPr>
            <w:tcW w:type="dxa" w:w="428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Parent portal, payments, public social features, ranking and diagnosis</w:t>
            </w:r>
          </w:p>
        </w:tc>
        <w:tc>
          <w:tcPr>
            <w:tcW w:type="dxa" w:w="435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Not in the supplied registration scope; do not infer these features from legacy code.</w:t>
            </w:r>
          </w:p>
        </w:tc>
      </w:tr>
    </w:tbl>
    <w:p>
      <w:r>
        <w:br w:type="page"/>
      </w:r>
    </w:p>
    <w:p>
      <w:pPr>
        <w:pStyle w:val="Heading2"/>
        <w:pageBreakBefore/>
      </w:pPr>
      <w:r>
        <w:t>7. Stakeholders and Classroom Setting</w:t>
      </w:r>
    </w:p>
    <w:p>
      <w:pPr/>
      <w:r>
        <w:t>The primary setting is a teacher-led classroom pilot at one school, with one class targeting up to 40 unique admitted children. The number 40 is a product planning target, not a measured load limit. A connected device may serve more than one participant, so the capacity measure is unique admitted children, not sockets or tablets.</w:t>
      </w:r>
    </w:p>
    <w:tbl>
      <w:tblPr>
        <w:tblStyle w:val="TableGrid"/>
        <w:tblW w:type="dxa" w:w="8640"/>
        <w:jc w:val="center"/>
        <w:tblLayout w:type="fixed"/>
        <w:tblLook w:firstColumn="1" w:firstRow="1" w:lastColumn="0" w:lastRow="0" w:noHBand="0" w:noVBand="1" w:val="04A0"/>
      </w:tblPr>
      <w:tblGrid>
        <w:gridCol w:w="1552"/>
        <w:gridCol w:w="3308"/>
        <w:gridCol w:w="3780"/>
      </w:tblGrid>
      <w:tr>
        <w:tc>
          <w:tcPr>
            <w:tcW w:type="dxa" w:w="1552"/>
            <w:vAlign w:val="center"/>
            <w:shd w:fill="14243D"/>
          </w:tcPr>
          <w:p>
            <w:pPr>
              <w:spacing w:after="20" w:before="0"/>
            </w:pPr>
            <w:r>
              <w:rPr>
                <w:rFonts w:ascii="Arial" w:hAnsi="Arial"/>
                <w:b/>
                <w:color w:val="FFFFFF"/>
                <w:sz w:val="16"/>
              </w:rPr>
              <w:t>Stakeholder</w:t>
            </w:r>
          </w:p>
        </w:tc>
        <w:tc>
          <w:tcPr>
            <w:tcW w:type="dxa" w:w="3308"/>
            <w:vAlign w:val="center"/>
            <w:shd w:fill="14243D"/>
          </w:tcPr>
          <w:p>
            <w:pPr>
              <w:spacing w:after="20" w:before="0"/>
            </w:pPr>
            <w:r>
              <w:rPr>
                <w:rFonts w:ascii="Arial" w:hAnsi="Arial"/>
                <w:b/>
                <w:color w:val="FFFFFF"/>
                <w:sz w:val="16"/>
              </w:rPr>
              <w:t>Need</w:t>
            </w:r>
          </w:p>
        </w:tc>
        <w:tc>
          <w:tcPr>
            <w:tcW w:type="dxa" w:w="3780"/>
            <w:vAlign w:val="center"/>
            <w:shd w:fill="14243D"/>
          </w:tcPr>
          <w:p>
            <w:pPr>
              <w:spacing w:after="20" w:before="0"/>
            </w:pPr>
            <w:r>
              <w:rPr>
                <w:rFonts w:ascii="Arial" w:hAnsi="Arial"/>
                <w:b/>
                <w:color w:val="FFFFFF"/>
                <w:sz w:val="16"/>
              </w:rPr>
              <w:t>Decision / boundary</w:t>
            </w:r>
          </w:p>
        </w:tc>
      </w:tr>
      <w:tr>
        <w:tc>
          <w:tcPr>
            <w:tcW w:type="dxa" w:w="1552"/>
            <w:vAlign w:val="center"/>
          </w:tcPr>
          <w:p>
            <w:pPr>
              <w:spacing w:after="20" w:before="0"/>
            </w:pPr>
            <w:r>
              <w:rPr>
                <w:rFonts w:ascii="Arial" w:hAnsi="Arial"/>
                <w:b w:val="0"/>
                <w:sz w:val="16"/>
              </w:rPr>
              <w:t>Child participant</w:t>
            </w:r>
          </w:p>
        </w:tc>
        <w:tc>
          <w:tcPr>
            <w:tcW w:type="dxa" w:w="3308"/>
            <w:vAlign w:val="center"/>
          </w:tcPr>
          <w:p>
            <w:pPr>
              <w:spacing w:after="20" w:before="0"/>
            </w:pPr>
            <w:r>
              <w:rPr>
                <w:rFonts w:ascii="Arial" w:hAnsi="Arial"/>
                <w:b w:val="0"/>
                <w:sz w:val="16"/>
              </w:rPr>
              <w:t>Express an idea, draw alone or together, request optional support, explore reviewed media and do an off-screen activity.</w:t>
            </w:r>
          </w:p>
        </w:tc>
        <w:tc>
          <w:tcPr>
            <w:tcW w:type="dxa" w:w="3780"/>
            <w:vAlign w:val="center"/>
          </w:tcPr>
          <w:p>
            <w:pPr>
              <w:spacing w:after="20" w:before="0"/>
            </w:pPr>
            <w:r>
              <w:rPr>
                <w:rFonts w:ascii="Arial" w:hAnsi="Arial"/>
                <w:b w:val="0"/>
                <w:sz w:val="16"/>
              </w:rPr>
              <w:t>Uses a Teacher-managed profile; no independent login; may hide or decline an AI suggestion.</w:t>
            </w:r>
          </w:p>
        </w:tc>
      </w:tr>
      <w:tr>
        <w:tc>
          <w:tcPr>
            <w:tcW w:type="dxa" w:w="1552"/>
            <w:vAlign w:val="center"/>
          </w:tcPr>
          <w:p>
            <w:pPr>
              <w:spacing w:after="20" w:before="0"/>
            </w:pPr>
            <w:r>
              <w:rPr>
                <w:rFonts w:ascii="Arial" w:hAnsi="Arial"/>
                <w:b w:val="0"/>
                <w:sz w:val="16"/>
              </w:rPr>
              <w:t>Teacher</w:t>
            </w:r>
          </w:p>
        </w:tc>
        <w:tc>
          <w:tcPr>
            <w:tcW w:type="dxa" w:w="3308"/>
            <w:vAlign w:val="center"/>
          </w:tcPr>
          <w:p>
            <w:pPr>
              <w:spacing w:after="20" w:before="0"/>
            </w:pPr>
            <w:r>
              <w:rPr>
                <w:rFonts w:ascii="Arial" w:hAnsi="Arial"/>
                <w:b w:val="0"/>
                <w:sz w:val="16"/>
              </w:rPr>
              <w:t>Prepare class, manage groups and pace, review content and observe learning.</w:t>
            </w:r>
          </w:p>
        </w:tc>
        <w:tc>
          <w:tcPr>
            <w:tcW w:type="dxa" w:w="3780"/>
            <w:vAlign w:val="center"/>
          </w:tcPr>
          <w:p>
            <w:pPr>
              <w:spacing w:after="20" w:before="0"/>
            </w:pPr>
            <w:r>
              <w:rPr>
                <w:rFonts w:ascii="Arial" w:hAnsi="Arial"/>
                <w:b w:val="0"/>
                <w:sz w:val="16"/>
              </w:rPr>
              <w:t>Acts only within current school/class assignment; final review and session decisions remain explicit.</w:t>
            </w:r>
          </w:p>
        </w:tc>
      </w:tr>
      <w:tr>
        <w:tc>
          <w:tcPr>
            <w:tcW w:type="dxa" w:w="1552"/>
            <w:vAlign w:val="center"/>
          </w:tcPr>
          <w:p>
            <w:pPr>
              <w:spacing w:after="20" w:before="0"/>
            </w:pPr>
            <w:r>
              <w:rPr>
                <w:rFonts w:ascii="Arial" w:hAnsi="Arial"/>
                <w:b w:val="0"/>
                <w:sz w:val="16"/>
              </w:rPr>
              <w:t>School / representative</w:t>
            </w:r>
          </w:p>
        </w:tc>
        <w:tc>
          <w:tcPr>
            <w:tcW w:type="dxa" w:w="3308"/>
            <w:vAlign w:val="center"/>
          </w:tcPr>
          <w:p>
            <w:pPr>
              <w:spacing w:after="20" w:before="0"/>
            </w:pPr>
            <w:r>
              <w:rPr>
                <w:rFonts w:ascii="Arial" w:hAnsi="Arial"/>
                <w:b w:val="0"/>
                <w:sz w:val="16"/>
              </w:rPr>
              <w:t>Collect and govern legal-representative permission and classroom participation.</w:t>
            </w:r>
          </w:p>
        </w:tc>
        <w:tc>
          <w:tcPr>
            <w:tcW w:type="dxa" w:w="3780"/>
            <w:vAlign w:val="center"/>
          </w:tcPr>
          <w:p>
            <w:pPr>
              <w:spacing w:after="20" w:before="0"/>
            </w:pPr>
            <w:r>
              <w:rPr>
                <w:rFonts w:ascii="Arial" w:hAnsi="Arial"/>
                <w:b w:val="0"/>
                <w:sz w:val="16"/>
              </w:rPr>
              <w:t>School collects consent; authorized Teacher/Admin records evidence and purpose; jurisdiction and verification process remain open.</w:t>
            </w:r>
          </w:p>
        </w:tc>
      </w:tr>
      <w:tr>
        <w:tc>
          <w:tcPr>
            <w:tcW w:type="dxa" w:w="1552"/>
            <w:vAlign w:val="center"/>
          </w:tcPr>
          <w:p>
            <w:pPr>
              <w:spacing w:after="20" w:before="0"/>
            </w:pPr>
            <w:r>
              <w:rPr>
                <w:rFonts w:ascii="Arial" w:hAnsi="Arial"/>
                <w:b w:val="0"/>
                <w:sz w:val="16"/>
              </w:rPr>
              <w:t>Super Admin</w:t>
            </w:r>
          </w:p>
        </w:tc>
        <w:tc>
          <w:tcPr>
            <w:tcW w:type="dxa" w:w="3308"/>
            <w:vAlign w:val="center"/>
          </w:tcPr>
          <w:p>
            <w:pPr>
              <w:spacing w:after="20" w:before="0"/>
            </w:pPr>
            <w:r>
              <w:rPr>
                <w:rFonts w:ascii="Arial" w:hAnsi="Arial"/>
                <w:b w:val="0"/>
                <w:sz w:val="16"/>
              </w:rPr>
              <w:t>Manage adult accounts, policies, approved content, data requests and service health.</w:t>
            </w:r>
          </w:p>
        </w:tc>
        <w:tc>
          <w:tcPr>
            <w:tcW w:type="dxa" w:w="3780"/>
            <w:vAlign w:val="center"/>
          </w:tcPr>
          <w:p>
            <w:pPr>
              <w:spacing w:after="20" w:before="0"/>
            </w:pPr>
            <w:r>
              <w:rPr>
                <w:rFonts w:ascii="Arial" w:hAnsi="Arial"/>
                <w:b w:val="0"/>
                <w:sz w:val="16"/>
              </w:rPr>
              <w:t>Administrative role alone does not authorize reading child content or establish consent.</w:t>
            </w:r>
          </w:p>
        </w:tc>
      </w:tr>
      <w:tr>
        <w:tc>
          <w:tcPr>
            <w:tcW w:type="dxa" w:w="1552"/>
            <w:vAlign w:val="center"/>
          </w:tcPr>
          <w:p>
            <w:pPr>
              <w:spacing w:after="20" w:before="0"/>
            </w:pPr>
            <w:r>
              <w:rPr>
                <w:rFonts w:ascii="Arial" w:hAnsi="Arial"/>
                <w:b w:val="0"/>
                <w:sz w:val="16"/>
              </w:rPr>
              <w:t>AI/media workers</w:t>
            </w:r>
          </w:p>
        </w:tc>
        <w:tc>
          <w:tcPr>
            <w:tcW w:type="dxa" w:w="3308"/>
            <w:vAlign w:val="center"/>
          </w:tcPr>
          <w:p>
            <w:pPr>
              <w:spacing w:after="20" w:before="0"/>
            </w:pPr>
            <w:r>
              <w:rPr>
                <w:rFonts w:ascii="Arial" w:hAnsi="Arial"/>
                <w:b w:val="0"/>
                <w:sz w:val="16"/>
              </w:rPr>
              <w:t>Prepare typed candidate analysis or media derivatives.</w:t>
            </w:r>
          </w:p>
        </w:tc>
        <w:tc>
          <w:tcPr>
            <w:tcW w:type="dxa" w:w="3780"/>
            <w:vAlign w:val="center"/>
          </w:tcPr>
          <w:p>
            <w:pPr>
              <w:spacing w:after="20" w:before="0"/>
            </w:pPr>
            <w:r>
              <w:rPr>
                <w:rFonts w:ascii="Arial" w:hAnsi="Arial"/>
                <w:b w:val="0"/>
                <w:sz w:val="16"/>
              </w:rPr>
              <w:t>Backend-owned service; outputs are untrusted until validation and exact Teacher review.</w:t>
            </w:r>
          </w:p>
        </w:tc>
      </w:tr>
    </w:tbl>
    <w:p>
      <w:pPr>
        <w:pStyle w:val="Heading2"/>
      </w:pPr>
      <w:r>
        <w:t>8. Product Boundary and Success Evidence</w:t>
      </w:r>
    </w:p>
    <w:p>
      <w:pPr/>
      <w:r>
        <w:t>The product combines three surfaces and one backend boundary: Child Android, Teacher Desktop, Super Admin Console, and a FastAPI modular backend. The product succeeds only when a complete classroom workflow preserves child agency, contribution history, age-appropriate review, durable state and off-screen learning. A screen mock, endpoint inventory, local unit test or AI output alone does not prove the workflow.</w:t>
      </w:r>
    </w:p>
    <w:tbl>
      <w:tblPr>
        <w:tblStyle w:val="TableGrid"/>
        <w:tblW w:type="dxa" w:w="8640"/>
        <w:jc w:val="center"/>
        <w:tblLayout w:type="fixed"/>
        <w:tblLook w:firstColumn="1" w:firstRow="1" w:lastColumn="0" w:lastRow="0" w:noHBand="0" w:noVBand="1" w:val="04A0"/>
      </w:tblPr>
      <w:tblGrid>
        <w:gridCol w:w="2295"/>
        <w:gridCol w:w="6345"/>
      </w:tblGrid>
      <w:tr>
        <w:tc>
          <w:tcPr>
            <w:tcW w:type="dxa" w:w="2295"/>
            <w:vAlign w:val="center"/>
            <w:shd w:fill="14243D"/>
          </w:tcPr>
          <w:p>
            <w:pPr>
              <w:spacing w:after="20" w:before="0"/>
            </w:pPr>
            <w:r>
              <w:rPr>
                <w:rFonts w:ascii="Arial" w:hAnsi="Arial"/>
                <w:b/>
                <w:color w:val="FFFFFF"/>
                <w:sz w:val="16"/>
              </w:rPr>
              <w:t>Outcome</w:t>
            </w:r>
          </w:p>
        </w:tc>
        <w:tc>
          <w:tcPr>
            <w:tcW w:type="dxa" w:w="6345"/>
            <w:vAlign w:val="center"/>
            <w:shd w:fill="14243D"/>
          </w:tcPr>
          <w:p>
            <w:pPr>
              <w:spacing w:after="20" w:before="0"/>
            </w:pPr>
            <w:r>
              <w:rPr>
                <w:rFonts w:ascii="Arial" w:hAnsi="Arial"/>
                <w:b/>
                <w:color w:val="FFFFFF"/>
                <w:sz w:val="16"/>
              </w:rPr>
              <w:t>Evidence required before claiming it</w:t>
            </w:r>
          </w:p>
        </w:tc>
      </w:tr>
      <w:tr>
        <w:tc>
          <w:tcPr>
            <w:tcW w:type="dxa" w:w="2295"/>
            <w:vAlign w:val="center"/>
          </w:tcPr>
          <w:p>
            <w:pPr>
              <w:spacing w:after="20" w:before="0"/>
            </w:pPr>
            <w:r>
              <w:rPr>
                <w:rFonts w:ascii="Arial" w:hAnsi="Arial"/>
                <w:b w:val="0"/>
                <w:sz w:val="16"/>
              </w:rPr>
              <w:t>Classroom participation</w:t>
            </w:r>
          </w:p>
        </w:tc>
        <w:tc>
          <w:tcPr>
            <w:tcW w:type="dxa" w:w="6345"/>
            <w:vAlign w:val="center"/>
          </w:tcPr>
          <w:p>
            <w:pPr>
              <w:spacing w:after="20" w:before="0"/>
            </w:pPr>
            <w:r>
              <w:rPr>
                <w:rFonts w:ascii="Arial" w:hAnsi="Arial"/>
                <w:b w:val="0"/>
                <w:sz w:val="16"/>
              </w:rPr>
              <w:t>Valid managed-profile admission, teacher-controlled group/session transitions, and denial of wrong-class or unauthorized requests.</w:t>
            </w:r>
          </w:p>
        </w:tc>
      </w:tr>
      <w:tr>
        <w:tc>
          <w:tcPr>
            <w:tcW w:type="dxa" w:w="2295"/>
            <w:vAlign w:val="center"/>
          </w:tcPr>
          <w:p>
            <w:pPr>
              <w:spacing w:after="20" w:before="0"/>
            </w:pPr>
            <w:r>
              <w:rPr>
                <w:rFonts w:ascii="Arial" w:hAnsi="Arial"/>
                <w:b w:val="0"/>
                <w:sz w:val="16"/>
              </w:rPr>
              <w:t>Creative collaboration</w:t>
            </w:r>
          </w:p>
        </w:tc>
        <w:tc>
          <w:tcPr>
            <w:tcW w:type="dxa" w:w="6345"/>
            <w:vAlign w:val="center"/>
          </w:tcPr>
          <w:p>
            <w:pPr>
              <w:spacing w:after="20" w:before="0"/>
            </w:pPr>
            <w:r>
              <w:rPr>
                <w:rFonts w:ascii="Arial" w:hAnsi="Arial"/>
                <w:b w:val="0"/>
                <w:sz w:val="16"/>
              </w:rPr>
              <w:t>Accepted operations have durable receipts, correct contributor context, replay/reconnect behavior and no silent overwrite.</w:t>
            </w:r>
          </w:p>
        </w:tc>
      </w:tr>
      <w:tr>
        <w:tc>
          <w:tcPr>
            <w:tcW w:type="dxa" w:w="2295"/>
            <w:vAlign w:val="center"/>
          </w:tcPr>
          <w:p>
            <w:pPr>
              <w:spacing w:after="20" w:before="0"/>
            </w:pPr>
            <w:r>
              <w:rPr>
                <w:rFonts w:ascii="Arial" w:hAnsi="Arial"/>
                <w:b w:val="0"/>
                <w:sz w:val="16"/>
              </w:rPr>
              <w:t>Safe AI assistance</w:t>
            </w:r>
          </w:p>
        </w:tc>
        <w:tc>
          <w:tcPr>
            <w:tcW w:type="dxa" w:w="6345"/>
            <w:vAlign w:val="center"/>
          </w:tcPr>
          <w:p>
            <w:pPr>
              <w:spacing w:after="20" w:before="0"/>
            </w:pPr>
            <w:r>
              <w:rPr>
                <w:rFonts w:ascii="Arial" w:hAnsi="Arial"/>
                <w:b w:val="0"/>
                <w:sz w:val="16"/>
              </w:rPr>
              <w:t>Pinned source, typed result, safety/freshness checks, exact-version Teacher review and recorded Child choice.</w:t>
            </w:r>
          </w:p>
        </w:tc>
      </w:tr>
      <w:tr>
        <w:tc>
          <w:tcPr>
            <w:tcW w:type="dxa" w:w="2295"/>
            <w:vAlign w:val="center"/>
          </w:tcPr>
          <w:p>
            <w:pPr>
              <w:spacing w:after="20" w:before="0"/>
            </w:pPr>
            <w:r>
              <w:rPr>
                <w:rFonts w:ascii="Arial" w:hAnsi="Arial"/>
                <w:b w:val="0"/>
                <w:sz w:val="16"/>
              </w:rPr>
              <w:t>Reviewed learning</w:t>
            </w:r>
          </w:p>
        </w:tc>
        <w:tc>
          <w:tcPr>
            <w:tcW w:type="dxa" w:w="6345"/>
            <w:vAlign w:val="center"/>
          </w:tcPr>
          <w:p>
            <w:pPr>
              <w:spacing w:after="20" w:before="0"/>
            </w:pPr>
            <w:r>
              <w:rPr>
                <w:rFonts w:ascii="Arial" w:hAnsi="Arial"/>
                <w:b w:val="0"/>
                <w:sz w:val="16"/>
              </w:rPr>
              <w:t>Exact knowledge/video and activity versions have review, audience, failure disposition and outcome lineage.</w:t>
            </w:r>
          </w:p>
        </w:tc>
      </w:tr>
      <w:tr>
        <w:tc>
          <w:tcPr>
            <w:tcW w:type="dxa" w:w="2295"/>
            <w:vAlign w:val="center"/>
          </w:tcPr>
          <w:p>
            <w:pPr>
              <w:spacing w:after="20" w:before="0"/>
            </w:pPr>
            <w:r>
              <w:rPr>
                <w:rFonts w:ascii="Arial" w:hAnsi="Arial"/>
                <w:b w:val="0"/>
                <w:sz w:val="16"/>
              </w:rPr>
              <w:t>Responsible data handling</w:t>
            </w:r>
          </w:p>
        </w:tc>
        <w:tc>
          <w:tcPr>
            <w:tcW w:type="dxa" w:w="6345"/>
            <w:vAlign w:val="center"/>
          </w:tcPr>
          <w:p>
            <w:pPr>
              <w:spacing w:after="20" w:before="0"/>
            </w:pPr>
            <w:r>
              <w:rPr>
                <w:rFonts w:ascii="Arial" w:hAnsi="Arial"/>
                <w:b w:val="0"/>
                <w:sz w:val="16"/>
              </w:rPr>
              <w:t>Effective purpose checks, scoped access, audit, class-specific retention, export/delete and copy/purge evidence.</w:t>
            </w:r>
          </w:p>
        </w:tc>
      </w:tr>
    </w:tbl>
    <w:p>
      <w:pPr>
        <w:pStyle w:val="Heading1"/>
        <w:keepNext/>
        <w:spacing w:before="240" w:after="100"/>
      </w:pPr>
      <w:r>
        <w:rPr>
          <w:rFonts w:ascii="Calibri" w:hAnsi="Calibri" w:eastAsia="Calibri"/>
          <w:b/>
          <w:color w:val="14243D"/>
          <w:sz w:val="32"/>
        </w:rPr>
        <w:t>II. Project Management Plan</w:t>
      </w:r>
    </w:p>
    <w:p>
      <w:pPr>
        <w:keepLines/>
        <w:spacing w:after="80" w:before="0" w:line="247" w:lineRule="auto"/>
      </w:pPr>
      <w:r>
        <w:rPr>
          <w:rFonts w:ascii="Calibri" w:hAnsi="Calibri" w:eastAsia="Calibri"/>
          <w:b w:val="0"/>
          <w:i w:val="0"/>
          <w:color w:val="111111"/>
          <w:sz w:val="20"/>
        </w:rPr>
        <w:t>The team plans work around four product work packages and keeps that dependency view separate from individual sprint allocation. The 15-week relative plan and preliminary person-day estimates are proposals requiring group and supervisor confirmation; calendar anchors remain TBD within the registered September 2026–March 2027 period.</w:t>
      </w:r>
    </w:p>
    <w:p>
      <w:pPr>
        <w:pStyle w:val="Heading2"/>
        <w:keepNext/>
        <w:spacing w:before="160" w:after="60"/>
      </w:pPr>
      <w:r>
        <w:rPr>
          <w:rFonts w:ascii="Calibri" w:hAnsi="Calibri" w:eastAsia="Calibri"/>
          <w:b/>
          <w:color w:val="111111"/>
          <w:sz w:val="25"/>
        </w:rPr>
        <w:t>1. Overview</w:t>
      </w:r>
    </w:p>
    <w:p>
      <w:pPr>
        <w:pStyle w:val="Heading3"/>
        <w:keepNext/>
        <w:spacing w:before="100" w:after="60"/>
      </w:pPr>
      <w:r>
        <w:rPr>
          <w:rFonts w:ascii="Calibri" w:hAnsi="Calibri" w:eastAsia="Calibri"/>
          <w:b/>
          <w:color w:val="111111"/>
          <w:sz w:val="23"/>
        </w:rPr>
        <w:t>1.1 Scope and Estimation</w:t>
      </w:r>
    </w:p>
    <w:tbl>
      <w:tblPr>
        <w:tblW w:type="dxa" w:w="8640"/>
        <w:jc w:val="center"/>
        <w:tblLayout w:type="fixed"/>
        <w:tblLook w:firstColumn="1" w:firstRow="1" w:lastColumn="0" w:lastRow="0" w:noHBand="0" w:noVBand="1" w:val="04A0"/>
      </w:tblPr>
      <w:tblGrid>
        <w:gridCol w:w="2212"/>
        <w:gridCol w:w="4977"/>
        <w:gridCol w:w="1451"/>
      </w:tblGrid>
      <w:tr>
        <w:trPr>
          <w:tblHeader w:val="true"/>
          <w:cantSplit/>
        </w:trPr>
        <w:tc>
          <w:tcPr>
            <w:tcW w:type="dxa" w:w="221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Work package</w:t>
            </w:r>
          </w:p>
        </w:tc>
        <w:tc>
          <w:tcPr>
            <w:tcW w:type="dxa" w:w="497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Primary outputs</w:t>
            </w:r>
          </w:p>
        </w:tc>
        <w:tc>
          <w:tcPr>
            <w:tcW w:type="dxa" w:w="1451"/>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Effort / status</w:t>
            </w:r>
          </w:p>
        </w:tc>
      </w:tr>
      <w:tr>
        <w:trPr>
          <w:cantSplit/>
        </w:trPr>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WP1 Product, classroom learning and evaluation</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Approved requirements, age-band interaction, safety review, test protocol</w:t>
            </w:r>
          </w:p>
        </w:tc>
        <w:tc>
          <w:tcPr>
            <w:tcW w:type="dxa" w:w="1451"/>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Planned; estimates to be agreed with supervisor</w:t>
            </w:r>
          </w:p>
        </w:tc>
      </w:tr>
      <w:tr>
        <w:trPr>
          <w:cantSplit/>
        </w:trPr>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WP2 Backend and classroom services</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Adult identity, class/profile/consent, sessions/groups, permissions, persistence/recovery</w:t>
            </w:r>
          </w:p>
        </w:tc>
        <w:tc>
          <w:tcPr>
            <w:tcW w:type="dxa" w:w="1451"/>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In progress in source slices; not yet verified end to end</w:t>
            </w:r>
          </w:p>
        </w:tc>
      </w:tr>
      <w:tr>
        <w:trPr>
          <w:cantSplit/>
        </w:trPr>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WP3 AI and learning media</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Vision, separate sketch suggestions, review gates, knowledge/video and provenance</w:t>
            </w:r>
          </w:p>
        </w:tc>
        <w:tc>
          <w:tcPr>
            <w:tcW w:type="dxa" w:w="1451"/>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Source modules and contracts exist; Modal runtime deployment TBD</w:t>
            </w:r>
          </w:p>
        </w:tc>
      </w:tr>
      <w:tr>
        <w:trPr>
          <w:cantSplit/>
        </w:trPr>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WP4 Product surfaces and integration</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Child Android, Teacher Desktop, Super Admin workflows and cross-surface acceptance</w:t>
            </w:r>
          </w:p>
        </w:tc>
        <w:tc>
          <w:tcPr>
            <w:tcW w:type="dxa" w:w="1451"/>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Prototype surfaces exist; fixture/stub integration gap remains</w:t>
            </w:r>
          </w:p>
        </w:tc>
      </w:tr>
    </w:tbl>
    <w:p>
      <w:pPr>
        <w:pStyle w:val="Heading3"/>
        <w:keepNext/>
        <w:spacing w:before="100" w:after="60"/>
      </w:pPr>
      <w:r>
        <w:rPr>
          <w:rFonts w:ascii="Calibri" w:hAnsi="Calibri" w:eastAsia="Calibri"/>
          <w:b/>
          <w:color w:val="111111"/>
          <w:sz w:val="23"/>
        </w:rPr>
        <w:t>1.2 Project Objectives</w:t>
      </w:r>
    </w:p>
    <w:tbl>
      <w:tblPr>
        <w:tblW w:type="dxa" w:w="8640"/>
        <w:jc w:val="center"/>
        <w:tblLayout w:type="fixed"/>
        <w:tblLook w:firstColumn="1" w:firstRow="1" w:lastColumn="0" w:lastRow="0" w:noHBand="0" w:noVBand="1" w:val="04A0"/>
      </w:tblPr>
      <w:tblGrid>
        <w:gridCol w:w="2972"/>
        <w:gridCol w:w="3456"/>
        <w:gridCol w:w="2212"/>
      </w:tblGrid>
      <w:tr>
        <w:trPr>
          <w:tblHeader w:val="true"/>
          <w:cantSplit/>
        </w:trPr>
        <w:tc>
          <w:tcPr>
            <w:tcW w:type="dxa" w:w="297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Objective</w:t>
            </w:r>
          </w:p>
        </w:tc>
        <w:tc>
          <w:tcPr>
            <w:tcW w:type="dxa" w:w="345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Target measure</w:t>
            </w:r>
          </w:p>
        </w:tc>
        <w:tc>
          <w:tcPr>
            <w:tcW w:type="dxa" w:w="221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Evidence required</w:t>
            </w:r>
          </w:p>
        </w:tc>
      </w:tr>
      <w:tr>
        <w:trPr>
          <w:cantSplit/>
        </w:trPr>
        <w:tc>
          <w:tcPr>
            <w:tcW w:type="dxa" w:w="29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Preserve child agency and Teacher decision gates</w:t>
            </w:r>
          </w:p>
        </w:tc>
        <w:tc>
          <w:tcPr>
            <w:tcW w:type="dxa" w:w="345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100% of test cases block pending/unapproved AI or video from Child playback</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Negative authorization tests and version-specific approval cases</w:t>
            </w:r>
          </w:p>
        </w:tc>
      </w:tr>
      <w:tr>
        <w:trPr>
          <w:cantSplit/>
        </w:trPr>
        <w:tc>
          <w:tcPr>
            <w:tcW w:type="dxa" w:w="29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Support classroom collaboration and recovery</w:t>
            </w:r>
          </w:p>
        </w:tc>
        <w:tc>
          <w:tcPr>
            <w:tcW w:type="dxa" w:w="345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40 synthetic clients for the pilot target; accepted operation is retrievable after restart</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Load profile, durable-ack and restart/reconnect results; not yet measured</w:t>
            </w:r>
          </w:p>
        </w:tc>
      </w:tr>
      <w:tr>
        <w:trPr>
          <w:cantSplit/>
        </w:trPr>
        <w:tc>
          <w:tcPr>
            <w:tcW w:type="dxa" w:w="29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Deliver scoped product surfaces</w:t>
            </w:r>
          </w:p>
        </w:tc>
        <w:tc>
          <w:tcPr>
            <w:tcW w:type="dxa" w:w="345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Teacher and Admin complete assigned workflows against versioned backend contracts</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Staging end-to-end run; not yet available</w:t>
            </w:r>
          </w:p>
        </w:tc>
      </w:tr>
      <w:tr>
        <w:trPr>
          <w:cantSplit/>
        </w:trPr>
        <w:tc>
          <w:tcPr>
            <w:tcW w:type="dxa" w:w="29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Protect child data</w:t>
            </w:r>
          </w:p>
        </w:tc>
        <w:tc>
          <w:tcPr>
            <w:tcW w:type="dxa" w:w="345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Consent/purpose and retention policy checked before protected processing; 90-day default for session/artwork</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Policy tests and purge evidence; other data classes TBD</w:t>
            </w:r>
          </w:p>
        </w:tc>
      </w:tr>
    </w:tbl>
    <w:p>
      <w:pPr>
        <w:pStyle w:val="Heading3"/>
        <w:keepNext/>
        <w:spacing w:before="100" w:after="60"/>
      </w:pPr>
      <w:r>
        <w:rPr>
          <w:rFonts w:ascii="Calibri" w:hAnsi="Calibri" w:eastAsia="Calibri"/>
          <w:b/>
          <w:color w:val="111111"/>
          <w:sz w:val="23"/>
        </w:rPr>
        <w:t>1.3 Project Risks</w:t>
      </w:r>
    </w:p>
    <w:tbl>
      <w:tblPr>
        <w:tblW w:type="dxa" w:w="8640"/>
        <w:jc w:val="center"/>
        <w:tblLayout w:type="fixed"/>
        <w:tblLook w:firstColumn="1" w:firstRow="1" w:lastColumn="0" w:lastRow="0" w:noHBand="0" w:noVBand="1" w:val="04A0"/>
      </w:tblPr>
      <w:tblGrid>
        <w:gridCol w:w="2972"/>
        <w:gridCol w:w="2903"/>
        <w:gridCol w:w="2765"/>
      </w:tblGrid>
      <w:tr>
        <w:trPr>
          <w:tblHeader w:val="true"/>
          <w:cantSplit/>
        </w:trPr>
        <w:tc>
          <w:tcPr>
            <w:tcW w:type="dxa" w:w="297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Risk</w:t>
            </w:r>
          </w:p>
        </w:tc>
        <w:tc>
          <w:tcPr>
            <w:tcW w:type="dxa" w:w="290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Impact</w:t>
            </w:r>
          </w:p>
        </w:tc>
        <w:tc>
          <w:tcPr>
            <w:tcW w:type="dxa" w:w="276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Control / owner</w:t>
            </w:r>
          </w:p>
        </w:tc>
      </w:tr>
      <w:tr>
        <w:trPr>
          <w:cantSplit/>
        </w:trPr>
        <w:tc>
          <w:tcPr>
            <w:tcW w:type="dxa" w:w="29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Fixture-backed UI surfaces do not yet consume a shared versioned contract</w:t>
            </w:r>
          </w:p>
        </w:tc>
        <w:tc>
          <w:tcPr>
            <w:tcW w:type="dxa" w:w="290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Integration defects may appear after screen completion</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Publish contract, map API owners, run cross-surface acceptance; Đạt</w:t>
            </w:r>
          </w:p>
        </w:tc>
      </w:tr>
      <w:tr>
        <w:trPr>
          <w:cantSplit/>
        </w:trPr>
        <w:tc>
          <w:tcPr>
            <w:tcW w:type="dxa" w:w="29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Nine independent Alembic heads lack one verified deployment order</w:t>
            </w:r>
          </w:p>
        </w:tc>
        <w:tc>
          <w:tcPr>
            <w:tcW w:type="dxa" w:w="290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 fresh environment may not reach the same schema as individual feature tests</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Agree schema ownership and migration orchestration before staging; Khoa</w:t>
            </w:r>
          </w:p>
        </w:tc>
      </w:tr>
      <w:tr>
        <w:trPr>
          <w:cantSplit/>
        </w:trPr>
        <w:tc>
          <w:tcPr>
            <w:tcW w:type="dxa" w:w="29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Modal is selected without deployment/model/GPU/latency details</w:t>
            </w:r>
          </w:p>
        </w:tc>
        <w:tc>
          <w:tcPr>
            <w:tcW w:type="dxa" w:w="290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AI availability, cost and response time remain unbounded</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Complete provider profile and acceptance test before product claims; Hiếu</w:t>
            </w:r>
          </w:p>
        </w:tc>
      </w:tr>
    </w:tbl>
    <w:p>
      <w:pPr>
        <w:pStyle w:val="Heading2"/>
        <w:keepNext/>
        <w:spacing w:before="160" w:after="60"/>
      </w:pPr>
      <w:r>
        <w:rPr>
          <w:rFonts w:ascii="Calibri" w:hAnsi="Calibri" w:eastAsia="Calibri"/>
          <w:b/>
          <w:color w:val="111111"/>
          <w:sz w:val="25"/>
        </w:rPr>
        <w:t>2. Management Approach</w:t>
      </w:r>
    </w:p>
    <w:p>
      <w:pPr>
        <w:spacing w:after="80" w:before="0" w:line="247" w:lineRule="auto"/>
      </w:pPr>
      <w:r>
        <w:rPr>
          <w:rFonts w:ascii="Calibri" w:hAnsi="Calibri" w:eastAsia="Calibri"/>
          <w:b w:val="0"/>
          <w:i w:val="0"/>
          <w:color w:val="111111"/>
          <w:sz w:val="20"/>
        </w:rPr>
        <w:t>Use short, reviewed feature increments with an explicit feature plan, acceptance criteria, approval and evidence folder. Domain rules stay framework-independent; interfaces depend inward; persistence and provider integrations implement application-owned ports. Cross-feature interaction uses versioned contracts. A code change is not accepted as a product claim until the named tests and evidence exist.</w:t>
      </w:r>
    </w:p>
    <w:p>
      <w:pPr>
        <w:pStyle w:val="Heading3"/>
        <w:keepNext/>
        <w:spacing w:before="100" w:after="60"/>
      </w:pPr>
      <w:r>
        <w:rPr>
          <w:rFonts w:ascii="Calibri" w:hAnsi="Calibri" w:eastAsia="Calibri"/>
          <w:b/>
          <w:color w:val="111111"/>
          <w:sz w:val="23"/>
        </w:rPr>
        <w:t>2.1 Project Process</w:t>
      </w:r>
    </w:p>
    <w:p>
      <w:pPr>
        <w:keepNext/>
        <w:spacing w:after="0"/>
        <w:jc w:val="center"/>
      </w:pPr>
      <w:r>
        <w:drawing>
          <wp:inline xmlns:a="http://schemas.openxmlformats.org/drawingml/2006/main" xmlns:pic="http://schemas.openxmlformats.org/drawingml/2006/picture">
            <wp:extent cx="5715000" cy="3496235"/>
            <wp:docPr id="3" name="Picture 3"/>
            <wp:cNvGraphicFramePr>
              <a:graphicFrameLocks noChangeAspect="1"/>
            </wp:cNvGraphicFramePr>
            <a:graphic>
              <a:graphicData uri="http://schemas.openxmlformats.org/drawingml/2006/picture">
                <pic:pic>
                  <pic:nvPicPr>
                    <pic:cNvPr id="0" name="D06_activity.png"/>
                    <pic:cNvPicPr/>
                  </pic:nvPicPr>
                  <pic:blipFill>
                    <a:blip r:embed="rId10"/>
                    <a:stretch>
                      <a:fillRect/>
                    </a:stretch>
                  </pic:blipFill>
                  <pic:spPr>
                    <a:xfrm>
                      <a:off x="0" y="0"/>
                      <a:ext cx="5715000" cy="3496235"/>
                    </a:xfrm>
                    <a:prstGeom prst="rect"/>
                  </pic:spPr>
                </pic:pic>
              </a:graphicData>
            </a:graphic>
          </wp:inline>
        </w:drawing>
      </w:r>
    </w:p>
    <w:p>
      <w:pPr>
        <w:spacing w:before="40" w:after="140"/>
        <w:jc w:val="center"/>
      </w:pPr>
      <w:r>
        <w:rPr>
          <w:rFonts w:ascii="Calibri" w:hAnsi="Calibri" w:eastAsia="Calibri"/>
          <w:i/>
          <w:color w:val="566170"/>
          <w:sz w:val="18"/>
        </w:rPr>
        <w:t>Figure 1. End-to-end classroom activity and Teacher review gates.</w:t>
      </w:r>
    </w:p>
    <w:p>
      <w:pPr>
        <w:spacing w:after="80" w:before="0" w:line="247" w:lineRule="auto"/>
      </w:pPr>
      <w:r>
        <w:rPr>
          <w:rFonts w:ascii="Calibri" w:hAnsi="Calibri" w:eastAsia="Calibri"/>
          <w:b w:val="0"/>
          <w:i w:val="0"/>
          <w:color w:val="111111"/>
          <w:sz w:val="19"/>
        </w:rPr>
        <w:t>The dependency roadmap identifies what must exist before a workflow can be integrated. Parallel team assignments remain an independent planning view; do not assume that one member owns the entire backend, infrastructure, E2E suite or complete Android app by default.</w:t>
      </w:r>
    </w:p>
    <w:p>
      <w:pPr>
        <w:pStyle w:val="Heading3"/>
        <w:keepNext/>
        <w:spacing w:before="100" w:after="60"/>
      </w:pPr>
      <w:r>
        <w:rPr>
          <w:rFonts w:ascii="Calibri" w:hAnsi="Calibri" w:eastAsia="Calibri"/>
          <w:b/>
          <w:color w:val="111111"/>
          <w:sz w:val="23"/>
        </w:rPr>
        <w:t>2.2 Quality Management</w:t>
      </w:r>
    </w:p>
    <w:p>
      <w:pPr>
        <w:spacing w:after="40" w:line="240" w:lineRule="auto"/>
        <w:ind w:left="360" w:hanging="230"/>
      </w:pPr>
      <w:r>
        <w:rPr>
          <w:rFonts w:ascii="Calibri" w:hAnsi="Calibri" w:eastAsia="Calibri"/>
          <w:color w:val="111111"/>
          <w:sz w:val="19"/>
        </w:rPr>
        <w:t>•  Every feature has measurable acceptance criteria and feature-local evidence.</w:t>
      </w:r>
    </w:p>
    <w:p>
      <w:pPr>
        <w:spacing w:after="40" w:line="240" w:lineRule="auto"/>
        <w:ind w:left="360" w:hanging="230"/>
      </w:pPr>
      <w:r>
        <w:rPr>
          <w:rFonts w:ascii="Calibri" w:hAnsi="Calibri" w:eastAsia="Calibri"/>
          <w:color w:val="111111"/>
          <w:sz w:val="19"/>
        </w:rPr>
        <w:t>•  Run the relevant unit, contract and integration suite in CI; record failures and scope rather than reporting a global pass.</w:t>
      </w:r>
    </w:p>
    <w:p>
      <w:pPr>
        <w:spacing w:after="40" w:line="240" w:lineRule="auto"/>
        <w:ind w:left="360" w:hanging="230"/>
      </w:pPr>
      <w:r>
        <w:rPr>
          <w:rFonts w:ascii="Calibri" w:hAnsi="Calibri" w:eastAsia="Calibri"/>
          <w:color w:val="111111"/>
          <w:sz w:val="19"/>
        </w:rPr>
        <w:t>•  Keep migration and API changes reviewed against source contracts and actual database constraints.</w:t>
      </w:r>
    </w:p>
    <w:p>
      <w:pPr>
        <w:spacing w:after="40" w:line="240" w:lineRule="auto"/>
        <w:ind w:left="360" w:hanging="230"/>
      </w:pPr>
      <w:r>
        <w:rPr>
          <w:rFonts w:ascii="Calibri" w:hAnsi="Calibri" w:eastAsia="Calibri"/>
          <w:color w:val="111111"/>
          <w:sz w:val="19"/>
        </w:rPr>
        <w:t>•  Use synthetic fixtures in development. Do not commit credentials, real child data or provider secrets.</w:t>
      </w:r>
    </w:p>
    <w:p>
      <w:pPr>
        <w:spacing w:after="40" w:line="240" w:lineRule="auto"/>
        <w:ind w:left="360" w:hanging="230"/>
      </w:pPr>
      <w:r>
        <w:rPr>
          <w:rFonts w:ascii="Calibri" w:hAnsi="Calibri" w:eastAsia="Calibri"/>
          <w:color w:val="111111"/>
          <w:sz w:val="19"/>
        </w:rPr>
        <w:t>•  Run the repository security validator before each commit or push; no commit or push is made by this document task.</w:t>
      </w:r>
    </w:p>
    <w:p>
      <w:pPr>
        <w:pStyle w:val="Heading3"/>
        <w:keepNext/>
        <w:spacing w:before="100" w:after="60"/>
      </w:pPr>
      <w:r>
        <w:rPr>
          <w:rFonts w:ascii="Calibri" w:hAnsi="Calibri" w:eastAsia="Calibri"/>
          <w:b/>
          <w:color w:val="111111"/>
          <w:sz w:val="23"/>
        </w:rPr>
        <w:t>2.3 Training Plan</w:t>
      </w:r>
    </w:p>
    <w:tbl>
      <w:tblPr>
        <w:tblW w:type="dxa" w:w="8640"/>
        <w:jc w:val="center"/>
        <w:tblLayout w:type="fixed"/>
        <w:tblLook w:firstColumn="1" w:firstRow="1" w:lastColumn="0" w:lastRow="0" w:noHBand="0" w:noVBand="1" w:val="04A0"/>
      </w:tblPr>
      <w:tblGrid>
        <w:gridCol w:w="3318"/>
        <w:gridCol w:w="2212"/>
        <w:gridCol w:w="3110"/>
      </w:tblGrid>
      <w:tr>
        <w:trPr>
          <w:tblHeader w:val="true"/>
          <w:cantSplit/>
        </w:trPr>
        <w:tc>
          <w:tcPr>
            <w:tcW w:type="dxa" w:w="331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Topic</w:t>
            </w:r>
          </w:p>
        </w:tc>
        <w:tc>
          <w:tcPr>
            <w:tcW w:type="dxa" w:w="221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Participants</w:t>
            </w:r>
          </w:p>
        </w:tc>
        <w:tc>
          <w:tcPr>
            <w:tcW w:type="dxa" w:w="311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Evidence</w:t>
            </w:r>
          </w:p>
        </w:tc>
      </w:tr>
      <w:tr>
        <w:trPr>
          <w:cantSplit/>
        </w:trPr>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Child-centered age-adaptive interaction and classroom facilitation</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All members; supervisor review</w:t>
            </w:r>
          </w:p>
        </w:tc>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Reviewed screen/workflow acceptance</w:t>
            </w:r>
          </w:p>
        </w:tc>
      </w:tr>
      <w:tr>
        <w:trPr>
          <w:cantSplit/>
        </w:trPr>
        <w:tc>
          <w:tcPr>
            <w:tcW w:type="dxa" w:w="331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FastAPI, API contracts, migrations and recovery</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BE owners and integrator</w:t>
            </w:r>
          </w:p>
        </w:tc>
        <w:tc>
          <w:tcPr>
            <w:tcW w:type="dxa" w:w="31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Contract test and migration review</w:t>
            </w:r>
          </w:p>
        </w:tc>
      </w:tr>
      <w:tr>
        <w:trPr>
          <w:cantSplit/>
        </w:trPr>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Provider safety, job states, review provenance and Modal deployment</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BE2 and integrator</w:t>
            </w:r>
          </w:p>
        </w:tc>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Provider configuration record and no-secret deployment evidence</w:t>
            </w:r>
          </w:p>
        </w:tc>
      </w:tr>
      <w:tr>
        <w:trPr>
          <w:cantSplit/>
        </w:trPr>
        <w:tc>
          <w:tcPr>
            <w:tcW w:type="dxa" w:w="331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Privacy, school consent, audit and retention</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All members</w:t>
            </w:r>
          </w:p>
        </w:tc>
        <w:tc>
          <w:tcPr>
            <w:tcW w:type="dxa" w:w="31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Approved school procedure and policy test cases</w:t>
            </w:r>
          </w:p>
        </w:tc>
      </w:tr>
    </w:tbl>
    <w:p>
      <w:pPr>
        <w:pStyle w:val="Heading2"/>
        <w:keepNext/>
        <w:spacing w:before="160" w:after="60"/>
      </w:pPr>
      <w:r>
        <w:rPr>
          <w:rFonts w:ascii="Calibri" w:hAnsi="Calibri" w:eastAsia="Calibri"/>
          <w:b/>
          <w:color w:val="111111"/>
          <w:sz w:val="25"/>
        </w:rPr>
        <w:t>3. Project Deliverables</w:t>
      </w:r>
    </w:p>
    <w:tbl>
      <w:tblPr>
        <w:tblW w:type="dxa" w:w="8640"/>
        <w:jc w:val="center"/>
        <w:tblLayout w:type="fixed"/>
        <w:tblLook w:firstColumn="1" w:firstRow="1" w:lastColumn="0" w:lastRow="0" w:noHBand="0" w:noVBand="1" w:val="04A0"/>
      </w:tblPr>
      <w:tblGrid>
        <w:gridCol w:w="3663"/>
        <w:gridCol w:w="4977"/>
      </w:tblGrid>
      <w:tr>
        <w:trPr>
          <w:tblHeader w:val="true"/>
          <w:cantSplit/>
        </w:trPr>
        <w:tc>
          <w:tcPr>
            <w:tcW w:type="dxa" w:w="366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Deliverable</w:t>
            </w:r>
          </w:p>
        </w:tc>
        <w:tc>
          <w:tcPr>
            <w:tcW w:type="dxa" w:w="497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Status / evidence</w:t>
            </w:r>
          </w:p>
        </w:tc>
      </w:tr>
      <w:tr>
        <w:trPr>
          <w:cantSplit/>
        </w:trPr>
        <w:tc>
          <w:tcPr>
            <w:tcW w:type="dxa" w:w="366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Reports 1–5 and Project Tracking consolidated report</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This document; editable DOCX, diagrams in repository</w:t>
            </w:r>
          </w:p>
        </w:tc>
      </w:tr>
      <w:tr>
        <w:trPr>
          <w:cantSplit/>
        </w:trPr>
        <w:tc>
          <w:tcPr>
            <w:tcW w:type="dxa" w:w="366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BM01 Design Brief</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Separate document with sections 0–8 and Appendix A</w:t>
            </w:r>
          </w:p>
        </w:tc>
      </w:tr>
      <w:tr>
        <w:trPr>
          <w:cantSplit/>
        </w:trPr>
        <w:tc>
          <w:tcPr>
            <w:tcW w:type="dxa" w:w="366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Versioned SRS/SDD and editable diagrams</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SRS v3.1 is the canonical scope source; Review 2 diagram source is under FEAT-058 artifacts/diagrams</w:t>
            </w:r>
          </w:p>
        </w:tc>
      </w:tr>
      <w:tr>
        <w:trPr>
          <w:cantSplit/>
        </w:trPr>
        <w:tc>
          <w:tcPr>
            <w:tcW w:type="dxa" w:w="366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Child / Teacher / Admin applications and backend</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Prototype sources on local dev baseline; integration and deployment remain open</w:t>
            </w:r>
          </w:p>
        </w:tc>
      </w:tr>
      <w:tr>
        <w:trPr>
          <w:cantSplit/>
        </w:trPr>
        <w:tc>
          <w:tcPr>
            <w:tcW w:type="dxa" w:w="366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Test evidence</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FEAT-059 local cleanup checks; no full system/E2E or pilot report</w:t>
            </w:r>
          </w:p>
        </w:tc>
      </w:tr>
      <w:tr>
        <w:trPr>
          <w:cantSplit/>
        </w:trPr>
        <w:tc>
          <w:tcPr>
            <w:tcW w:type="dxa" w:w="366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Release tag and deployment profile</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review-2 tag TBD; Modal and environment parameters TBD</w:t>
            </w:r>
          </w:p>
        </w:tc>
      </w:tr>
    </w:tbl>
    <w:p>
      <w:pPr>
        <w:pStyle w:val="Heading3"/>
        <w:keepNext/>
        <w:spacing w:before="100" w:after="60"/>
      </w:pPr>
      <w:r>
        <w:rPr>
          <w:rFonts w:ascii="Calibri" w:hAnsi="Calibri" w:eastAsia="Calibri"/>
          <w:b/>
          <w:color w:val="111111"/>
          <w:sz w:val="23"/>
        </w:rPr>
        <w:t>3.1 Project Schedule and Time Plan</w:t>
      </w:r>
    </w:p>
    <w:p>
      <w:pPr>
        <w:spacing w:after="80" w:before="0" w:line="247" w:lineRule="auto"/>
      </w:pPr>
      <w:r>
        <w:rPr>
          <w:rFonts w:ascii="Calibri" w:hAnsi="Calibri" w:eastAsia="Calibri"/>
          <w:b w:val="0"/>
          <w:i w:val="0"/>
          <w:color w:val="111111"/>
          <w:sz w:val="18"/>
        </w:rPr>
        <w:t>Relative weeks follow the SEP490 sample sequence. Exact calendar start/end dates and official due dates must be confirmed; the standalone Report 2 contains dependencies and output gates. Status labels describe current evidence, not forecast completion.</w:t>
      </w:r>
    </w:p>
    <w:tbl>
      <w:tblPr>
        <w:tblW w:type="dxa" w:w="8640"/>
        <w:jc w:val="center"/>
        <w:tblLayout w:type="fixed"/>
        <w:tblLook w:firstColumn="1" w:firstRow="1" w:lastColumn="0" w:lastRow="0" w:noHBand="0" w:noVBand="1" w:val="04A0"/>
      </w:tblPr>
      <w:tblGrid>
        <w:gridCol w:w="1175"/>
        <w:gridCol w:w="3387"/>
        <w:gridCol w:w="1590"/>
        <w:gridCol w:w="2488"/>
      </w:tblGrid>
      <w:tr>
        <w:trPr>
          <w:tblHeader w:val="true"/>
          <w:cantSplit/>
        </w:trPr>
        <w:tc>
          <w:tcPr>
            <w:tcW w:type="dxa" w:w="117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5"/>
              </w:rPr>
              <w:t>Relative window</w:t>
            </w:r>
          </w:p>
        </w:tc>
        <w:tc>
          <w:tcPr>
            <w:tcW w:type="dxa" w:w="338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5"/>
              </w:rPr>
              <w:t>Work / output gate</w:t>
            </w:r>
          </w:p>
        </w:tc>
        <w:tc>
          <w:tcPr>
            <w:tcW w:type="dxa" w:w="159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5"/>
              </w:rPr>
              <w:t>Lead</w:t>
            </w:r>
          </w:p>
        </w:tc>
        <w:tc>
          <w:tcPr>
            <w:tcW w:type="dxa" w:w="248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5"/>
              </w:rPr>
              <w:t>Current status</w:t>
            </w:r>
          </w:p>
        </w:tc>
      </w:tr>
      <w:tr>
        <w:trPr>
          <w:cantSplit/>
        </w:trPr>
        <w:tc>
          <w:tcPr>
            <w:tcW w:type="dxa" w:w="117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W1 / 1 wk</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Initiation and project setup: Report 1, initial plan, risk baseline</w:t>
            </w:r>
          </w:p>
        </w:tc>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Đạt; all members</w:t>
            </w:r>
          </w:p>
        </w:tc>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Partially complete; confirm with supervisor</w:t>
            </w:r>
          </w:p>
        </w:tc>
      </w:tr>
      <w:tr>
        <w:trPr>
          <w:cantSplit/>
        </w:trPr>
        <w:tc>
          <w:tcPr>
            <w:tcW w:type="dxa" w:w="117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W2-W3 / 2 wks</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Planning and requirements: Registration baseline, SRS, traceability, backlog</w:t>
            </w:r>
          </w:p>
        </w:tc>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Đạt; all members</w:t>
            </w:r>
          </w:p>
        </w:tc>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Drafts exist; Review 2 approval pending</w:t>
            </w:r>
          </w:p>
        </w:tc>
      </w:tr>
      <w:tr>
        <w:trPr>
          <w:cantSplit/>
        </w:trPr>
        <w:tc>
          <w:tcPr>
            <w:tcW w:type="dxa" w:w="117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W4-W5 / 2 wks</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Software design: SDD, architecture, ERD, state/activity diagrams, contracts</w:t>
            </w:r>
          </w:p>
        </w:tc>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Khoa; Đạt</w:t>
            </w:r>
          </w:p>
        </w:tc>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Drafted; migration order and contracts open</w:t>
            </w:r>
          </w:p>
        </w:tc>
      </w:tr>
      <w:tr>
        <w:trPr>
          <w:cantSplit/>
        </w:trPr>
        <w:tc>
          <w:tcPr>
            <w:tcW w:type="dxa" w:w="117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W6-W7 / 2 wks</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Iteration 1: classroom foundation: Class/profile/session/admission vertical slice with tests</w:t>
            </w:r>
          </w:p>
        </w:tc>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Khoa; Đạt; Bảo</w:t>
            </w:r>
          </w:p>
        </w:tc>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In progress; no cross-surface E2E evidence</w:t>
            </w:r>
          </w:p>
        </w:tc>
      </w:tr>
      <w:tr>
        <w:trPr>
          <w:cantSplit/>
        </w:trPr>
        <w:tc>
          <w:tcPr>
            <w:tcW w:type="dxa" w:w="117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W8-W9 / 2 wks</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Iteration 2: drawing and collaboration: Canvas, contribution context, reconnect/recovery slice</w:t>
            </w:r>
          </w:p>
        </w:tc>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Bảo; Khoa; Đạt</w:t>
            </w:r>
          </w:p>
        </w:tc>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Prototype/services exist; integration remains open</w:t>
            </w:r>
          </w:p>
        </w:tc>
      </w:tr>
      <w:tr>
        <w:trPr>
          <w:cantSplit/>
        </w:trPr>
        <w:tc>
          <w:tcPr>
            <w:tcW w:type="dxa" w:w="117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W10-W11 / 2 wks</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Iteration 3: AI, content and activities: Reviewed sketch/media/activity workflows and tests</w:t>
            </w:r>
          </w:p>
        </w:tc>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Hiếu; Đạt; Bảo</w:t>
            </w:r>
          </w:p>
        </w:tc>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Partial; Modal deployment profile TBD</w:t>
            </w:r>
          </w:p>
        </w:tc>
      </w:tr>
      <w:tr>
        <w:trPr>
          <w:cantSplit/>
        </w:trPr>
        <w:tc>
          <w:tcPr>
            <w:tcW w:type="dxa" w:w="117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W12-W13 / 2 wks</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System verification and defect correction: E2E, security/privacy, recovery and performance receipts</w:t>
            </w:r>
          </w:p>
        </w:tc>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Đạt; all members</w:t>
            </w:r>
          </w:p>
        </w:tc>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Planned; staging/capacity results absent</w:t>
            </w:r>
          </w:p>
        </w:tc>
      </w:tr>
      <w:tr>
        <w:trPr>
          <w:cantSplit/>
        </w:trPr>
        <w:tc>
          <w:tcPr>
            <w:tcW w:type="dxa" w:w="117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W14 / 1 wk</w:t>
            </w:r>
          </w:p>
        </w:tc>
        <w:tc>
          <w:tcPr>
            <w:tcW w:type="dxa" w:w="338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Transition preparation: User guides, deployment/rollback runbook, UAT readiness</w:t>
            </w:r>
          </w:p>
        </w:tc>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All members</w:t>
            </w:r>
          </w:p>
        </w:tc>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5"/>
              </w:rPr>
              <w:t>Not started</w:t>
            </w:r>
          </w:p>
        </w:tc>
      </w:tr>
      <w:tr>
        <w:trPr>
          <w:cantSplit/>
        </w:trPr>
        <w:tc>
          <w:tcPr>
            <w:tcW w:type="dxa" w:w="117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W15 / 1 wk</w:t>
            </w:r>
          </w:p>
        </w:tc>
        <w:tc>
          <w:tcPr>
            <w:tcW w:type="dxa" w:w="338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Final package and defense preparation: Updated reports, reproducible demo, final package</w:t>
            </w:r>
          </w:p>
        </w:tc>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All members</w:t>
            </w:r>
          </w:p>
        </w:tc>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5"/>
              </w:rPr>
              <w:t>Not started; course dates TBD</w:t>
            </w:r>
          </w:p>
        </w:tc>
      </w:tr>
    </w:tbl>
    <w:p>
      <w:pPr>
        <w:pStyle w:val="Heading2"/>
        <w:keepNext/>
        <w:spacing w:before="160" w:after="60"/>
      </w:pPr>
      <w:r>
        <w:rPr>
          <w:rFonts w:ascii="Calibri" w:hAnsi="Calibri" w:eastAsia="Calibri"/>
          <w:b/>
          <w:color w:val="111111"/>
          <w:sz w:val="25"/>
        </w:rPr>
        <w:t>4. Responsibility Assignments</w:t>
      </w:r>
    </w:p>
    <w:tbl>
      <w:tblPr>
        <w:tblW w:type="dxa" w:w="8640"/>
        <w:jc w:val="center"/>
        <w:tblLayout w:type="fixed"/>
        <w:tblLook w:firstColumn="1" w:firstRow="1" w:lastColumn="0" w:lastRow="0" w:noHBand="0" w:noVBand="1" w:val="04A0"/>
      </w:tblPr>
      <w:tblGrid>
        <w:gridCol w:w="2074"/>
        <w:gridCol w:w="4700"/>
        <w:gridCol w:w="1866"/>
      </w:tblGrid>
      <w:tr>
        <w:trPr>
          <w:tblHeader w:val="true"/>
          <w:cantSplit/>
        </w:trPr>
        <w:tc>
          <w:tcPr>
            <w:tcW w:type="dxa" w:w="207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Member</w:t>
            </w:r>
          </w:p>
        </w:tc>
        <w:tc>
          <w:tcPr>
            <w:tcW w:type="dxa" w:w="470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Owned parts (2–3)</w:t>
            </w:r>
          </w:p>
        </w:tc>
        <w:tc>
          <w:tcPr>
            <w:tcW w:type="dxa" w:w="186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Main workflow</w:t>
            </w:r>
          </w:p>
        </w:tc>
      </w:tr>
      <w:tr>
        <w:trPr>
          <w:cantSplit/>
        </w:trPr>
        <w:tc>
          <w:tcPr>
            <w:tcW w:type="dxa" w:w="207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Vũ Chí Bảo (SE182733)</w:t>
            </w:r>
          </w:p>
        </w:tc>
        <w:tc>
          <w:tcPr>
            <w:tcW w:type="dxa" w:w="470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Android screens; drawing/join interactions; child-surface UI acceptance</w:t>
            </w:r>
          </w:p>
        </w:tc>
        <w:tc>
          <w:tcPr>
            <w:tcW w:type="dxa" w:w="186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WF-02 Draw and recover collaborative canvas</w:t>
            </w:r>
          </w:p>
        </w:tc>
      </w:tr>
      <w:tr>
        <w:trPr>
          <w:cantSplit/>
        </w:trPr>
        <w:tc>
          <w:tcPr>
            <w:tcW w:type="dxa" w:w="207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Đỗ Cao Đạt (SE193713)</w:t>
            </w:r>
          </w:p>
        </w:tc>
        <w:tc>
          <w:tcPr>
            <w:tcW w:type="dxa" w:w="470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Cross-surface integration; requirements/traceability; acceptance coordination</w:t>
            </w:r>
          </w:p>
        </w:tc>
        <w:tc>
          <w:tcPr>
            <w:tcW w:type="dxa" w:w="186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WF-04 Teacher-led content and learning close</w:t>
            </w:r>
          </w:p>
        </w:tc>
      </w:tr>
      <w:tr>
        <w:trPr>
          <w:cantSplit/>
        </w:trPr>
        <w:tc>
          <w:tcPr>
            <w:tcW w:type="dxa" w:w="207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Phạm Tấn Hiếu (SE184252)</w:t>
            </w:r>
          </w:p>
        </w:tc>
        <w:tc>
          <w:tcPr>
            <w:tcW w:type="dxa" w:w="470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AI job/provider boundary; sketch review and learning media; safety/result provenance</w:t>
            </w:r>
          </w:p>
        </w:tc>
        <w:tc>
          <w:tcPr>
            <w:tcW w:type="dxa" w:w="186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WF-03 Review AI sketch suggestion</w:t>
            </w:r>
          </w:p>
        </w:tc>
      </w:tr>
      <w:tr>
        <w:trPr>
          <w:cantSplit/>
        </w:trPr>
        <w:tc>
          <w:tcPr>
            <w:tcW w:type="dxa" w:w="207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Lý Anh Khoa (SE182682)</w:t>
            </w:r>
          </w:p>
        </w:tc>
        <w:tc>
          <w:tcPr>
            <w:tcW w:type="dxa" w:w="470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Classroom HTTP/API; persistence and migrations; session/recovery contracts</w:t>
            </w:r>
          </w:p>
        </w:tc>
        <w:tc>
          <w:tcPr>
            <w:tcW w:type="dxa" w:w="186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WF-01 Prepare and admit classroom session</w:t>
            </w:r>
          </w:p>
        </w:tc>
      </w:tr>
    </w:tbl>
    <w:p>
      <w:pPr>
        <w:pStyle w:val="Heading2"/>
        <w:keepNext/>
        <w:spacing w:before="160" w:after="60"/>
      </w:pPr>
      <w:r>
        <w:rPr>
          <w:rFonts w:ascii="Calibri" w:hAnsi="Calibri" w:eastAsia="Calibri"/>
          <w:b/>
          <w:color w:val="111111"/>
          <w:sz w:val="25"/>
        </w:rPr>
        <w:t>5. Project Communications</w:t>
      </w:r>
    </w:p>
    <w:p>
      <w:pPr>
        <w:spacing w:after="80" w:before="0" w:line="247" w:lineRule="auto"/>
      </w:pPr>
      <w:r>
        <w:rPr>
          <w:rFonts w:ascii="Calibri" w:hAnsi="Calibri" w:eastAsia="Calibri"/>
          <w:b w:val="0"/>
          <w:i w:val="0"/>
          <w:color w:val="111111"/>
          <w:sz w:val="20"/>
        </w:rPr>
        <w:t>Use the project repository for versioned requirements, plans, architecture decisions, tests and review evidence. Use the team’s agreed meeting channel for sprint coordination and record decisions in repository ADR/feature records. Escalate scope, consent, child-safety and deployment decisions to the supervisor/owner before implementation. The specific meeting cadence is not evidenced and remains for the team to set.</w:t>
      </w:r>
    </w:p>
    <w:p>
      <w:pPr>
        <w:pStyle w:val="Heading2"/>
        <w:keepNext/>
        <w:spacing w:before="160" w:after="60"/>
      </w:pPr>
      <w:r>
        <w:rPr>
          <w:rFonts w:ascii="Calibri" w:hAnsi="Calibri" w:eastAsia="Calibri"/>
          <w:b/>
          <w:color w:val="111111"/>
          <w:sz w:val="25"/>
        </w:rPr>
        <w:t>6. Configuration Management</w:t>
      </w:r>
    </w:p>
    <w:p>
      <w:pPr>
        <w:pStyle w:val="Heading3"/>
        <w:keepNext/>
        <w:spacing w:before="100" w:after="60"/>
      </w:pPr>
      <w:r>
        <w:rPr>
          <w:rFonts w:ascii="Calibri" w:hAnsi="Calibri" w:eastAsia="Calibri"/>
          <w:b/>
          <w:color w:val="111111"/>
          <w:sz w:val="23"/>
        </w:rPr>
        <w:t>6.1 Document Management</w:t>
      </w:r>
    </w:p>
    <w:p>
      <w:pPr>
        <w:spacing w:after="80" w:before="0" w:line="247" w:lineRule="auto"/>
      </w:pPr>
      <w:r>
        <w:rPr>
          <w:rFonts w:ascii="Calibri" w:hAnsi="Calibri" w:eastAsia="Calibri"/>
          <w:b w:val="0"/>
          <w:i w:val="0"/>
          <w:color w:val="111111"/>
          <w:sz w:val="20"/>
        </w:rPr>
        <w:t>Keep the official registration and supplied school templates unchanged. Review 2 documents are versioned as editable DOCX; source diagrams remain Mermaid text in the feature package. Record source hashes, output hashes, document version and rendering evidence in FEAT-058. The Review 2 tag has not been created.</w:t>
      </w:r>
    </w:p>
    <w:p>
      <w:pPr>
        <w:pStyle w:val="Heading3"/>
        <w:keepNext/>
        <w:spacing w:before="100" w:after="60"/>
      </w:pPr>
      <w:r>
        <w:rPr>
          <w:rFonts w:ascii="Calibri" w:hAnsi="Calibri" w:eastAsia="Calibri"/>
          <w:b/>
          <w:color w:val="111111"/>
          <w:sz w:val="23"/>
        </w:rPr>
        <w:t>6.2 Source Code Management</w:t>
      </w:r>
    </w:p>
    <w:p>
      <w:pPr>
        <w:spacing w:after="80" w:before="0" w:line="247" w:lineRule="auto"/>
      </w:pPr>
      <w:r>
        <w:rPr>
          <w:rFonts w:ascii="Calibri" w:hAnsi="Calibri" w:eastAsia="Calibri"/>
          <w:b w:val="0"/>
          <w:i w:val="0"/>
          <w:color w:val="111111"/>
          <w:sz w:val="20"/>
        </w:rPr>
        <w:t>Source repository: https://github.com/CaoDat-2410/Sketch2Life. Document source snapshot: local dev at 0a7ce768c153f2104cff930569c3eda6e484532c plus the uncommitted FEAT-059 cleanup worktree manifest. The source snapshot is not a release. Feature/approval records and automated security checks govern commits; secrets remain in ignored local files or a runtime secret manager.</w:t>
      </w:r>
    </w:p>
    <w:p>
      <w:pPr>
        <w:pStyle w:val="Heading3"/>
        <w:keepNext/>
        <w:spacing w:before="100" w:after="60"/>
      </w:pPr>
      <w:r>
        <w:rPr>
          <w:rFonts w:ascii="Calibri" w:hAnsi="Calibri" w:eastAsia="Calibri"/>
          <w:b/>
          <w:color w:val="111111"/>
          <w:sz w:val="23"/>
        </w:rPr>
        <w:t>6.3 Tools and Infrastructure</w:t>
      </w:r>
    </w:p>
    <w:tbl>
      <w:tblPr>
        <w:tblW w:type="dxa" w:w="8640"/>
        <w:jc w:val="center"/>
        <w:tblLayout w:type="fixed"/>
        <w:tblLook w:firstColumn="1" w:firstRow="1" w:lastColumn="0" w:lastRow="0" w:noHBand="0" w:noVBand="1" w:val="04A0"/>
      </w:tblPr>
      <w:tblGrid>
        <w:gridCol w:w="1633"/>
        <w:gridCol w:w="3197"/>
        <w:gridCol w:w="3810"/>
      </w:tblGrid>
      <w:tr>
        <w:trPr>
          <w:tblHeader w:val="true"/>
          <w:cantSplit/>
        </w:trPr>
        <w:tc>
          <w:tcPr>
            <w:tcW w:type="dxa" w:w="163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Area</w:t>
            </w:r>
          </w:p>
        </w:tc>
        <w:tc>
          <w:tcPr>
            <w:tcW w:type="dxa" w:w="319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Current / selected</w:t>
            </w:r>
          </w:p>
        </w:tc>
        <w:tc>
          <w:tcPr>
            <w:tcW w:type="dxa" w:w="381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Target or open setting</w:t>
            </w:r>
          </w:p>
        </w:tc>
      </w:tr>
      <w:tr>
        <w:trPr>
          <w:cantSplit/>
        </w:trPr>
        <w:tc>
          <w:tcPr>
            <w:tcW w:type="dxa" w:w="163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Child client</w:t>
            </w:r>
          </w:p>
        </w:tc>
        <w:tc>
          <w:tcPr>
            <w:tcW w:type="dxa" w:w="31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Expo SDK 55; React Native 0.83.10</w:t>
            </w:r>
          </w:p>
        </w:tc>
        <w:tc>
          <w:tcPr>
            <w:tcW w:type="dxa" w:w="38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Android confirmed; device matrix TBD</w:t>
            </w:r>
          </w:p>
        </w:tc>
      </w:tr>
      <w:tr>
        <w:trPr>
          <w:cantSplit/>
        </w:trPr>
        <w:tc>
          <w:tcPr>
            <w:tcW w:type="dxa" w:w="163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Teacher/Admin web</w:t>
            </w:r>
          </w:p>
        </w:tc>
        <w:tc>
          <w:tcPr>
            <w:tcW w:type="dxa" w:w="31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React 19; Vite 8; TypeScript</w:t>
            </w:r>
          </w:p>
        </w:tc>
        <w:tc>
          <w:tcPr>
            <w:tcW w:type="dxa" w:w="38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Desktop browser; support matrix TBD</w:t>
            </w:r>
          </w:p>
        </w:tc>
      </w:tr>
      <w:tr>
        <w:trPr>
          <w:cantSplit/>
        </w:trPr>
        <w:tc>
          <w:tcPr>
            <w:tcW w:type="dxa" w:w="163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Backend</w:t>
            </w:r>
          </w:p>
        </w:tc>
        <w:tc>
          <w:tcPr>
            <w:tcW w:type="dxa" w:w="31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FastAPI; SQLAlchemy; Alembic</w:t>
            </w:r>
          </w:p>
        </w:tc>
        <w:tc>
          <w:tcPr>
            <w:tcW w:type="dxa" w:w="38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Durable classroom ports; migration order TBD</w:t>
            </w:r>
          </w:p>
        </w:tc>
      </w:tr>
      <w:tr>
        <w:trPr>
          <w:cantSplit/>
        </w:trPr>
        <w:tc>
          <w:tcPr>
            <w:tcW w:type="dxa" w:w="163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Adult identity</w:t>
            </w:r>
          </w:p>
        </w:tc>
        <w:tc>
          <w:tcPr>
            <w:tcW w:type="dxa" w:w="31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Firebase Authentication only</w:t>
            </w:r>
          </w:p>
        </w:tc>
        <w:tc>
          <w:tcPr>
            <w:tcW w:type="dxa" w:w="38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Storage, Firestore and Realtime Database prohibited</w:t>
            </w:r>
          </w:p>
        </w:tc>
      </w:tr>
      <w:tr>
        <w:trPr>
          <w:cantSplit/>
        </w:trPr>
        <w:tc>
          <w:tcPr>
            <w:tcW w:type="dxa" w:w="163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AI hosting</w:t>
            </w:r>
          </w:p>
        </w:tc>
        <w:tc>
          <w:tcPr>
            <w:tcW w:type="dxa" w:w="319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Modal selected</w:t>
            </w:r>
          </w:p>
        </w:tc>
        <w:tc>
          <w:tcPr>
            <w:tcW w:type="dxa" w:w="38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App/model/GPU/endpoint/region/scale/timeout/budget TBD</w:t>
            </w:r>
          </w:p>
        </w:tc>
      </w:tr>
      <w:tr>
        <w:trPr>
          <w:cantSplit/>
        </w:trPr>
        <w:tc>
          <w:tcPr>
            <w:tcW w:type="dxa" w:w="163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DevOps / AI tools</w:t>
            </w:r>
          </w:p>
        </w:tc>
        <w:tc>
          <w:tcPr>
            <w:tcW w:type="dxa" w:w="319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GitHub and CI scripts; Codex assisted cleanup/docs</w:t>
            </w:r>
          </w:p>
        </w:tc>
        <w:tc>
          <w:tcPr>
            <w:tcW w:type="dxa" w:w="38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Tag review-2 and staging/prod/rollback TBD; humans own decisions</w:t>
            </w:r>
          </w:p>
        </w:tc>
      </w:tr>
    </w:tbl>
    <w:p>
      <w:r>
        <w:br w:type="page"/>
      </w:r>
    </w:p>
    <w:p>
      <w:pPr>
        <w:pStyle w:val="Heading2"/>
        <w:pageBreakBefore/>
      </w:pPr>
      <w:r>
        <w:t>7. Detailed Work Breakdown and Estimate</w:t>
      </w:r>
    </w:p>
    <w:p>
      <w:pPr/>
      <w:r>
        <w:t>The WBS decomposes the registered product into implementable packages. The estimate totals 252 preliminary person-days. Category totals are planning allocations, not actual effort or confirmed capacity. Complexity guides refinement; the owner and team must re-estimate from available hours and accepted contracts before baselining.</w:t>
      </w:r>
    </w:p>
    <w:tbl>
      <w:tblPr>
        <w:tblStyle w:val="TableGrid"/>
        <w:tblW w:type="dxa" w:w="8640"/>
        <w:jc w:val="center"/>
        <w:tblLayout w:type="fixed"/>
        <w:tblLook w:firstColumn="1" w:firstRow="1" w:lastColumn="0" w:lastRow="0" w:noHBand="0" w:noVBand="1" w:val="04A0"/>
      </w:tblPr>
      <w:tblGrid>
        <w:gridCol w:w="720"/>
        <w:gridCol w:w="4320"/>
        <w:gridCol w:w="1944"/>
        <w:gridCol w:w="1656"/>
      </w:tblGrid>
      <w:tr>
        <w:tc>
          <w:tcPr>
            <w:tcW w:type="dxa" w:w="720"/>
            <w:vAlign w:val="center"/>
            <w:shd w:fill="14243D"/>
          </w:tcPr>
          <w:p>
            <w:pPr>
              <w:spacing w:after="20" w:before="0"/>
            </w:pPr>
            <w:r>
              <w:rPr>
                <w:rFonts w:ascii="Arial" w:hAnsi="Arial"/>
                <w:b/>
                <w:color w:val="FFFFFF"/>
                <w:sz w:val="15"/>
              </w:rPr>
              <w:t>WBS</w:t>
            </w:r>
          </w:p>
        </w:tc>
        <w:tc>
          <w:tcPr>
            <w:tcW w:type="dxa" w:w="4320"/>
            <w:vAlign w:val="center"/>
            <w:shd w:fill="14243D"/>
          </w:tcPr>
          <w:p>
            <w:pPr>
              <w:spacing w:after="20" w:before="0"/>
            </w:pPr>
            <w:r>
              <w:rPr>
                <w:rFonts w:ascii="Arial" w:hAnsi="Arial"/>
                <w:b/>
                <w:color w:val="FFFFFF"/>
                <w:sz w:val="15"/>
              </w:rPr>
              <w:t>Work package</w:t>
            </w:r>
          </w:p>
        </w:tc>
        <w:tc>
          <w:tcPr>
            <w:tcW w:type="dxa" w:w="1944"/>
            <w:vAlign w:val="center"/>
            <w:shd w:fill="14243D"/>
          </w:tcPr>
          <w:p>
            <w:pPr>
              <w:spacing w:after="20" w:before="0"/>
            </w:pPr>
            <w:r>
              <w:rPr>
                <w:rFonts w:ascii="Arial" w:hAnsi="Arial"/>
                <w:b/>
                <w:color w:val="FFFFFF"/>
                <w:sz w:val="15"/>
              </w:rPr>
              <w:t>Complexity</w:t>
            </w:r>
          </w:p>
        </w:tc>
        <w:tc>
          <w:tcPr>
            <w:tcW w:type="dxa" w:w="1656"/>
            <w:vAlign w:val="center"/>
            <w:shd w:fill="14243D"/>
          </w:tcPr>
          <w:p>
            <w:pPr>
              <w:spacing w:after="20" w:before="0"/>
            </w:pPr>
            <w:r>
              <w:rPr>
                <w:rFonts w:ascii="Arial" w:hAnsi="Arial"/>
                <w:b/>
                <w:color w:val="FFFFFF"/>
                <w:sz w:val="15"/>
              </w:rPr>
              <w:t>Effort</w:t>
            </w:r>
          </w:p>
        </w:tc>
      </w:tr>
      <w:tr>
        <w:tc>
          <w:tcPr>
            <w:tcW w:type="dxa" w:w="720"/>
            <w:vAlign w:val="center"/>
          </w:tcPr>
          <w:p>
            <w:pPr>
              <w:spacing w:after="20" w:before="0"/>
            </w:pPr>
            <w:r>
              <w:rPr>
                <w:rFonts w:ascii="Arial" w:hAnsi="Arial"/>
                <w:b w:val="0"/>
                <w:sz w:val="15"/>
              </w:rPr>
              <w:t>1</w:t>
            </w:r>
          </w:p>
        </w:tc>
        <w:tc>
          <w:tcPr>
            <w:tcW w:type="dxa" w:w="4320"/>
            <w:vAlign w:val="center"/>
          </w:tcPr>
          <w:p>
            <w:pPr>
              <w:spacing w:after="20" w:before="0"/>
            </w:pPr>
            <w:r>
              <w:rPr>
                <w:rFonts w:ascii="Arial" w:hAnsi="Arial"/>
                <w:b w:val="0"/>
                <w:sz w:val="15"/>
              </w:rPr>
              <w:t>Classroom and session management</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46 person-days</w:t>
            </w:r>
          </w:p>
        </w:tc>
      </w:tr>
      <w:tr>
        <w:tc>
          <w:tcPr>
            <w:tcW w:type="dxa" w:w="720"/>
            <w:vAlign w:val="center"/>
          </w:tcPr>
          <w:p>
            <w:pPr>
              <w:spacing w:after="20" w:before="0"/>
            </w:pPr>
            <w:r>
              <w:rPr>
                <w:rFonts w:ascii="Arial" w:hAnsi="Arial"/>
                <w:b w:val="0"/>
                <w:sz w:val="15"/>
              </w:rPr>
              <w:t>1.1</w:t>
            </w:r>
          </w:p>
        </w:tc>
        <w:tc>
          <w:tcPr>
            <w:tcW w:type="dxa" w:w="4320"/>
            <w:vAlign w:val="center"/>
          </w:tcPr>
          <w:p>
            <w:pPr>
              <w:spacing w:after="20" w:before="0"/>
            </w:pPr>
            <w:r>
              <w:rPr>
                <w:rFonts w:ascii="Arial" w:hAnsi="Arial"/>
                <w:b w:val="0"/>
                <w:sz w:val="15"/>
              </w:rPr>
              <w:t>Class, profile, enrollment and consent administration</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16 person-days</w:t>
            </w:r>
          </w:p>
        </w:tc>
      </w:tr>
      <w:tr>
        <w:tc>
          <w:tcPr>
            <w:tcW w:type="dxa" w:w="720"/>
            <w:vAlign w:val="center"/>
          </w:tcPr>
          <w:p>
            <w:pPr>
              <w:spacing w:after="20" w:before="0"/>
            </w:pPr>
            <w:r>
              <w:rPr>
                <w:rFonts w:ascii="Arial" w:hAnsi="Arial"/>
                <w:b w:val="0"/>
                <w:sz w:val="15"/>
              </w:rPr>
              <w:t>1.2</w:t>
            </w:r>
          </w:p>
        </w:tc>
        <w:tc>
          <w:tcPr>
            <w:tcW w:type="dxa" w:w="4320"/>
            <w:vAlign w:val="center"/>
          </w:tcPr>
          <w:p>
            <w:pPr>
              <w:spacing w:after="20" w:before="0"/>
            </w:pPr>
            <w:r>
              <w:rPr>
                <w:rFonts w:ascii="Arial" w:hAnsi="Arial"/>
                <w:b w:val="0"/>
                <w:sz w:val="15"/>
              </w:rPr>
              <w:t>QR/session-code admission and participant verification</w:t>
            </w:r>
          </w:p>
        </w:tc>
        <w:tc>
          <w:tcPr>
            <w:tcW w:type="dxa" w:w="1944"/>
            <w:vAlign w:val="center"/>
          </w:tcPr>
          <w:p>
            <w:pPr>
              <w:spacing w:after="20" w:before="0"/>
            </w:pPr>
            <w:r>
              <w:rPr>
                <w:rFonts w:ascii="Arial" w:hAnsi="Arial"/>
                <w:b w:val="0"/>
                <w:sz w:val="15"/>
              </w:rPr>
              <w:t>Medium</w:t>
            </w:r>
          </w:p>
        </w:tc>
        <w:tc>
          <w:tcPr>
            <w:tcW w:type="dxa" w:w="1656"/>
            <w:vAlign w:val="center"/>
          </w:tcPr>
          <w:p>
            <w:pPr>
              <w:spacing w:after="20" w:before="0"/>
            </w:pPr>
            <w:r>
              <w:rPr>
                <w:rFonts w:ascii="Arial" w:hAnsi="Arial"/>
                <w:b w:val="0"/>
                <w:sz w:val="15"/>
              </w:rPr>
              <w:t>10 person-days</w:t>
            </w:r>
          </w:p>
        </w:tc>
      </w:tr>
      <w:tr>
        <w:tc>
          <w:tcPr>
            <w:tcW w:type="dxa" w:w="720"/>
            <w:vAlign w:val="center"/>
          </w:tcPr>
          <w:p>
            <w:pPr>
              <w:spacing w:after="20" w:before="0"/>
            </w:pPr>
            <w:r>
              <w:rPr>
                <w:rFonts w:ascii="Arial" w:hAnsi="Arial"/>
                <w:b w:val="0"/>
                <w:sz w:val="15"/>
              </w:rPr>
              <w:t>1.3</w:t>
            </w:r>
          </w:p>
        </w:tc>
        <w:tc>
          <w:tcPr>
            <w:tcW w:type="dxa" w:w="4320"/>
            <w:vAlign w:val="center"/>
          </w:tcPr>
          <w:p>
            <w:pPr>
              <w:spacing w:after="20" w:before="0"/>
            </w:pPr>
            <w:r>
              <w:rPr>
                <w:rFonts w:ascii="Arial" w:hAnsi="Arial"/>
                <w:b w:val="0"/>
                <w:sz w:val="15"/>
              </w:rPr>
              <w:t>Teacher-led session stages, groups and progress</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20 person-days</w:t>
            </w:r>
          </w:p>
        </w:tc>
      </w:tr>
      <w:tr>
        <w:tc>
          <w:tcPr>
            <w:tcW w:type="dxa" w:w="720"/>
            <w:vAlign w:val="center"/>
          </w:tcPr>
          <w:p>
            <w:pPr>
              <w:spacing w:after="20" w:before="0"/>
            </w:pPr>
            <w:r>
              <w:rPr>
                <w:rFonts w:ascii="Arial" w:hAnsi="Arial"/>
                <w:b w:val="0"/>
                <w:sz w:val="15"/>
              </w:rPr>
              <w:t>2</w:t>
            </w:r>
          </w:p>
        </w:tc>
        <w:tc>
          <w:tcPr>
            <w:tcW w:type="dxa" w:w="4320"/>
            <w:vAlign w:val="center"/>
          </w:tcPr>
          <w:p>
            <w:pPr>
              <w:spacing w:after="20" w:before="0"/>
            </w:pPr>
            <w:r>
              <w:rPr>
                <w:rFonts w:ascii="Arial" w:hAnsi="Arial"/>
                <w:b w:val="0"/>
                <w:sz w:val="15"/>
              </w:rPr>
              <w:t>Collaborative drawing</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40 person-days</w:t>
            </w:r>
          </w:p>
        </w:tc>
      </w:tr>
      <w:tr>
        <w:tc>
          <w:tcPr>
            <w:tcW w:type="dxa" w:w="720"/>
            <w:vAlign w:val="center"/>
          </w:tcPr>
          <w:p>
            <w:pPr>
              <w:spacing w:after="20" w:before="0"/>
            </w:pPr>
            <w:r>
              <w:rPr>
                <w:rFonts w:ascii="Arial" w:hAnsi="Arial"/>
                <w:b w:val="0"/>
                <w:sz w:val="15"/>
              </w:rPr>
              <w:t>2.1</w:t>
            </w:r>
          </w:p>
        </w:tc>
        <w:tc>
          <w:tcPr>
            <w:tcW w:type="dxa" w:w="4320"/>
            <w:vAlign w:val="center"/>
          </w:tcPr>
          <w:p>
            <w:pPr>
              <w:spacing w:after="20" w:before="0"/>
            </w:pPr>
            <w:r>
              <w:rPr>
                <w:rFonts w:ascii="Arial" w:hAnsi="Arial"/>
                <w:b w:val="0"/>
                <w:sz w:val="15"/>
              </w:rPr>
              <w:t>Personal/shared canvas and age-adapted tools</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22 person-days</w:t>
            </w:r>
          </w:p>
        </w:tc>
      </w:tr>
      <w:tr>
        <w:tc>
          <w:tcPr>
            <w:tcW w:type="dxa" w:w="720"/>
            <w:vAlign w:val="center"/>
          </w:tcPr>
          <w:p>
            <w:pPr>
              <w:spacing w:after="20" w:before="0"/>
            </w:pPr>
            <w:r>
              <w:rPr>
                <w:rFonts w:ascii="Arial" w:hAnsi="Arial"/>
                <w:b w:val="0"/>
                <w:sz w:val="15"/>
              </w:rPr>
              <w:t>2.2</w:t>
            </w:r>
          </w:p>
        </w:tc>
        <w:tc>
          <w:tcPr>
            <w:tcW w:type="dxa" w:w="4320"/>
            <w:vAlign w:val="center"/>
          </w:tcPr>
          <w:p>
            <w:pPr>
              <w:spacing w:after="20" w:before="0"/>
            </w:pPr>
            <w:r>
              <w:rPr>
                <w:rFonts w:ascii="Arial" w:hAnsi="Arial"/>
                <w:b w:val="0"/>
                <w:sz w:val="15"/>
              </w:rPr>
              <w:t>Contribution attribution, save, reconnect and recovery</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18 person-days</w:t>
            </w:r>
          </w:p>
        </w:tc>
      </w:tr>
      <w:tr>
        <w:tc>
          <w:tcPr>
            <w:tcW w:type="dxa" w:w="720"/>
            <w:vAlign w:val="center"/>
          </w:tcPr>
          <w:p>
            <w:pPr>
              <w:spacing w:after="20" w:before="0"/>
            </w:pPr>
            <w:r>
              <w:rPr>
                <w:rFonts w:ascii="Arial" w:hAnsi="Arial"/>
                <w:b w:val="0"/>
                <w:sz w:val="15"/>
              </w:rPr>
              <w:t>3</w:t>
            </w:r>
          </w:p>
        </w:tc>
        <w:tc>
          <w:tcPr>
            <w:tcW w:type="dxa" w:w="4320"/>
            <w:vAlign w:val="center"/>
          </w:tcPr>
          <w:p>
            <w:pPr>
              <w:spacing w:after="20" w:before="0"/>
            </w:pPr>
            <w:r>
              <w:rPr>
                <w:rFonts w:ascii="Arial" w:hAnsi="Arial"/>
                <w:b w:val="0"/>
                <w:sz w:val="15"/>
              </w:rPr>
              <w:t>AI and reviewed learning media</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48 person-days</w:t>
            </w:r>
          </w:p>
        </w:tc>
      </w:tr>
      <w:tr>
        <w:tc>
          <w:tcPr>
            <w:tcW w:type="dxa" w:w="720"/>
            <w:vAlign w:val="center"/>
          </w:tcPr>
          <w:p>
            <w:pPr>
              <w:spacing w:after="20" w:before="0"/>
            </w:pPr>
            <w:r>
              <w:rPr>
                <w:rFonts w:ascii="Arial" w:hAnsi="Arial"/>
                <w:b w:val="0"/>
                <w:sz w:val="15"/>
              </w:rPr>
              <w:t>3.1</w:t>
            </w:r>
          </w:p>
        </w:tc>
        <w:tc>
          <w:tcPr>
            <w:tcW w:type="dxa" w:w="4320"/>
            <w:vAlign w:val="center"/>
          </w:tcPr>
          <w:p>
            <w:pPr>
              <w:spacing w:after="20" w:before="0"/>
            </w:pPr>
            <w:r>
              <w:rPr>
                <w:rFonts w:ascii="Arial" w:hAnsi="Arial"/>
                <w:b w:val="0"/>
                <w:sz w:val="15"/>
              </w:rPr>
              <w:t>Contextual sketch suggestions, Teacher review and child response</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24 person-days</w:t>
            </w:r>
          </w:p>
        </w:tc>
      </w:tr>
      <w:tr>
        <w:tc>
          <w:tcPr>
            <w:tcW w:type="dxa" w:w="720"/>
            <w:vAlign w:val="center"/>
          </w:tcPr>
          <w:p>
            <w:pPr>
              <w:spacing w:after="20" w:before="0"/>
            </w:pPr>
            <w:r>
              <w:rPr>
                <w:rFonts w:ascii="Arial" w:hAnsi="Arial"/>
                <w:b w:val="0"/>
                <w:sz w:val="15"/>
              </w:rPr>
              <w:t>3.2</w:t>
            </w:r>
          </w:p>
        </w:tc>
        <w:tc>
          <w:tcPr>
            <w:tcW w:type="dxa" w:w="4320"/>
            <w:vAlign w:val="center"/>
          </w:tcPr>
          <w:p>
            <w:pPr>
              <w:spacing w:after="20" w:before="0"/>
            </w:pPr>
            <w:r>
              <w:rPr>
                <w:rFonts w:ascii="Arial" w:hAnsi="Arial"/>
                <w:b w:val="0"/>
                <w:sz w:val="15"/>
              </w:rPr>
              <w:t>Knowledge/video authoring, versioning and approval</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24 person-days</w:t>
            </w:r>
          </w:p>
        </w:tc>
      </w:tr>
      <w:tr>
        <w:tc>
          <w:tcPr>
            <w:tcW w:type="dxa" w:w="720"/>
            <w:vAlign w:val="center"/>
          </w:tcPr>
          <w:p>
            <w:pPr>
              <w:spacing w:after="20" w:before="0"/>
            </w:pPr>
            <w:r>
              <w:rPr>
                <w:rFonts w:ascii="Arial" w:hAnsi="Arial"/>
                <w:b w:val="0"/>
                <w:sz w:val="15"/>
              </w:rPr>
              <w:t>4</w:t>
            </w:r>
          </w:p>
        </w:tc>
        <w:tc>
          <w:tcPr>
            <w:tcW w:type="dxa" w:w="4320"/>
            <w:vAlign w:val="center"/>
          </w:tcPr>
          <w:p>
            <w:pPr>
              <w:spacing w:after="20" w:before="0"/>
            </w:pPr>
            <w:r>
              <w:rPr>
                <w:rFonts w:ascii="Arial" w:hAnsi="Arial"/>
                <w:b w:val="0"/>
                <w:sz w:val="15"/>
              </w:rPr>
              <w:t>Activities and learning records</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30 person-days</w:t>
            </w:r>
          </w:p>
        </w:tc>
      </w:tr>
      <w:tr>
        <w:tc>
          <w:tcPr>
            <w:tcW w:type="dxa" w:w="720"/>
            <w:vAlign w:val="center"/>
          </w:tcPr>
          <w:p>
            <w:pPr>
              <w:spacing w:after="20" w:before="0"/>
            </w:pPr>
            <w:r>
              <w:rPr>
                <w:rFonts w:ascii="Arial" w:hAnsi="Arial"/>
                <w:b w:val="0"/>
                <w:sz w:val="15"/>
              </w:rPr>
              <w:t>4.1</w:t>
            </w:r>
          </w:p>
        </w:tc>
        <w:tc>
          <w:tcPr>
            <w:tcW w:type="dxa" w:w="4320"/>
            <w:vAlign w:val="center"/>
          </w:tcPr>
          <w:p>
            <w:pPr>
              <w:spacing w:after="20" w:before="0"/>
            </w:pPr>
            <w:r>
              <w:rPr>
                <w:rFonts w:ascii="Arial" w:hAnsi="Arial"/>
                <w:b w:val="0"/>
                <w:sz w:val="15"/>
              </w:rPr>
              <w:t>Off-screen activity selection, adaptation and outcome</w:t>
            </w:r>
          </w:p>
        </w:tc>
        <w:tc>
          <w:tcPr>
            <w:tcW w:type="dxa" w:w="1944"/>
            <w:vAlign w:val="center"/>
          </w:tcPr>
          <w:p>
            <w:pPr>
              <w:spacing w:after="20" w:before="0"/>
            </w:pPr>
            <w:r>
              <w:rPr>
                <w:rFonts w:ascii="Arial" w:hAnsi="Arial"/>
                <w:b w:val="0"/>
                <w:sz w:val="15"/>
              </w:rPr>
              <w:t>Medium</w:t>
            </w:r>
          </w:p>
        </w:tc>
        <w:tc>
          <w:tcPr>
            <w:tcW w:type="dxa" w:w="1656"/>
            <w:vAlign w:val="center"/>
          </w:tcPr>
          <w:p>
            <w:pPr>
              <w:spacing w:after="20" w:before="0"/>
            </w:pPr>
            <w:r>
              <w:rPr>
                <w:rFonts w:ascii="Arial" w:hAnsi="Arial"/>
                <w:b w:val="0"/>
                <w:sz w:val="15"/>
              </w:rPr>
              <w:t>14 person-days</w:t>
            </w:r>
          </w:p>
        </w:tc>
      </w:tr>
      <w:tr>
        <w:tc>
          <w:tcPr>
            <w:tcW w:type="dxa" w:w="720"/>
            <w:vAlign w:val="center"/>
          </w:tcPr>
          <w:p>
            <w:pPr>
              <w:spacing w:after="20" w:before="0"/>
            </w:pPr>
            <w:r>
              <w:rPr>
                <w:rFonts w:ascii="Arial" w:hAnsi="Arial"/>
                <w:b w:val="0"/>
                <w:sz w:val="15"/>
              </w:rPr>
              <w:t>4.2</w:t>
            </w:r>
          </w:p>
        </w:tc>
        <w:tc>
          <w:tcPr>
            <w:tcW w:type="dxa" w:w="4320"/>
            <w:vAlign w:val="center"/>
          </w:tcPr>
          <w:p>
            <w:pPr>
              <w:spacing w:after="20" w:before="0"/>
            </w:pPr>
            <w:r>
              <w:rPr>
                <w:rFonts w:ascii="Arial" w:hAnsi="Arial"/>
                <w:b w:val="0"/>
                <w:sz w:val="15"/>
              </w:rPr>
              <w:t>Reflection, portfolio and descriptive progress observations</w:t>
            </w:r>
          </w:p>
        </w:tc>
        <w:tc>
          <w:tcPr>
            <w:tcW w:type="dxa" w:w="1944"/>
            <w:vAlign w:val="center"/>
          </w:tcPr>
          <w:p>
            <w:pPr>
              <w:spacing w:after="20" w:before="0"/>
            </w:pPr>
            <w:r>
              <w:rPr>
                <w:rFonts w:ascii="Arial" w:hAnsi="Arial"/>
                <w:b w:val="0"/>
                <w:sz w:val="15"/>
              </w:rPr>
              <w:t>Medium</w:t>
            </w:r>
          </w:p>
        </w:tc>
        <w:tc>
          <w:tcPr>
            <w:tcW w:type="dxa" w:w="1656"/>
            <w:vAlign w:val="center"/>
          </w:tcPr>
          <w:p>
            <w:pPr>
              <w:spacing w:after="20" w:before="0"/>
            </w:pPr>
            <w:r>
              <w:rPr>
                <w:rFonts w:ascii="Arial" w:hAnsi="Arial"/>
                <w:b w:val="0"/>
                <w:sz w:val="15"/>
              </w:rPr>
              <w:t>16 person-days</w:t>
            </w:r>
          </w:p>
        </w:tc>
      </w:tr>
      <w:tr>
        <w:tc>
          <w:tcPr>
            <w:tcW w:type="dxa" w:w="720"/>
            <w:vAlign w:val="center"/>
          </w:tcPr>
          <w:p>
            <w:pPr>
              <w:spacing w:after="20" w:before="0"/>
            </w:pPr>
            <w:r>
              <w:rPr>
                <w:rFonts w:ascii="Arial" w:hAnsi="Arial"/>
                <w:b w:val="0"/>
                <w:sz w:val="15"/>
              </w:rPr>
              <w:t>5</w:t>
            </w:r>
          </w:p>
        </w:tc>
        <w:tc>
          <w:tcPr>
            <w:tcW w:type="dxa" w:w="4320"/>
            <w:vAlign w:val="center"/>
          </w:tcPr>
          <w:p>
            <w:pPr>
              <w:spacing w:after="20" w:before="0"/>
            </w:pPr>
            <w:r>
              <w:rPr>
                <w:rFonts w:ascii="Arial" w:hAnsi="Arial"/>
                <w:b w:val="0"/>
                <w:sz w:val="15"/>
              </w:rPr>
              <w:t>Product surfaces</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54 person-days</w:t>
            </w:r>
          </w:p>
        </w:tc>
      </w:tr>
      <w:tr>
        <w:tc>
          <w:tcPr>
            <w:tcW w:type="dxa" w:w="720"/>
            <w:vAlign w:val="center"/>
          </w:tcPr>
          <w:p>
            <w:pPr>
              <w:spacing w:after="20" w:before="0"/>
            </w:pPr>
            <w:r>
              <w:rPr>
                <w:rFonts w:ascii="Arial" w:hAnsi="Arial"/>
                <w:b w:val="0"/>
                <w:sz w:val="15"/>
              </w:rPr>
              <w:t>5.1</w:t>
            </w:r>
          </w:p>
        </w:tc>
        <w:tc>
          <w:tcPr>
            <w:tcW w:type="dxa" w:w="4320"/>
            <w:vAlign w:val="center"/>
          </w:tcPr>
          <w:p>
            <w:pPr>
              <w:spacing w:after="20" w:before="0"/>
            </w:pPr>
            <w:r>
              <w:rPr>
                <w:rFonts w:ascii="Arial" w:hAnsi="Arial"/>
                <w:b w:val="0"/>
                <w:sz w:val="15"/>
              </w:rPr>
              <w:t>Child Android application workflows</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22 person-days</w:t>
            </w:r>
          </w:p>
        </w:tc>
      </w:tr>
      <w:tr>
        <w:tc>
          <w:tcPr>
            <w:tcW w:type="dxa" w:w="720"/>
            <w:vAlign w:val="center"/>
          </w:tcPr>
          <w:p>
            <w:pPr>
              <w:spacing w:after="20" w:before="0"/>
            </w:pPr>
            <w:r>
              <w:rPr>
                <w:rFonts w:ascii="Arial" w:hAnsi="Arial"/>
                <w:b w:val="0"/>
                <w:sz w:val="15"/>
              </w:rPr>
              <w:t>5.2</w:t>
            </w:r>
          </w:p>
        </w:tc>
        <w:tc>
          <w:tcPr>
            <w:tcW w:type="dxa" w:w="4320"/>
            <w:vAlign w:val="center"/>
          </w:tcPr>
          <w:p>
            <w:pPr>
              <w:spacing w:after="20" w:before="0"/>
            </w:pPr>
            <w:r>
              <w:rPr>
                <w:rFonts w:ascii="Arial" w:hAnsi="Arial"/>
                <w:b w:val="0"/>
                <w:sz w:val="15"/>
              </w:rPr>
              <w:t>Teacher Desktop workflows</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18 person-days</w:t>
            </w:r>
          </w:p>
        </w:tc>
      </w:tr>
      <w:tr>
        <w:tc>
          <w:tcPr>
            <w:tcW w:type="dxa" w:w="720"/>
            <w:vAlign w:val="center"/>
          </w:tcPr>
          <w:p>
            <w:pPr>
              <w:spacing w:after="20" w:before="0"/>
            </w:pPr>
            <w:r>
              <w:rPr>
                <w:rFonts w:ascii="Arial" w:hAnsi="Arial"/>
                <w:b w:val="0"/>
                <w:sz w:val="15"/>
              </w:rPr>
              <w:t>5.3</w:t>
            </w:r>
          </w:p>
        </w:tc>
        <w:tc>
          <w:tcPr>
            <w:tcW w:type="dxa" w:w="4320"/>
            <w:vAlign w:val="center"/>
          </w:tcPr>
          <w:p>
            <w:pPr>
              <w:spacing w:after="20" w:before="0"/>
            </w:pPr>
            <w:r>
              <w:rPr>
                <w:rFonts w:ascii="Arial" w:hAnsi="Arial"/>
                <w:b w:val="0"/>
                <w:sz w:val="15"/>
              </w:rPr>
              <w:t>Super Admin Console workflows</w:t>
            </w:r>
          </w:p>
        </w:tc>
        <w:tc>
          <w:tcPr>
            <w:tcW w:type="dxa" w:w="1944"/>
            <w:vAlign w:val="center"/>
          </w:tcPr>
          <w:p>
            <w:pPr>
              <w:spacing w:after="20" w:before="0"/>
            </w:pPr>
            <w:r>
              <w:rPr>
                <w:rFonts w:ascii="Arial" w:hAnsi="Arial"/>
                <w:b w:val="0"/>
                <w:sz w:val="15"/>
              </w:rPr>
              <w:t>Medium</w:t>
            </w:r>
          </w:p>
        </w:tc>
        <w:tc>
          <w:tcPr>
            <w:tcW w:type="dxa" w:w="1656"/>
            <w:vAlign w:val="center"/>
          </w:tcPr>
          <w:p>
            <w:pPr>
              <w:spacing w:after="20" w:before="0"/>
            </w:pPr>
            <w:r>
              <w:rPr>
                <w:rFonts w:ascii="Arial" w:hAnsi="Arial"/>
                <w:b w:val="0"/>
                <w:sz w:val="15"/>
              </w:rPr>
              <w:t>14 person-days</w:t>
            </w:r>
          </w:p>
        </w:tc>
      </w:tr>
      <w:tr>
        <w:tc>
          <w:tcPr>
            <w:tcW w:type="dxa" w:w="720"/>
            <w:vAlign w:val="center"/>
          </w:tcPr>
          <w:p>
            <w:pPr>
              <w:spacing w:after="20" w:before="0"/>
            </w:pPr>
            <w:r>
              <w:rPr>
                <w:rFonts w:ascii="Arial" w:hAnsi="Arial"/>
                <w:b w:val="0"/>
                <w:sz w:val="15"/>
              </w:rPr>
              <w:t>6</w:t>
            </w:r>
          </w:p>
        </w:tc>
        <w:tc>
          <w:tcPr>
            <w:tcW w:type="dxa" w:w="4320"/>
            <w:vAlign w:val="center"/>
          </w:tcPr>
          <w:p>
            <w:pPr>
              <w:spacing w:after="20" w:before="0"/>
            </w:pPr>
            <w:r>
              <w:rPr>
                <w:rFonts w:ascii="Arial" w:hAnsi="Arial"/>
                <w:b w:val="0"/>
                <w:sz w:val="15"/>
              </w:rPr>
              <w:t>Cross-cutting platform and verification</w:t>
            </w:r>
          </w:p>
        </w:tc>
        <w:tc>
          <w:tcPr>
            <w:tcW w:type="dxa" w:w="1944"/>
            <w:vAlign w:val="center"/>
          </w:tcPr>
          <w:p>
            <w:pPr>
              <w:spacing w:after="20" w:before="0"/>
            </w:pPr>
            <w:r>
              <w:rPr>
                <w:rFonts w:ascii="Arial" w:hAnsi="Arial"/>
                <w:b w:val="0"/>
                <w:sz w:val="15"/>
              </w:rPr>
              <w:t>Work package subtotal</w:t>
            </w:r>
          </w:p>
        </w:tc>
        <w:tc>
          <w:tcPr>
            <w:tcW w:type="dxa" w:w="1656"/>
            <w:vAlign w:val="center"/>
          </w:tcPr>
          <w:p>
            <w:pPr>
              <w:spacing w:after="20" w:before="0"/>
            </w:pPr>
            <w:r>
              <w:rPr>
                <w:rFonts w:ascii="Arial" w:hAnsi="Arial"/>
                <w:b w:val="0"/>
                <w:sz w:val="15"/>
              </w:rPr>
              <w:t>34 person-days</w:t>
            </w:r>
          </w:p>
        </w:tc>
      </w:tr>
      <w:tr>
        <w:tc>
          <w:tcPr>
            <w:tcW w:type="dxa" w:w="720"/>
            <w:vAlign w:val="center"/>
          </w:tcPr>
          <w:p>
            <w:pPr>
              <w:spacing w:after="20" w:before="0"/>
            </w:pPr>
            <w:r>
              <w:rPr>
                <w:rFonts w:ascii="Arial" w:hAnsi="Arial"/>
                <w:b w:val="0"/>
                <w:sz w:val="15"/>
              </w:rPr>
              <w:t>6.1</w:t>
            </w:r>
          </w:p>
        </w:tc>
        <w:tc>
          <w:tcPr>
            <w:tcW w:type="dxa" w:w="4320"/>
            <w:vAlign w:val="center"/>
          </w:tcPr>
          <w:p>
            <w:pPr>
              <w:spacing w:after="20" w:before="0"/>
            </w:pPr>
            <w:r>
              <w:rPr>
                <w:rFonts w:ascii="Arial" w:hAnsi="Arial"/>
                <w:b w:val="0"/>
                <w:sz w:val="15"/>
              </w:rPr>
              <w:t>Adult identity, scoped access, audit and retention controls</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16 person-days</w:t>
            </w:r>
          </w:p>
        </w:tc>
      </w:tr>
      <w:tr>
        <w:tc>
          <w:tcPr>
            <w:tcW w:type="dxa" w:w="720"/>
            <w:vAlign w:val="center"/>
          </w:tcPr>
          <w:p>
            <w:pPr>
              <w:spacing w:after="20" w:before="0"/>
            </w:pPr>
            <w:r>
              <w:rPr>
                <w:rFonts w:ascii="Arial" w:hAnsi="Arial"/>
                <w:b w:val="0"/>
                <w:sz w:val="15"/>
              </w:rPr>
              <w:t>6.2</w:t>
            </w:r>
          </w:p>
        </w:tc>
        <w:tc>
          <w:tcPr>
            <w:tcW w:type="dxa" w:w="4320"/>
            <w:vAlign w:val="center"/>
          </w:tcPr>
          <w:p>
            <w:pPr>
              <w:spacing w:after="20" w:before="0"/>
            </w:pPr>
            <w:r>
              <w:rPr>
                <w:rFonts w:ascii="Arial" w:hAnsi="Arial"/>
                <w:b w:val="0"/>
                <w:sz w:val="15"/>
              </w:rPr>
              <w:t>API/data integration, migration coordination, test and acceptance</w:t>
            </w:r>
          </w:p>
        </w:tc>
        <w:tc>
          <w:tcPr>
            <w:tcW w:type="dxa" w:w="1944"/>
            <w:vAlign w:val="center"/>
          </w:tcPr>
          <w:p>
            <w:pPr>
              <w:spacing w:after="20" w:before="0"/>
            </w:pPr>
            <w:r>
              <w:rPr>
                <w:rFonts w:ascii="Arial" w:hAnsi="Arial"/>
                <w:b w:val="0"/>
                <w:sz w:val="15"/>
              </w:rPr>
              <w:t>Complex</w:t>
            </w:r>
          </w:p>
        </w:tc>
        <w:tc>
          <w:tcPr>
            <w:tcW w:type="dxa" w:w="1656"/>
            <w:vAlign w:val="center"/>
          </w:tcPr>
          <w:p>
            <w:pPr>
              <w:spacing w:after="20" w:before="0"/>
            </w:pPr>
            <w:r>
              <w:rPr>
                <w:rFonts w:ascii="Arial" w:hAnsi="Arial"/>
                <w:b w:val="0"/>
                <w:sz w:val="15"/>
              </w:rPr>
              <w:t>18 person-days</w:t>
            </w:r>
          </w:p>
        </w:tc>
      </w:tr>
      <w:tr>
        <w:tc>
          <w:tcPr>
            <w:tcW w:type="dxa" w:w="720"/>
            <w:vAlign w:val="center"/>
          </w:tcPr>
          <w:p>
            <w:pPr>
              <w:spacing w:after="20" w:before="0"/>
            </w:pPr>
            <w:r>
              <w:rPr>
                <w:rFonts w:ascii="Arial" w:hAnsi="Arial"/>
                <w:b w:val="0"/>
                <w:sz w:val="15"/>
              </w:rPr>
              <w:t>TOTAL</w:t>
            </w:r>
          </w:p>
        </w:tc>
        <w:tc>
          <w:tcPr>
            <w:tcW w:type="dxa" w:w="4320"/>
            <w:vAlign w:val="center"/>
          </w:tcPr>
          <w:p>
            <w:pPr>
              <w:spacing w:after="20" w:before="0"/>
            </w:pPr>
            <w:r>
              <w:rPr>
                <w:rFonts w:ascii="Arial" w:hAnsi="Arial"/>
                <w:b w:val="0"/>
                <w:sz w:val="15"/>
              </w:rPr>
              <w:t>All product work packages</w:t>
            </w:r>
          </w:p>
        </w:tc>
        <w:tc>
          <w:tcPr>
            <w:tcW w:type="dxa" w:w="1944"/>
            <w:vAlign w:val="center"/>
          </w:tcPr>
          <w:p>
            <w:pPr>
              <w:spacing w:after="20" w:before="0"/>
            </w:pPr>
            <w:r>
              <w:rPr>
                <w:rFonts w:ascii="Arial" w:hAnsi="Arial"/>
                <w:b w:val="0"/>
                <w:sz w:val="15"/>
              </w:rPr>
              <w:t>Proposed baseline</w:t>
            </w:r>
          </w:p>
        </w:tc>
        <w:tc>
          <w:tcPr>
            <w:tcW w:type="dxa" w:w="1656"/>
            <w:vAlign w:val="center"/>
          </w:tcPr>
          <w:p>
            <w:pPr>
              <w:spacing w:after="20" w:before="0"/>
            </w:pPr>
            <w:r>
              <w:rPr>
                <w:rFonts w:ascii="Arial" w:hAnsi="Arial"/>
                <w:b w:val="0"/>
                <w:sz w:val="15"/>
              </w:rPr>
              <w:t>252 person-days</w:t>
            </w:r>
          </w:p>
        </w:tc>
      </w:tr>
    </w:tbl>
    <w:p>
      <w:pPr>
        <w:pStyle w:val="Heading2"/>
        <w:pageBreakBefore/>
      </w:pPr>
      <w:r>
        <w:t>8. Relative Schedule, Dependencies and Gates</w:t>
      </w:r>
    </w:p>
    <w:p>
      <w:pPr/>
      <w:r>
        <w:t>The 15-week sequence follows the school sample's phases. It is relative to kickoff within the registered September 2026–March 2027 envelope. Exact dates, course milestones and member availability were not supplied; every window remains a proposal until the supervisor confirms the calendar.</w:t>
      </w:r>
    </w:p>
    <w:tbl>
      <w:tblPr>
        <w:tblStyle w:val="TableGrid"/>
        <w:tblW w:type="dxa" w:w="8640"/>
        <w:jc w:val="center"/>
        <w:tblLayout w:type="fixed"/>
        <w:tblLook w:firstColumn="1" w:firstRow="1" w:lastColumn="0" w:lastRow="0" w:noHBand="0" w:noVBand="1" w:val="04A0"/>
      </w:tblPr>
      <w:tblGrid>
        <w:gridCol w:w="913"/>
        <w:gridCol w:w="1405"/>
        <w:gridCol w:w="1194"/>
        <w:gridCol w:w="1054"/>
        <w:gridCol w:w="1897"/>
        <w:gridCol w:w="2177"/>
      </w:tblGrid>
      <w:tr>
        <w:tc>
          <w:tcPr>
            <w:tcW w:type="dxa" w:w="913"/>
            <w:vAlign w:val="center"/>
            <w:shd w:fill="14243D"/>
          </w:tcPr>
          <w:p>
            <w:pPr>
              <w:spacing w:after="20" w:before="0"/>
            </w:pPr>
            <w:r>
              <w:rPr>
                <w:rFonts w:ascii="Arial" w:hAnsi="Arial"/>
                <w:b/>
                <w:color w:val="FFFFFF"/>
                <w:sz w:val="14"/>
              </w:rPr>
              <w:t>Window</w:t>
            </w:r>
          </w:p>
        </w:tc>
        <w:tc>
          <w:tcPr>
            <w:tcW w:type="dxa" w:w="1405"/>
            <w:vAlign w:val="center"/>
            <w:shd w:fill="14243D"/>
          </w:tcPr>
          <w:p>
            <w:pPr>
              <w:spacing w:after="20" w:before="0"/>
            </w:pPr>
            <w:r>
              <w:rPr>
                <w:rFonts w:ascii="Arial" w:hAnsi="Arial"/>
                <w:b/>
                <w:color w:val="FFFFFF"/>
                <w:sz w:val="14"/>
              </w:rPr>
              <w:t>Stage</w:t>
            </w:r>
          </w:p>
        </w:tc>
        <w:tc>
          <w:tcPr>
            <w:tcW w:type="dxa" w:w="1194"/>
            <w:vAlign w:val="center"/>
            <w:shd w:fill="14243D"/>
          </w:tcPr>
          <w:p>
            <w:pPr>
              <w:spacing w:after="20" w:before="0"/>
            </w:pPr>
            <w:r>
              <w:rPr>
                <w:rFonts w:ascii="Arial" w:hAnsi="Arial"/>
                <w:b/>
                <w:color w:val="FFFFFF"/>
                <w:sz w:val="14"/>
              </w:rPr>
              <w:t>Depends on</w:t>
            </w:r>
          </w:p>
        </w:tc>
        <w:tc>
          <w:tcPr>
            <w:tcW w:type="dxa" w:w="1054"/>
            <w:vAlign w:val="center"/>
            <w:shd w:fill="14243D"/>
          </w:tcPr>
          <w:p>
            <w:pPr>
              <w:spacing w:after="20" w:before="0"/>
            </w:pPr>
            <w:r>
              <w:rPr>
                <w:rFonts w:ascii="Arial" w:hAnsi="Arial"/>
                <w:b/>
                <w:color w:val="FFFFFF"/>
                <w:sz w:val="14"/>
              </w:rPr>
              <w:t>Lead</w:t>
            </w:r>
          </w:p>
        </w:tc>
        <w:tc>
          <w:tcPr>
            <w:tcW w:type="dxa" w:w="1897"/>
            <w:vAlign w:val="center"/>
            <w:shd w:fill="14243D"/>
          </w:tcPr>
          <w:p>
            <w:pPr>
              <w:spacing w:after="20" w:before="0"/>
            </w:pPr>
            <w:r>
              <w:rPr>
                <w:rFonts w:ascii="Arial" w:hAnsi="Arial"/>
                <w:b/>
                <w:color w:val="FFFFFF"/>
                <w:sz w:val="14"/>
              </w:rPr>
              <w:t>Output gate</w:t>
            </w:r>
          </w:p>
        </w:tc>
        <w:tc>
          <w:tcPr>
            <w:tcW w:type="dxa" w:w="2177"/>
            <w:vAlign w:val="center"/>
            <w:shd w:fill="14243D"/>
          </w:tcPr>
          <w:p>
            <w:pPr>
              <w:spacing w:after="20" w:before="0"/>
            </w:pPr>
            <w:r>
              <w:rPr>
                <w:rFonts w:ascii="Arial" w:hAnsi="Arial"/>
                <w:b/>
                <w:color w:val="FFFFFF"/>
                <w:sz w:val="14"/>
              </w:rPr>
              <w:t>Current status</w:t>
            </w:r>
          </w:p>
        </w:tc>
      </w:tr>
      <w:tr>
        <w:tc>
          <w:tcPr>
            <w:tcW w:type="dxa" w:w="913"/>
            <w:vAlign w:val="center"/>
          </w:tcPr>
          <w:p>
            <w:pPr>
              <w:spacing w:after="20" w:before="0"/>
            </w:pPr>
            <w:r>
              <w:rPr>
                <w:rFonts w:ascii="Arial" w:hAnsi="Arial"/>
                <w:b w:val="0"/>
                <w:sz w:val="14"/>
              </w:rPr>
              <w:t>W1 / 1 wk</w:t>
            </w:r>
          </w:p>
        </w:tc>
        <w:tc>
          <w:tcPr>
            <w:tcW w:type="dxa" w:w="1405"/>
            <w:vAlign w:val="center"/>
          </w:tcPr>
          <w:p>
            <w:pPr>
              <w:spacing w:after="20" w:before="0"/>
            </w:pPr>
            <w:r>
              <w:rPr>
                <w:rFonts w:ascii="Arial" w:hAnsi="Arial"/>
                <w:b w:val="0"/>
                <w:sz w:val="14"/>
              </w:rPr>
              <w:t>Initiation and project setup</w:t>
            </w:r>
          </w:p>
        </w:tc>
        <w:tc>
          <w:tcPr>
            <w:tcW w:type="dxa" w:w="1194"/>
            <w:vAlign w:val="center"/>
          </w:tcPr>
          <w:p>
            <w:pPr>
              <w:spacing w:after="20" w:before="0"/>
            </w:pPr>
            <w:r>
              <w:rPr>
                <w:rFonts w:ascii="Arial" w:hAnsi="Arial"/>
                <w:b w:val="0"/>
                <w:sz w:val="14"/>
              </w:rPr>
              <w:t>Kickoff / scope baseline</w:t>
            </w:r>
          </w:p>
        </w:tc>
        <w:tc>
          <w:tcPr>
            <w:tcW w:type="dxa" w:w="1054"/>
            <w:vAlign w:val="center"/>
          </w:tcPr>
          <w:p>
            <w:pPr>
              <w:spacing w:after="20" w:before="0"/>
            </w:pPr>
            <w:r>
              <w:rPr>
                <w:rFonts w:ascii="Arial" w:hAnsi="Arial"/>
                <w:b w:val="0"/>
                <w:sz w:val="14"/>
              </w:rPr>
              <w:t>Đạt; all members</w:t>
            </w:r>
          </w:p>
        </w:tc>
        <w:tc>
          <w:tcPr>
            <w:tcW w:type="dxa" w:w="1897"/>
            <w:vAlign w:val="center"/>
          </w:tcPr>
          <w:p>
            <w:pPr>
              <w:spacing w:after="20" w:before="0"/>
            </w:pPr>
            <w:r>
              <w:rPr>
                <w:rFonts w:ascii="Arial" w:hAnsi="Arial"/>
                <w:b w:val="0"/>
                <w:sz w:val="14"/>
              </w:rPr>
              <w:t>Report 1, initial plan, risk baseline</w:t>
            </w:r>
          </w:p>
        </w:tc>
        <w:tc>
          <w:tcPr>
            <w:tcW w:type="dxa" w:w="2177"/>
            <w:vAlign w:val="center"/>
          </w:tcPr>
          <w:p>
            <w:pPr>
              <w:spacing w:after="20" w:before="0"/>
            </w:pPr>
            <w:r>
              <w:rPr>
                <w:rFonts w:ascii="Arial" w:hAnsi="Arial"/>
                <w:b w:val="0"/>
                <w:sz w:val="14"/>
              </w:rPr>
              <w:t>Partially complete; confirm with supervisor</w:t>
            </w:r>
          </w:p>
        </w:tc>
      </w:tr>
      <w:tr>
        <w:tc>
          <w:tcPr>
            <w:tcW w:type="dxa" w:w="913"/>
            <w:vAlign w:val="center"/>
          </w:tcPr>
          <w:p>
            <w:pPr>
              <w:spacing w:after="20" w:before="0"/>
            </w:pPr>
            <w:r>
              <w:rPr>
                <w:rFonts w:ascii="Arial" w:hAnsi="Arial"/>
                <w:b w:val="0"/>
                <w:sz w:val="14"/>
              </w:rPr>
              <w:t>W2-W3 / 2 wks</w:t>
            </w:r>
          </w:p>
        </w:tc>
        <w:tc>
          <w:tcPr>
            <w:tcW w:type="dxa" w:w="1405"/>
            <w:vAlign w:val="center"/>
          </w:tcPr>
          <w:p>
            <w:pPr>
              <w:spacing w:after="20" w:before="0"/>
            </w:pPr>
            <w:r>
              <w:rPr>
                <w:rFonts w:ascii="Arial" w:hAnsi="Arial"/>
                <w:b w:val="0"/>
                <w:sz w:val="14"/>
              </w:rPr>
              <w:t>Planning and requirements</w:t>
            </w:r>
          </w:p>
        </w:tc>
        <w:tc>
          <w:tcPr>
            <w:tcW w:type="dxa" w:w="1194"/>
            <w:vAlign w:val="center"/>
          </w:tcPr>
          <w:p>
            <w:pPr>
              <w:spacing w:after="20" w:before="0"/>
            </w:pPr>
            <w:r>
              <w:rPr>
                <w:rFonts w:ascii="Arial" w:hAnsi="Arial"/>
                <w:b w:val="0"/>
                <w:sz w:val="14"/>
              </w:rPr>
              <w:t>W1</w:t>
            </w:r>
          </w:p>
        </w:tc>
        <w:tc>
          <w:tcPr>
            <w:tcW w:type="dxa" w:w="1054"/>
            <w:vAlign w:val="center"/>
          </w:tcPr>
          <w:p>
            <w:pPr>
              <w:spacing w:after="20" w:before="0"/>
            </w:pPr>
            <w:r>
              <w:rPr>
                <w:rFonts w:ascii="Arial" w:hAnsi="Arial"/>
                <w:b w:val="0"/>
                <w:sz w:val="14"/>
              </w:rPr>
              <w:t>Đạt; all members</w:t>
            </w:r>
          </w:p>
        </w:tc>
        <w:tc>
          <w:tcPr>
            <w:tcW w:type="dxa" w:w="1897"/>
            <w:vAlign w:val="center"/>
          </w:tcPr>
          <w:p>
            <w:pPr>
              <w:spacing w:after="20" w:before="0"/>
            </w:pPr>
            <w:r>
              <w:rPr>
                <w:rFonts w:ascii="Arial" w:hAnsi="Arial"/>
                <w:b w:val="0"/>
                <w:sz w:val="14"/>
              </w:rPr>
              <w:t>Registration baseline, SRS, traceability, backlog</w:t>
            </w:r>
          </w:p>
        </w:tc>
        <w:tc>
          <w:tcPr>
            <w:tcW w:type="dxa" w:w="2177"/>
            <w:vAlign w:val="center"/>
          </w:tcPr>
          <w:p>
            <w:pPr>
              <w:spacing w:after="20" w:before="0"/>
            </w:pPr>
            <w:r>
              <w:rPr>
                <w:rFonts w:ascii="Arial" w:hAnsi="Arial"/>
                <w:b w:val="0"/>
                <w:sz w:val="14"/>
              </w:rPr>
              <w:t>Drafts exist; Review 2 approval pending</w:t>
            </w:r>
          </w:p>
        </w:tc>
      </w:tr>
      <w:tr>
        <w:tc>
          <w:tcPr>
            <w:tcW w:type="dxa" w:w="913"/>
            <w:vAlign w:val="center"/>
          </w:tcPr>
          <w:p>
            <w:pPr>
              <w:spacing w:after="20" w:before="0"/>
            </w:pPr>
            <w:r>
              <w:rPr>
                <w:rFonts w:ascii="Arial" w:hAnsi="Arial"/>
                <w:b w:val="0"/>
                <w:sz w:val="14"/>
              </w:rPr>
              <w:t>W4-W5 / 2 wks</w:t>
            </w:r>
          </w:p>
        </w:tc>
        <w:tc>
          <w:tcPr>
            <w:tcW w:type="dxa" w:w="1405"/>
            <w:vAlign w:val="center"/>
          </w:tcPr>
          <w:p>
            <w:pPr>
              <w:spacing w:after="20" w:before="0"/>
            </w:pPr>
            <w:r>
              <w:rPr>
                <w:rFonts w:ascii="Arial" w:hAnsi="Arial"/>
                <w:b w:val="0"/>
                <w:sz w:val="14"/>
              </w:rPr>
              <w:t>Software design</w:t>
            </w:r>
          </w:p>
        </w:tc>
        <w:tc>
          <w:tcPr>
            <w:tcW w:type="dxa" w:w="1194"/>
            <w:vAlign w:val="center"/>
          </w:tcPr>
          <w:p>
            <w:pPr>
              <w:spacing w:after="20" w:before="0"/>
            </w:pPr>
            <w:r>
              <w:rPr>
                <w:rFonts w:ascii="Arial" w:hAnsi="Arial"/>
                <w:b w:val="0"/>
                <w:sz w:val="14"/>
              </w:rPr>
              <w:t>W2-W3</w:t>
            </w:r>
          </w:p>
        </w:tc>
        <w:tc>
          <w:tcPr>
            <w:tcW w:type="dxa" w:w="1054"/>
            <w:vAlign w:val="center"/>
          </w:tcPr>
          <w:p>
            <w:pPr>
              <w:spacing w:after="20" w:before="0"/>
            </w:pPr>
            <w:r>
              <w:rPr>
                <w:rFonts w:ascii="Arial" w:hAnsi="Arial"/>
                <w:b w:val="0"/>
                <w:sz w:val="14"/>
              </w:rPr>
              <w:t>Khoa; Đạt</w:t>
            </w:r>
          </w:p>
        </w:tc>
        <w:tc>
          <w:tcPr>
            <w:tcW w:type="dxa" w:w="1897"/>
            <w:vAlign w:val="center"/>
          </w:tcPr>
          <w:p>
            <w:pPr>
              <w:spacing w:after="20" w:before="0"/>
            </w:pPr>
            <w:r>
              <w:rPr>
                <w:rFonts w:ascii="Arial" w:hAnsi="Arial"/>
                <w:b w:val="0"/>
                <w:sz w:val="14"/>
              </w:rPr>
              <w:t>SDD, architecture, ERD, state/activity diagrams, contracts</w:t>
            </w:r>
          </w:p>
        </w:tc>
        <w:tc>
          <w:tcPr>
            <w:tcW w:type="dxa" w:w="2177"/>
            <w:vAlign w:val="center"/>
          </w:tcPr>
          <w:p>
            <w:pPr>
              <w:spacing w:after="20" w:before="0"/>
            </w:pPr>
            <w:r>
              <w:rPr>
                <w:rFonts w:ascii="Arial" w:hAnsi="Arial"/>
                <w:b w:val="0"/>
                <w:sz w:val="14"/>
              </w:rPr>
              <w:t>Drafted; migration order and contracts open</w:t>
            </w:r>
          </w:p>
        </w:tc>
      </w:tr>
      <w:tr>
        <w:tc>
          <w:tcPr>
            <w:tcW w:type="dxa" w:w="913"/>
            <w:vAlign w:val="center"/>
          </w:tcPr>
          <w:p>
            <w:pPr>
              <w:spacing w:after="20" w:before="0"/>
            </w:pPr>
            <w:r>
              <w:rPr>
                <w:rFonts w:ascii="Arial" w:hAnsi="Arial"/>
                <w:b w:val="0"/>
                <w:sz w:val="14"/>
              </w:rPr>
              <w:t>W6-W7 / 2 wks</w:t>
            </w:r>
          </w:p>
        </w:tc>
        <w:tc>
          <w:tcPr>
            <w:tcW w:type="dxa" w:w="1405"/>
            <w:vAlign w:val="center"/>
          </w:tcPr>
          <w:p>
            <w:pPr>
              <w:spacing w:after="20" w:before="0"/>
            </w:pPr>
            <w:r>
              <w:rPr>
                <w:rFonts w:ascii="Arial" w:hAnsi="Arial"/>
                <w:b w:val="0"/>
                <w:sz w:val="14"/>
              </w:rPr>
              <w:t>Iteration 1: classroom foundation</w:t>
            </w:r>
          </w:p>
        </w:tc>
        <w:tc>
          <w:tcPr>
            <w:tcW w:type="dxa" w:w="1194"/>
            <w:vAlign w:val="center"/>
          </w:tcPr>
          <w:p>
            <w:pPr>
              <w:spacing w:after="20" w:before="0"/>
            </w:pPr>
            <w:r>
              <w:rPr>
                <w:rFonts w:ascii="Arial" w:hAnsi="Arial"/>
                <w:b w:val="0"/>
                <w:sz w:val="14"/>
              </w:rPr>
              <w:t>W4-W5; API contract</w:t>
            </w:r>
          </w:p>
        </w:tc>
        <w:tc>
          <w:tcPr>
            <w:tcW w:type="dxa" w:w="1054"/>
            <w:vAlign w:val="center"/>
          </w:tcPr>
          <w:p>
            <w:pPr>
              <w:spacing w:after="20" w:before="0"/>
            </w:pPr>
            <w:r>
              <w:rPr>
                <w:rFonts w:ascii="Arial" w:hAnsi="Arial"/>
                <w:b w:val="0"/>
                <w:sz w:val="14"/>
              </w:rPr>
              <w:t>Khoa; Đạt; Bảo</w:t>
            </w:r>
          </w:p>
        </w:tc>
        <w:tc>
          <w:tcPr>
            <w:tcW w:type="dxa" w:w="1897"/>
            <w:vAlign w:val="center"/>
          </w:tcPr>
          <w:p>
            <w:pPr>
              <w:spacing w:after="20" w:before="0"/>
            </w:pPr>
            <w:r>
              <w:rPr>
                <w:rFonts w:ascii="Arial" w:hAnsi="Arial"/>
                <w:b w:val="0"/>
                <w:sz w:val="14"/>
              </w:rPr>
              <w:t>Class/profile/session/admission vertical slice with tests</w:t>
            </w:r>
          </w:p>
        </w:tc>
        <w:tc>
          <w:tcPr>
            <w:tcW w:type="dxa" w:w="2177"/>
            <w:vAlign w:val="center"/>
          </w:tcPr>
          <w:p>
            <w:pPr>
              <w:spacing w:after="20" w:before="0"/>
            </w:pPr>
            <w:r>
              <w:rPr>
                <w:rFonts w:ascii="Arial" w:hAnsi="Arial"/>
                <w:b w:val="0"/>
                <w:sz w:val="14"/>
              </w:rPr>
              <w:t>In progress; no cross-surface E2E evidence</w:t>
            </w:r>
          </w:p>
        </w:tc>
      </w:tr>
      <w:tr>
        <w:tc>
          <w:tcPr>
            <w:tcW w:type="dxa" w:w="913"/>
            <w:vAlign w:val="center"/>
          </w:tcPr>
          <w:p>
            <w:pPr>
              <w:spacing w:after="20" w:before="0"/>
            </w:pPr>
            <w:r>
              <w:rPr>
                <w:rFonts w:ascii="Arial" w:hAnsi="Arial"/>
                <w:b w:val="0"/>
                <w:sz w:val="14"/>
              </w:rPr>
              <w:t>W8-W9 / 2 wks</w:t>
            </w:r>
          </w:p>
        </w:tc>
        <w:tc>
          <w:tcPr>
            <w:tcW w:type="dxa" w:w="1405"/>
            <w:vAlign w:val="center"/>
          </w:tcPr>
          <w:p>
            <w:pPr>
              <w:spacing w:after="20" w:before="0"/>
            </w:pPr>
            <w:r>
              <w:rPr>
                <w:rFonts w:ascii="Arial" w:hAnsi="Arial"/>
                <w:b w:val="0"/>
                <w:sz w:val="14"/>
              </w:rPr>
              <w:t>Iteration 2: drawing and collaboration</w:t>
            </w:r>
          </w:p>
        </w:tc>
        <w:tc>
          <w:tcPr>
            <w:tcW w:type="dxa" w:w="1194"/>
            <w:vAlign w:val="center"/>
          </w:tcPr>
          <w:p>
            <w:pPr>
              <w:spacing w:after="20" w:before="0"/>
            </w:pPr>
            <w:r>
              <w:rPr>
                <w:rFonts w:ascii="Arial" w:hAnsi="Arial"/>
                <w:b w:val="0"/>
                <w:sz w:val="14"/>
              </w:rPr>
              <w:t>W6-W7</w:t>
            </w:r>
          </w:p>
        </w:tc>
        <w:tc>
          <w:tcPr>
            <w:tcW w:type="dxa" w:w="1054"/>
            <w:vAlign w:val="center"/>
          </w:tcPr>
          <w:p>
            <w:pPr>
              <w:spacing w:after="20" w:before="0"/>
            </w:pPr>
            <w:r>
              <w:rPr>
                <w:rFonts w:ascii="Arial" w:hAnsi="Arial"/>
                <w:b w:val="0"/>
                <w:sz w:val="14"/>
              </w:rPr>
              <w:t>Bảo; Khoa; Đạt</w:t>
            </w:r>
          </w:p>
        </w:tc>
        <w:tc>
          <w:tcPr>
            <w:tcW w:type="dxa" w:w="1897"/>
            <w:vAlign w:val="center"/>
          </w:tcPr>
          <w:p>
            <w:pPr>
              <w:spacing w:after="20" w:before="0"/>
            </w:pPr>
            <w:r>
              <w:rPr>
                <w:rFonts w:ascii="Arial" w:hAnsi="Arial"/>
                <w:b w:val="0"/>
                <w:sz w:val="14"/>
              </w:rPr>
              <w:t>Canvas, contribution context, reconnect/recovery slice</w:t>
            </w:r>
          </w:p>
        </w:tc>
        <w:tc>
          <w:tcPr>
            <w:tcW w:type="dxa" w:w="2177"/>
            <w:vAlign w:val="center"/>
          </w:tcPr>
          <w:p>
            <w:pPr>
              <w:spacing w:after="20" w:before="0"/>
            </w:pPr>
            <w:r>
              <w:rPr>
                <w:rFonts w:ascii="Arial" w:hAnsi="Arial"/>
                <w:b w:val="0"/>
                <w:sz w:val="14"/>
              </w:rPr>
              <w:t>Prototype/services exist; integration remains open</w:t>
            </w:r>
          </w:p>
        </w:tc>
      </w:tr>
      <w:tr>
        <w:tc>
          <w:tcPr>
            <w:tcW w:type="dxa" w:w="913"/>
            <w:vAlign w:val="center"/>
          </w:tcPr>
          <w:p>
            <w:pPr>
              <w:spacing w:after="20" w:before="0"/>
            </w:pPr>
            <w:r>
              <w:rPr>
                <w:rFonts w:ascii="Arial" w:hAnsi="Arial"/>
                <w:b w:val="0"/>
                <w:sz w:val="14"/>
              </w:rPr>
              <w:t>W10-W11 / 2 wks</w:t>
            </w:r>
          </w:p>
        </w:tc>
        <w:tc>
          <w:tcPr>
            <w:tcW w:type="dxa" w:w="1405"/>
            <w:vAlign w:val="center"/>
          </w:tcPr>
          <w:p>
            <w:pPr>
              <w:spacing w:after="20" w:before="0"/>
            </w:pPr>
            <w:r>
              <w:rPr>
                <w:rFonts w:ascii="Arial" w:hAnsi="Arial"/>
                <w:b w:val="0"/>
                <w:sz w:val="14"/>
              </w:rPr>
              <w:t>Iteration 3: AI, content and activities</w:t>
            </w:r>
          </w:p>
        </w:tc>
        <w:tc>
          <w:tcPr>
            <w:tcW w:type="dxa" w:w="1194"/>
            <w:vAlign w:val="center"/>
          </w:tcPr>
          <w:p>
            <w:pPr>
              <w:spacing w:after="20" w:before="0"/>
            </w:pPr>
            <w:r>
              <w:rPr>
                <w:rFonts w:ascii="Arial" w:hAnsi="Arial"/>
                <w:b w:val="0"/>
                <w:sz w:val="14"/>
              </w:rPr>
              <w:t>W8-W9; provider decision</w:t>
            </w:r>
          </w:p>
        </w:tc>
        <w:tc>
          <w:tcPr>
            <w:tcW w:type="dxa" w:w="1054"/>
            <w:vAlign w:val="center"/>
          </w:tcPr>
          <w:p>
            <w:pPr>
              <w:spacing w:after="20" w:before="0"/>
            </w:pPr>
            <w:r>
              <w:rPr>
                <w:rFonts w:ascii="Arial" w:hAnsi="Arial"/>
                <w:b w:val="0"/>
                <w:sz w:val="14"/>
              </w:rPr>
              <w:t>Hiếu; Đạt; Bảo</w:t>
            </w:r>
          </w:p>
        </w:tc>
        <w:tc>
          <w:tcPr>
            <w:tcW w:type="dxa" w:w="1897"/>
            <w:vAlign w:val="center"/>
          </w:tcPr>
          <w:p>
            <w:pPr>
              <w:spacing w:after="20" w:before="0"/>
            </w:pPr>
            <w:r>
              <w:rPr>
                <w:rFonts w:ascii="Arial" w:hAnsi="Arial"/>
                <w:b w:val="0"/>
                <w:sz w:val="14"/>
              </w:rPr>
              <w:t>Reviewed sketch/media/activity workflows and tests</w:t>
            </w:r>
          </w:p>
        </w:tc>
        <w:tc>
          <w:tcPr>
            <w:tcW w:type="dxa" w:w="2177"/>
            <w:vAlign w:val="center"/>
          </w:tcPr>
          <w:p>
            <w:pPr>
              <w:spacing w:after="20" w:before="0"/>
            </w:pPr>
            <w:r>
              <w:rPr>
                <w:rFonts w:ascii="Arial" w:hAnsi="Arial"/>
                <w:b w:val="0"/>
                <w:sz w:val="14"/>
              </w:rPr>
              <w:t>Partial; Modal deployment profile TBD</w:t>
            </w:r>
          </w:p>
        </w:tc>
      </w:tr>
      <w:tr>
        <w:tc>
          <w:tcPr>
            <w:tcW w:type="dxa" w:w="913"/>
            <w:vAlign w:val="center"/>
          </w:tcPr>
          <w:p>
            <w:pPr>
              <w:spacing w:after="20" w:before="0"/>
            </w:pPr>
            <w:r>
              <w:rPr>
                <w:rFonts w:ascii="Arial" w:hAnsi="Arial"/>
                <w:b w:val="0"/>
                <w:sz w:val="14"/>
              </w:rPr>
              <w:t>W12-W13 / 2 wks</w:t>
            </w:r>
          </w:p>
        </w:tc>
        <w:tc>
          <w:tcPr>
            <w:tcW w:type="dxa" w:w="1405"/>
            <w:vAlign w:val="center"/>
          </w:tcPr>
          <w:p>
            <w:pPr>
              <w:spacing w:after="20" w:before="0"/>
            </w:pPr>
            <w:r>
              <w:rPr>
                <w:rFonts w:ascii="Arial" w:hAnsi="Arial"/>
                <w:b w:val="0"/>
                <w:sz w:val="14"/>
              </w:rPr>
              <w:t>System verification and defect correction</w:t>
            </w:r>
          </w:p>
        </w:tc>
        <w:tc>
          <w:tcPr>
            <w:tcW w:type="dxa" w:w="1194"/>
            <w:vAlign w:val="center"/>
          </w:tcPr>
          <w:p>
            <w:pPr>
              <w:spacing w:after="20" w:before="0"/>
            </w:pPr>
            <w:r>
              <w:rPr>
                <w:rFonts w:ascii="Arial" w:hAnsi="Arial"/>
                <w:b w:val="0"/>
                <w:sz w:val="14"/>
              </w:rPr>
              <w:t>W6-W11; staging + migration rehearsal</w:t>
            </w:r>
          </w:p>
        </w:tc>
        <w:tc>
          <w:tcPr>
            <w:tcW w:type="dxa" w:w="1054"/>
            <w:vAlign w:val="center"/>
          </w:tcPr>
          <w:p>
            <w:pPr>
              <w:spacing w:after="20" w:before="0"/>
            </w:pPr>
            <w:r>
              <w:rPr>
                <w:rFonts w:ascii="Arial" w:hAnsi="Arial"/>
                <w:b w:val="0"/>
                <w:sz w:val="14"/>
              </w:rPr>
              <w:t>Đạt; all members</w:t>
            </w:r>
          </w:p>
        </w:tc>
        <w:tc>
          <w:tcPr>
            <w:tcW w:type="dxa" w:w="1897"/>
            <w:vAlign w:val="center"/>
          </w:tcPr>
          <w:p>
            <w:pPr>
              <w:spacing w:after="20" w:before="0"/>
            </w:pPr>
            <w:r>
              <w:rPr>
                <w:rFonts w:ascii="Arial" w:hAnsi="Arial"/>
                <w:b w:val="0"/>
                <w:sz w:val="14"/>
              </w:rPr>
              <w:t>E2E, security/privacy, recovery and performance receipts</w:t>
            </w:r>
          </w:p>
        </w:tc>
        <w:tc>
          <w:tcPr>
            <w:tcW w:type="dxa" w:w="2177"/>
            <w:vAlign w:val="center"/>
          </w:tcPr>
          <w:p>
            <w:pPr>
              <w:spacing w:after="20" w:before="0"/>
            </w:pPr>
            <w:r>
              <w:rPr>
                <w:rFonts w:ascii="Arial" w:hAnsi="Arial"/>
                <w:b w:val="0"/>
                <w:sz w:val="14"/>
              </w:rPr>
              <w:t>Planned; staging/capacity results absent</w:t>
            </w:r>
          </w:p>
        </w:tc>
      </w:tr>
      <w:tr>
        <w:tc>
          <w:tcPr>
            <w:tcW w:type="dxa" w:w="913"/>
            <w:vAlign w:val="center"/>
          </w:tcPr>
          <w:p>
            <w:pPr>
              <w:spacing w:after="20" w:before="0"/>
            </w:pPr>
            <w:r>
              <w:rPr>
                <w:rFonts w:ascii="Arial" w:hAnsi="Arial"/>
                <w:b w:val="0"/>
                <w:sz w:val="14"/>
              </w:rPr>
              <w:t>W14 / 1 wk</w:t>
            </w:r>
          </w:p>
        </w:tc>
        <w:tc>
          <w:tcPr>
            <w:tcW w:type="dxa" w:w="1405"/>
            <w:vAlign w:val="center"/>
          </w:tcPr>
          <w:p>
            <w:pPr>
              <w:spacing w:after="20" w:before="0"/>
            </w:pPr>
            <w:r>
              <w:rPr>
                <w:rFonts w:ascii="Arial" w:hAnsi="Arial"/>
                <w:b w:val="0"/>
                <w:sz w:val="14"/>
              </w:rPr>
              <w:t>Transition preparation</w:t>
            </w:r>
          </w:p>
        </w:tc>
        <w:tc>
          <w:tcPr>
            <w:tcW w:type="dxa" w:w="1194"/>
            <w:vAlign w:val="center"/>
          </w:tcPr>
          <w:p>
            <w:pPr>
              <w:spacing w:after="20" w:before="0"/>
            </w:pPr>
            <w:r>
              <w:rPr>
                <w:rFonts w:ascii="Arial" w:hAnsi="Arial"/>
                <w:b w:val="0"/>
                <w:sz w:val="14"/>
              </w:rPr>
              <w:t>W12-W13 exit gate</w:t>
            </w:r>
          </w:p>
        </w:tc>
        <w:tc>
          <w:tcPr>
            <w:tcW w:type="dxa" w:w="1054"/>
            <w:vAlign w:val="center"/>
          </w:tcPr>
          <w:p>
            <w:pPr>
              <w:spacing w:after="20" w:before="0"/>
            </w:pPr>
            <w:r>
              <w:rPr>
                <w:rFonts w:ascii="Arial" w:hAnsi="Arial"/>
                <w:b w:val="0"/>
                <w:sz w:val="14"/>
              </w:rPr>
              <w:t>All members</w:t>
            </w:r>
          </w:p>
        </w:tc>
        <w:tc>
          <w:tcPr>
            <w:tcW w:type="dxa" w:w="1897"/>
            <w:vAlign w:val="center"/>
          </w:tcPr>
          <w:p>
            <w:pPr>
              <w:spacing w:after="20" w:before="0"/>
            </w:pPr>
            <w:r>
              <w:rPr>
                <w:rFonts w:ascii="Arial" w:hAnsi="Arial"/>
                <w:b w:val="0"/>
                <w:sz w:val="14"/>
              </w:rPr>
              <w:t>User guides, deployment/rollback runbook, UAT readiness</w:t>
            </w:r>
          </w:p>
        </w:tc>
        <w:tc>
          <w:tcPr>
            <w:tcW w:type="dxa" w:w="2177"/>
            <w:vAlign w:val="center"/>
          </w:tcPr>
          <w:p>
            <w:pPr>
              <w:spacing w:after="20" w:before="0"/>
            </w:pPr>
            <w:r>
              <w:rPr>
                <w:rFonts w:ascii="Arial" w:hAnsi="Arial"/>
                <w:b w:val="0"/>
                <w:sz w:val="14"/>
              </w:rPr>
              <w:t>Not started</w:t>
            </w:r>
          </w:p>
        </w:tc>
      </w:tr>
      <w:tr>
        <w:tc>
          <w:tcPr>
            <w:tcW w:type="dxa" w:w="913"/>
            <w:vAlign w:val="center"/>
          </w:tcPr>
          <w:p>
            <w:pPr>
              <w:spacing w:after="20" w:before="0"/>
            </w:pPr>
            <w:r>
              <w:rPr>
                <w:rFonts w:ascii="Arial" w:hAnsi="Arial"/>
                <w:b w:val="0"/>
                <w:sz w:val="14"/>
              </w:rPr>
              <w:t>W15 / 1 wk</w:t>
            </w:r>
          </w:p>
        </w:tc>
        <w:tc>
          <w:tcPr>
            <w:tcW w:type="dxa" w:w="1405"/>
            <w:vAlign w:val="center"/>
          </w:tcPr>
          <w:p>
            <w:pPr>
              <w:spacing w:after="20" w:before="0"/>
            </w:pPr>
            <w:r>
              <w:rPr>
                <w:rFonts w:ascii="Arial" w:hAnsi="Arial"/>
                <w:b w:val="0"/>
                <w:sz w:val="14"/>
              </w:rPr>
              <w:t>Final package and defense preparation</w:t>
            </w:r>
          </w:p>
        </w:tc>
        <w:tc>
          <w:tcPr>
            <w:tcW w:type="dxa" w:w="1194"/>
            <w:vAlign w:val="center"/>
          </w:tcPr>
          <w:p>
            <w:pPr>
              <w:spacing w:after="20" w:before="0"/>
            </w:pPr>
            <w:r>
              <w:rPr>
                <w:rFonts w:ascii="Arial" w:hAnsi="Arial"/>
                <w:b w:val="0"/>
                <w:sz w:val="14"/>
              </w:rPr>
              <w:t>W14</w:t>
            </w:r>
          </w:p>
        </w:tc>
        <w:tc>
          <w:tcPr>
            <w:tcW w:type="dxa" w:w="1054"/>
            <w:vAlign w:val="center"/>
          </w:tcPr>
          <w:p>
            <w:pPr>
              <w:spacing w:after="20" w:before="0"/>
            </w:pPr>
            <w:r>
              <w:rPr>
                <w:rFonts w:ascii="Arial" w:hAnsi="Arial"/>
                <w:b w:val="0"/>
                <w:sz w:val="14"/>
              </w:rPr>
              <w:t>All members</w:t>
            </w:r>
          </w:p>
        </w:tc>
        <w:tc>
          <w:tcPr>
            <w:tcW w:type="dxa" w:w="1897"/>
            <w:vAlign w:val="center"/>
          </w:tcPr>
          <w:p>
            <w:pPr>
              <w:spacing w:after="20" w:before="0"/>
            </w:pPr>
            <w:r>
              <w:rPr>
                <w:rFonts w:ascii="Arial" w:hAnsi="Arial"/>
                <w:b w:val="0"/>
                <w:sz w:val="14"/>
              </w:rPr>
              <w:t>Updated reports, reproducible demo, final package</w:t>
            </w:r>
          </w:p>
        </w:tc>
        <w:tc>
          <w:tcPr>
            <w:tcW w:type="dxa" w:w="2177"/>
            <w:vAlign w:val="center"/>
          </w:tcPr>
          <w:p>
            <w:pPr>
              <w:spacing w:after="20" w:before="0"/>
            </w:pPr>
            <w:r>
              <w:rPr>
                <w:rFonts w:ascii="Arial" w:hAnsi="Arial"/>
                <w:b w:val="0"/>
                <w:sz w:val="14"/>
              </w:rPr>
              <w:t>Not started; course dates TBD</w:t>
            </w:r>
          </w:p>
        </w:tc>
      </w:tr>
    </w:tbl>
    <w:p>
      <w:pPr>
        <w:pStyle w:val="Heading2"/>
      </w:pPr>
      <w:r>
        <w:t>9. Deliverable Register</w:t>
      </w:r>
    </w:p>
    <w:tbl>
      <w:tblPr>
        <w:tblStyle w:val="TableGrid"/>
        <w:tblW w:type="dxa" w:w="8640"/>
        <w:jc w:val="center"/>
        <w:tblLayout w:type="fixed"/>
        <w:tblLook w:firstColumn="1" w:firstRow="1" w:lastColumn="0" w:lastRow="0" w:noHBand="0" w:noVBand="1" w:val="04A0"/>
      </w:tblPr>
      <w:tblGrid>
        <w:gridCol w:w="553"/>
        <w:gridCol w:w="2765"/>
        <w:gridCol w:w="899"/>
        <w:gridCol w:w="4423"/>
      </w:tblGrid>
      <w:tr>
        <w:tc>
          <w:tcPr>
            <w:tcW w:type="dxa" w:w="553"/>
            <w:vAlign w:val="center"/>
            <w:shd w:fill="14243D"/>
          </w:tcPr>
          <w:p>
            <w:pPr>
              <w:spacing w:after="20" w:before="0"/>
            </w:pPr>
            <w:r>
              <w:rPr>
                <w:rFonts w:ascii="Arial" w:hAnsi="Arial"/>
                <w:b/>
                <w:color w:val="FFFFFF"/>
                <w:sz w:val="15"/>
              </w:rPr>
              <w:t>No.</w:t>
            </w:r>
          </w:p>
        </w:tc>
        <w:tc>
          <w:tcPr>
            <w:tcW w:type="dxa" w:w="2765"/>
            <w:vAlign w:val="center"/>
            <w:shd w:fill="14243D"/>
          </w:tcPr>
          <w:p>
            <w:pPr>
              <w:spacing w:after="20" w:before="0"/>
            </w:pPr>
            <w:r>
              <w:rPr>
                <w:rFonts w:ascii="Arial" w:hAnsi="Arial"/>
                <w:b/>
                <w:color w:val="FFFFFF"/>
                <w:sz w:val="15"/>
              </w:rPr>
              <w:t>Deliverable</w:t>
            </w:r>
          </w:p>
        </w:tc>
        <w:tc>
          <w:tcPr>
            <w:tcW w:type="dxa" w:w="899"/>
            <w:vAlign w:val="center"/>
            <w:shd w:fill="14243D"/>
          </w:tcPr>
          <w:p>
            <w:pPr>
              <w:spacing w:after="20" w:before="0"/>
            </w:pPr>
            <w:r>
              <w:rPr>
                <w:rFonts w:ascii="Arial" w:hAnsi="Arial"/>
                <w:b/>
                <w:color w:val="FFFFFF"/>
                <w:sz w:val="15"/>
              </w:rPr>
              <w:t>Window</w:t>
            </w:r>
          </w:p>
        </w:tc>
        <w:tc>
          <w:tcPr>
            <w:tcW w:type="dxa" w:w="4423"/>
            <w:vAlign w:val="center"/>
            <w:shd w:fill="14243D"/>
          </w:tcPr>
          <w:p>
            <w:pPr>
              <w:spacing w:after="20" w:before="0"/>
            </w:pPr>
            <w:r>
              <w:rPr>
                <w:rFonts w:ascii="Arial" w:hAnsi="Arial"/>
                <w:b/>
                <w:color w:val="FFFFFF"/>
                <w:sz w:val="15"/>
              </w:rPr>
              <w:t>Status / evidence boundary</w:t>
            </w:r>
          </w:p>
        </w:tc>
      </w:tr>
      <w:tr>
        <w:tc>
          <w:tcPr>
            <w:tcW w:type="dxa" w:w="553"/>
            <w:vAlign w:val="center"/>
          </w:tcPr>
          <w:p>
            <w:pPr>
              <w:spacing w:after="20" w:before="0"/>
            </w:pPr>
            <w:r>
              <w:rPr>
                <w:rFonts w:ascii="Arial" w:hAnsi="Arial"/>
                <w:b w:val="0"/>
                <w:sz w:val="15"/>
              </w:rPr>
              <w:t>1</w:t>
            </w:r>
          </w:p>
        </w:tc>
        <w:tc>
          <w:tcPr>
            <w:tcW w:type="dxa" w:w="2765"/>
            <w:vAlign w:val="center"/>
          </w:tcPr>
          <w:p>
            <w:pPr>
              <w:spacing w:after="20" w:before="0"/>
            </w:pPr>
            <w:r>
              <w:rPr>
                <w:rFonts w:ascii="Arial" w:hAnsi="Arial"/>
                <w:b w:val="0"/>
                <w:sz w:val="15"/>
              </w:rPr>
              <w:t>Project Introduction and initial Project Management Plan</w:t>
            </w:r>
          </w:p>
        </w:tc>
        <w:tc>
          <w:tcPr>
            <w:tcW w:type="dxa" w:w="899"/>
            <w:vAlign w:val="center"/>
          </w:tcPr>
          <w:p>
            <w:pPr>
              <w:spacing w:after="20" w:before="0"/>
            </w:pPr>
            <w:r>
              <w:rPr>
                <w:rFonts w:ascii="Arial" w:hAnsi="Arial"/>
                <w:b w:val="0"/>
                <w:sz w:val="15"/>
              </w:rPr>
              <w:t>W1</w:t>
            </w:r>
          </w:p>
        </w:tc>
        <w:tc>
          <w:tcPr>
            <w:tcW w:type="dxa" w:w="4423"/>
            <w:vAlign w:val="center"/>
          </w:tcPr>
          <w:p>
            <w:pPr>
              <w:spacing w:after="20" w:before="0"/>
            </w:pPr>
            <w:r>
              <w:rPr>
                <w:rFonts w:ascii="Arial" w:hAnsi="Arial"/>
                <w:b w:val="0"/>
                <w:sz w:val="15"/>
              </w:rPr>
              <w:t>Initial draft exists in the Review 2 package; instructor dates TBD.</w:t>
            </w:r>
          </w:p>
        </w:tc>
      </w:tr>
      <w:tr>
        <w:tc>
          <w:tcPr>
            <w:tcW w:type="dxa" w:w="553"/>
            <w:vAlign w:val="center"/>
          </w:tcPr>
          <w:p>
            <w:pPr>
              <w:spacing w:after="20" w:before="0"/>
            </w:pPr>
            <w:r>
              <w:rPr>
                <w:rFonts w:ascii="Arial" w:hAnsi="Arial"/>
                <w:b w:val="0"/>
                <w:sz w:val="15"/>
              </w:rPr>
              <w:t>2</w:t>
            </w:r>
          </w:p>
        </w:tc>
        <w:tc>
          <w:tcPr>
            <w:tcW w:type="dxa" w:w="2765"/>
            <w:vAlign w:val="center"/>
          </w:tcPr>
          <w:p>
            <w:pPr>
              <w:spacing w:after="20" w:before="0"/>
            </w:pPr>
            <w:r>
              <w:rPr>
                <w:rFonts w:ascii="Arial" w:hAnsi="Arial"/>
                <w:b w:val="0"/>
                <w:sz w:val="15"/>
              </w:rPr>
              <w:t>SRS, requirement traceability and project tracking baseline</w:t>
            </w:r>
          </w:p>
        </w:tc>
        <w:tc>
          <w:tcPr>
            <w:tcW w:type="dxa" w:w="899"/>
            <w:vAlign w:val="center"/>
          </w:tcPr>
          <w:p>
            <w:pPr>
              <w:spacing w:after="20" w:before="0"/>
            </w:pPr>
            <w:r>
              <w:rPr>
                <w:rFonts w:ascii="Arial" w:hAnsi="Arial"/>
                <w:b w:val="0"/>
                <w:sz w:val="15"/>
              </w:rPr>
              <w:t>W2-W3</w:t>
            </w:r>
          </w:p>
        </w:tc>
        <w:tc>
          <w:tcPr>
            <w:tcW w:type="dxa" w:w="4423"/>
            <w:vAlign w:val="center"/>
          </w:tcPr>
          <w:p>
            <w:pPr>
              <w:spacing w:after="20" w:before="0"/>
            </w:pPr>
            <w:r>
              <w:rPr>
                <w:rFonts w:ascii="Arial" w:hAnsi="Arial"/>
                <w:b w:val="0"/>
                <w:sz w:val="15"/>
              </w:rPr>
              <w:t>Registration v1.2 controls; review/approval remains pending.</w:t>
            </w:r>
          </w:p>
        </w:tc>
      </w:tr>
      <w:tr>
        <w:tc>
          <w:tcPr>
            <w:tcW w:type="dxa" w:w="553"/>
            <w:vAlign w:val="center"/>
          </w:tcPr>
          <w:p>
            <w:pPr>
              <w:spacing w:after="20" w:before="0"/>
            </w:pPr>
            <w:r>
              <w:rPr>
                <w:rFonts w:ascii="Arial" w:hAnsi="Arial"/>
                <w:b w:val="0"/>
                <w:sz w:val="15"/>
              </w:rPr>
              <w:t>3</w:t>
            </w:r>
          </w:p>
        </w:tc>
        <w:tc>
          <w:tcPr>
            <w:tcW w:type="dxa" w:w="2765"/>
            <w:vAlign w:val="center"/>
          </w:tcPr>
          <w:p>
            <w:pPr>
              <w:spacing w:after="20" w:before="0"/>
            </w:pPr>
            <w:r>
              <w:rPr>
                <w:rFonts w:ascii="Arial" w:hAnsi="Arial"/>
                <w:b w:val="0"/>
                <w:sz w:val="15"/>
              </w:rPr>
              <w:t>SDD, architecture, Logical ERD and editable diagrams</w:t>
            </w:r>
          </w:p>
        </w:tc>
        <w:tc>
          <w:tcPr>
            <w:tcW w:type="dxa" w:w="899"/>
            <w:vAlign w:val="center"/>
          </w:tcPr>
          <w:p>
            <w:pPr>
              <w:spacing w:after="20" w:before="0"/>
            </w:pPr>
            <w:r>
              <w:rPr>
                <w:rFonts w:ascii="Arial" w:hAnsi="Arial"/>
                <w:b w:val="0"/>
                <w:sz w:val="15"/>
              </w:rPr>
              <w:t>W4-W5</w:t>
            </w:r>
          </w:p>
        </w:tc>
        <w:tc>
          <w:tcPr>
            <w:tcW w:type="dxa" w:w="4423"/>
            <w:vAlign w:val="center"/>
          </w:tcPr>
          <w:p>
            <w:pPr>
              <w:spacing w:after="20" w:before="0"/>
            </w:pPr>
            <w:r>
              <w:rPr>
                <w:rFonts w:ascii="Arial" w:hAnsi="Arial"/>
                <w:b w:val="0"/>
                <w:sz w:val="15"/>
              </w:rPr>
              <w:t>Current design draft; database migration order remains an open gate.</w:t>
            </w:r>
          </w:p>
        </w:tc>
      </w:tr>
      <w:tr>
        <w:tc>
          <w:tcPr>
            <w:tcW w:type="dxa" w:w="553"/>
            <w:vAlign w:val="center"/>
          </w:tcPr>
          <w:p>
            <w:pPr>
              <w:spacing w:after="20" w:before="0"/>
            </w:pPr>
            <w:r>
              <w:rPr>
                <w:rFonts w:ascii="Arial" w:hAnsi="Arial"/>
                <w:b w:val="0"/>
                <w:sz w:val="15"/>
              </w:rPr>
              <w:t>4</w:t>
            </w:r>
          </w:p>
        </w:tc>
        <w:tc>
          <w:tcPr>
            <w:tcW w:type="dxa" w:w="2765"/>
            <w:vAlign w:val="center"/>
          </w:tcPr>
          <w:p>
            <w:pPr>
              <w:spacing w:after="20" w:before="0"/>
            </w:pPr>
            <w:r>
              <w:rPr>
                <w:rFonts w:ascii="Arial" w:hAnsi="Arial"/>
                <w:b w:val="0"/>
                <w:sz w:val="15"/>
              </w:rPr>
              <w:t>Software Package 1: classroom foundation and automated tests</w:t>
            </w:r>
          </w:p>
        </w:tc>
        <w:tc>
          <w:tcPr>
            <w:tcW w:type="dxa" w:w="899"/>
            <w:vAlign w:val="center"/>
          </w:tcPr>
          <w:p>
            <w:pPr>
              <w:spacing w:after="20" w:before="0"/>
            </w:pPr>
            <w:r>
              <w:rPr>
                <w:rFonts w:ascii="Arial" w:hAnsi="Arial"/>
                <w:b w:val="0"/>
                <w:sz w:val="15"/>
              </w:rPr>
              <w:t>W6-W7</w:t>
            </w:r>
          </w:p>
        </w:tc>
        <w:tc>
          <w:tcPr>
            <w:tcW w:type="dxa" w:w="4423"/>
            <w:vAlign w:val="center"/>
          </w:tcPr>
          <w:p>
            <w:pPr>
              <w:spacing w:after="20" w:before="0"/>
            </w:pPr>
            <w:r>
              <w:rPr>
                <w:rFonts w:ascii="Arial" w:hAnsi="Arial"/>
                <w:b w:val="0"/>
                <w:sz w:val="15"/>
              </w:rPr>
              <w:t>Proposed milestone; do not claim end-to-end acceptance before evidence.</w:t>
            </w:r>
          </w:p>
        </w:tc>
      </w:tr>
      <w:tr>
        <w:tc>
          <w:tcPr>
            <w:tcW w:type="dxa" w:w="553"/>
            <w:vAlign w:val="center"/>
          </w:tcPr>
          <w:p>
            <w:pPr>
              <w:spacing w:after="20" w:before="0"/>
            </w:pPr>
            <w:r>
              <w:rPr>
                <w:rFonts w:ascii="Arial" w:hAnsi="Arial"/>
                <w:b w:val="0"/>
                <w:sz w:val="15"/>
              </w:rPr>
              <w:t>5</w:t>
            </w:r>
          </w:p>
        </w:tc>
        <w:tc>
          <w:tcPr>
            <w:tcW w:type="dxa" w:w="2765"/>
            <w:vAlign w:val="center"/>
          </w:tcPr>
          <w:p>
            <w:pPr>
              <w:spacing w:after="20" w:before="0"/>
            </w:pPr>
            <w:r>
              <w:rPr>
                <w:rFonts w:ascii="Arial" w:hAnsi="Arial"/>
                <w:b w:val="0"/>
                <w:sz w:val="15"/>
              </w:rPr>
              <w:t>Software Package 2: collaborative drawing and recovery</w:t>
            </w:r>
          </w:p>
        </w:tc>
        <w:tc>
          <w:tcPr>
            <w:tcW w:type="dxa" w:w="899"/>
            <w:vAlign w:val="center"/>
          </w:tcPr>
          <w:p>
            <w:pPr>
              <w:spacing w:after="20" w:before="0"/>
            </w:pPr>
            <w:r>
              <w:rPr>
                <w:rFonts w:ascii="Arial" w:hAnsi="Arial"/>
                <w:b w:val="0"/>
                <w:sz w:val="15"/>
              </w:rPr>
              <w:t>W8-W9</w:t>
            </w:r>
          </w:p>
        </w:tc>
        <w:tc>
          <w:tcPr>
            <w:tcW w:type="dxa" w:w="4423"/>
            <w:vAlign w:val="center"/>
          </w:tcPr>
          <w:p>
            <w:pPr>
              <w:spacing w:after="20" w:before="0"/>
            </w:pPr>
            <w:r>
              <w:rPr>
                <w:rFonts w:ascii="Arial" w:hAnsi="Arial"/>
                <w:b w:val="0"/>
                <w:sz w:val="15"/>
              </w:rPr>
              <w:t>Proposed milestone; API/UI integration is an explicit exit check.</w:t>
            </w:r>
          </w:p>
        </w:tc>
      </w:tr>
      <w:tr>
        <w:tc>
          <w:tcPr>
            <w:tcW w:type="dxa" w:w="553"/>
            <w:vAlign w:val="center"/>
          </w:tcPr>
          <w:p>
            <w:pPr>
              <w:spacing w:after="20" w:before="0"/>
            </w:pPr>
            <w:r>
              <w:rPr>
                <w:rFonts w:ascii="Arial" w:hAnsi="Arial"/>
                <w:b w:val="0"/>
                <w:sz w:val="15"/>
              </w:rPr>
              <w:t>6</w:t>
            </w:r>
          </w:p>
        </w:tc>
        <w:tc>
          <w:tcPr>
            <w:tcW w:type="dxa" w:w="2765"/>
            <w:vAlign w:val="center"/>
          </w:tcPr>
          <w:p>
            <w:pPr>
              <w:spacing w:after="20" w:before="0"/>
            </w:pPr>
            <w:r>
              <w:rPr>
                <w:rFonts w:ascii="Arial" w:hAnsi="Arial"/>
                <w:b w:val="0"/>
                <w:sz w:val="15"/>
              </w:rPr>
              <w:t>Software Package 3: AI/media/activity workflows</w:t>
            </w:r>
          </w:p>
        </w:tc>
        <w:tc>
          <w:tcPr>
            <w:tcW w:type="dxa" w:w="899"/>
            <w:vAlign w:val="center"/>
          </w:tcPr>
          <w:p>
            <w:pPr>
              <w:spacing w:after="20" w:before="0"/>
            </w:pPr>
            <w:r>
              <w:rPr>
                <w:rFonts w:ascii="Arial" w:hAnsi="Arial"/>
                <w:b w:val="0"/>
                <w:sz w:val="15"/>
              </w:rPr>
              <w:t>W10-W11</w:t>
            </w:r>
          </w:p>
        </w:tc>
        <w:tc>
          <w:tcPr>
            <w:tcW w:type="dxa" w:w="4423"/>
            <w:vAlign w:val="center"/>
          </w:tcPr>
          <w:p>
            <w:pPr>
              <w:spacing w:after="20" w:before="0"/>
            </w:pPr>
            <w:r>
              <w:rPr>
                <w:rFonts w:ascii="Arial" w:hAnsi="Arial"/>
                <w:b w:val="0"/>
                <w:sz w:val="15"/>
              </w:rPr>
              <w:t>Modal selected; model/GPU/endpoint/budget and provider acceptance TBD.</w:t>
            </w:r>
          </w:p>
        </w:tc>
      </w:tr>
      <w:tr>
        <w:tc>
          <w:tcPr>
            <w:tcW w:type="dxa" w:w="553"/>
            <w:vAlign w:val="center"/>
          </w:tcPr>
          <w:p>
            <w:pPr>
              <w:spacing w:after="20" w:before="0"/>
            </w:pPr>
            <w:r>
              <w:rPr>
                <w:rFonts w:ascii="Arial" w:hAnsi="Arial"/>
                <w:b w:val="0"/>
                <w:sz w:val="15"/>
              </w:rPr>
              <w:t>7</w:t>
            </w:r>
          </w:p>
        </w:tc>
        <w:tc>
          <w:tcPr>
            <w:tcW w:type="dxa" w:w="2765"/>
            <w:vAlign w:val="center"/>
          </w:tcPr>
          <w:p>
            <w:pPr>
              <w:spacing w:after="20" w:before="0"/>
            </w:pPr>
            <w:r>
              <w:rPr>
                <w:rFonts w:ascii="Arial" w:hAnsi="Arial"/>
                <w:b w:val="0"/>
                <w:sz w:val="15"/>
              </w:rPr>
              <w:t>System test, security/privacy review and defect closure</w:t>
            </w:r>
          </w:p>
        </w:tc>
        <w:tc>
          <w:tcPr>
            <w:tcW w:type="dxa" w:w="899"/>
            <w:vAlign w:val="center"/>
          </w:tcPr>
          <w:p>
            <w:pPr>
              <w:spacing w:after="20" w:before="0"/>
            </w:pPr>
            <w:r>
              <w:rPr>
                <w:rFonts w:ascii="Arial" w:hAnsi="Arial"/>
                <w:b w:val="0"/>
                <w:sz w:val="15"/>
              </w:rPr>
              <w:t>W12-W13</w:t>
            </w:r>
          </w:p>
        </w:tc>
        <w:tc>
          <w:tcPr>
            <w:tcW w:type="dxa" w:w="4423"/>
            <w:vAlign w:val="center"/>
          </w:tcPr>
          <w:p>
            <w:pPr>
              <w:spacing w:after="20" w:before="0"/>
            </w:pPr>
            <w:r>
              <w:rPr>
                <w:rFonts w:ascii="Arial" w:hAnsi="Arial"/>
                <w:b w:val="0"/>
                <w:sz w:val="15"/>
              </w:rPr>
              <w:t>Planned; staging and one-class capacity target must be measured.</w:t>
            </w:r>
          </w:p>
        </w:tc>
      </w:tr>
      <w:tr>
        <w:tc>
          <w:tcPr>
            <w:tcW w:type="dxa" w:w="553"/>
            <w:vAlign w:val="center"/>
          </w:tcPr>
          <w:p>
            <w:pPr>
              <w:spacing w:after="20" w:before="0"/>
            </w:pPr>
            <w:r>
              <w:rPr>
                <w:rFonts w:ascii="Arial" w:hAnsi="Arial"/>
                <w:b w:val="0"/>
                <w:sz w:val="15"/>
              </w:rPr>
              <w:t>8</w:t>
            </w:r>
          </w:p>
        </w:tc>
        <w:tc>
          <w:tcPr>
            <w:tcW w:type="dxa" w:w="2765"/>
            <w:vAlign w:val="center"/>
          </w:tcPr>
          <w:p>
            <w:pPr>
              <w:spacing w:after="20" w:before="0"/>
            </w:pPr>
            <w:r>
              <w:rPr>
                <w:rFonts w:ascii="Arial" w:hAnsi="Arial"/>
                <w:b w:val="0"/>
                <w:sz w:val="15"/>
              </w:rPr>
              <w:t>User guides, deployment/rollback, UAT and final package</w:t>
            </w:r>
          </w:p>
        </w:tc>
        <w:tc>
          <w:tcPr>
            <w:tcW w:type="dxa" w:w="899"/>
            <w:vAlign w:val="center"/>
          </w:tcPr>
          <w:p>
            <w:pPr>
              <w:spacing w:after="20" w:before="0"/>
            </w:pPr>
            <w:r>
              <w:rPr>
                <w:rFonts w:ascii="Arial" w:hAnsi="Arial"/>
                <w:b w:val="0"/>
                <w:sz w:val="15"/>
              </w:rPr>
              <w:t>W14-W15</w:t>
            </w:r>
          </w:p>
        </w:tc>
        <w:tc>
          <w:tcPr>
            <w:tcW w:type="dxa" w:w="4423"/>
            <w:vAlign w:val="center"/>
          </w:tcPr>
          <w:p>
            <w:pPr>
              <w:spacing w:after="20" w:before="0"/>
            </w:pPr>
            <w:r>
              <w:rPr>
                <w:rFonts w:ascii="Arial" w:hAnsi="Arial"/>
                <w:b w:val="0"/>
                <w:sz w:val="15"/>
              </w:rPr>
              <w:t>Official dates and release/tag approval TBD.</w:t>
            </w:r>
          </w:p>
        </w:tc>
      </w:tr>
    </w:tbl>
    <w:p>
      <w:pPr>
        <w:pStyle w:val="Heading2"/>
        <w:pageBreakBefore/>
      </w:pPr>
      <w:r>
        <w:t>10. Risk Register and Response</w:t>
      </w:r>
    </w:p>
    <w:tbl>
      <w:tblPr>
        <w:tblStyle w:val="TableGrid"/>
        <w:tblW w:type="dxa" w:w="8568"/>
        <w:jc w:val="center"/>
        <w:tblLayout w:type="fixed"/>
        <w:tblLook w:firstColumn="1" w:firstRow="1" w:lastColumn="0" w:lastRow="0" w:noHBand="0" w:noVBand="1" w:val="04A0"/>
      </w:tblPr>
      <w:tblGrid>
        <w:gridCol w:w="576"/>
        <w:gridCol w:w="1296"/>
        <w:gridCol w:w="1440"/>
        <w:gridCol w:w="2376"/>
        <w:gridCol w:w="1080"/>
        <w:gridCol w:w="1800"/>
      </w:tblGrid>
      <w:tr>
        <w:tc>
          <w:tcPr>
            <w:tcW w:type="dxa" w:w="576"/>
            <w:vAlign w:val="center"/>
            <w:shd w:fill="14243D"/>
          </w:tcPr>
          <w:p>
            <w:pPr>
              <w:spacing w:after="20" w:before="0"/>
            </w:pPr>
            <w:r>
              <w:rPr>
                <w:rFonts w:ascii="Arial" w:hAnsi="Arial"/>
                <w:b/>
                <w:color w:val="FFFFFF"/>
                <w:sz w:val="14"/>
              </w:rPr>
              <w:t>ID</w:t>
            </w:r>
          </w:p>
        </w:tc>
        <w:tc>
          <w:tcPr>
            <w:tcW w:type="dxa" w:w="1296"/>
            <w:vAlign w:val="center"/>
            <w:shd w:fill="14243D"/>
          </w:tcPr>
          <w:p>
            <w:pPr>
              <w:spacing w:after="20" w:before="0"/>
            </w:pPr>
            <w:r>
              <w:rPr>
                <w:rFonts w:ascii="Arial" w:hAnsi="Arial"/>
                <w:b/>
                <w:color w:val="FFFFFF"/>
                <w:sz w:val="14"/>
              </w:rPr>
              <w:t>Risk</w:t>
            </w:r>
          </w:p>
        </w:tc>
        <w:tc>
          <w:tcPr>
            <w:tcW w:type="dxa" w:w="1440"/>
            <w:vAlign w:val="center"/>
            <w:shd w:fill="14243D"/>
          </w:tcPr>
          <w:p>
            <w:pPr>
              <w:spacing w:after="20" w:before="0"/>
            </w:pPr>
            <w:r>
              <w:rPr>
                <w:rFonts w:ascii="Arial" w:hAnsi="Arial"/>
                <w:b/>
                <w:color w:val="FFFFFF"/>
                <w:sz w:val="14"/>
              </w:rPr>
              <w:t>Effect</w:t>
            </w:r>
          </w:p>
        </w:tc>
        <w:tc>
          <w:tcPr>
            <w:tcW w:type="dxa" w:w="2376"/>
            <w:vAlign w:val="center"/>
            <w:shd w:fill="14243D"/>
          </w:tcPr>
          <w:p>
            <w:pPr>
              <w:spacing w:after="20" w:before="0"/>
            </w:pPr>
            <w:r>
              <w:rPr>
                <w:rFonts w:ascii="Arial" w:hAnsi="Arial"/>
                <w:b/>
                <w:color w:val="FFFFFF"/>
                <w:sz w:val="14"/>
              </w:rPr>
              <w:t>Response</w:t>
            </w:r>
          </w:p>
        </w:tc>
        <w:tc>
          <w:tcPr>
            <w:tcW w:type="dxa" w:w="1080"/>
            <w:vAlign w:val="center"/>
            <w:shd w:fill="14243D"/>
          </w:tcPr>
          <w:p>
            <w:pPr>
              <w:spacing w:after="20" w:before="0"/>
            </w:pPr>
            <w:r>
              <w:rPr>
                <w:rFonts w:ascii="Arial" w:hAnsi="Arial"/>
                <w:b/>
                <w:color w:val="FFFFFF"/>
                <w:sz w:val="14"/>
              </w:rPr>
              <w:t>Owner</w:t>
            </w:r>
          </w:p>
        </w:tc>
        <w:tc>
          <w:tcPr>
            <w:tcW w:type="dxa" w:w="1800"/>
            <w:vAlign w:val="center"/>
            <w:shd w:fill="14243D"/>
          </w:tcPr>
          <w:p>
            <w:pPr>
              <w:spacing w:after="20" w:before="0"/>
            </w:pPr>
            <w:r>
              <w:rPr>
                <w:rFonts w:ascii="Arial" w:hAnsi="Arial"/>
                <w:b/>
                <w:color w:val="FFFFFF"/>
                <w:sz w:val="14"/>
              </w:rPr>
              <w:t>Gate</w:t>
            </w:r>
          </w:p>
        </w:tc>
      </w:tr>
      <w:tr>
        <w:tc>
          <w:tcPr>
            <w:tcW w:type="dxa" w:w="576"/>
            <w:vAlign w:val="center"/>
          </w:tcPr>
          <w:p>
            <w:pPr>
              <w:spacing w:after="20" w:before="0"/>
            </w:pPr>
            <w:r>
              <w:rPr>
                <w:rFonts w:ascii="Arial" w:hAnsi="Arial"/>
                <w:b w:val="0"/>
                <w:sz w:val="14"/>
              </w:rPr>
              <w:t>R-01</w:t>
            </w:r>
          </w:p>
        </w:tc>
        <w:tc>
          <w:tcPr>
            <w:tcW w:type="dxa" w:w="1296"/>
            <w:vAlign w:val="center"/>
          </w:tcPr>
          <w:p>
            <w:pPr>
              <w:spacing w:after="20" w:before="0"/>
            </w:pPr>
            <w:r>
              <w:rPr>
                <w:rFonts w:ascii="Arial" w:hAnsi="Arial"/>
                <w:b w:val="0"/>
                <w:sz w:val="14"/>
              </w:rPr>
              <w:t>UI-to-service integration remains incomplete</w:t>
            </w:r>
          </w:p>
        </w:tc>
        <w:tc>
          <w:tcPr>
            <w:tcW w:type="dxa" w:w="1440"/>
            <w:vAlign w:val="center"/>
          </w:tcPr>
          <w:p>
            <w:pPr>
              <w:spacing w:after="20" w:before="0"/>
            </w:pPr>
            <w:r>
              <w:rPr>
                <w:rFonts w:ascii="Arial" w:hAnsi="Arial"/>
                <w:b w:val="0"/>
                <w:sz w:val="14"/>
              </w:rPr>
              <w:t>Classroom workflow stops at fixtures/stubs or mismatched API contracts.</w:t>
            </w:r>
          </w:p>
        </w:tc>
        <w:tc>
          <w:tcPr>
            <w:tcW w:type="dxa" w:w="2376"/>
            <w:vAlign w:val="center"/>
          </w:tcPr>
          <w:p>
            <w:pPr>
              <w:spacing w:after="20" w:before="0"/>
            </w:pPr>
            <w:r>
              <w:rPr>
                <w:rFonts w:ascii="Arial" w:hAnsi="Arial"/>
                <w:b w:val="0"/>
                <w:sz w:val="14"/>
              </w:rPr>
              <w:t>Freeze versioned contracts; integrate and evidence one workflow at a time.</w:t>
            </w:r>
          </w:p>
        </w:tc>
        <w:tc>
          <w:tcPr>
            <w:tcW w:type="dxa" w:w="1080"/>
            <w:vAlign w:val="center"/>
          </w:tcPr>
          <w:p>
            <w:pPr>
              <w:spacing w:after="20" w:before="0"/>
            </w:pPr>
            <w:r>
              <w:rPr>
                <w:rFonts w:ascii="Arial" w:hAnsi="Arial"/>
                <w:b w:val="0"/>
                <w:sz w:val="14"/>
              </w:rPr>
              <w:t>Đạt; Bảo</w:t>
            </w:r>
          </w:p>
        </w:tc>
        <w:tc>
          <w:tcPr>
            <w:tcW w:type="dxa" w:w="1800"/>
            <w:vAlign w:val="center"/>
          </w:tcPr>
          <w:p>
            <w:pPr>
              <w:spacing w:after="20" w:before="0"/>
            </w:pPr>
            <w:r>
              <w:rPr>
                <w:rFonts w:ascii="Arial" w:hAnsi="Arial"/>
                <w:b w:val="0"/>
                <w:sz w:val="14"/>
              </w:rPr>
              <w:t>Before staged workflow acceptance</w:t>
            </w:r>
          </w:p>
        </w:tc>
      </w:tr>
      <w:tr>
        <w:tc>
          <w:tcPr>
            <w:tcW w:type="dxa" w:w="576"/>
            <w:vAlign w:val="center"/>
          </w:tcPr>
          <w:p>
            <w:pPr>
              <w:spacing w:after="20" w:before="0"/>
            </w:pPr>
            <w:r>
              <w:rPr>
                <w:rFonts w:ascii="Arial" w:hAnsi="Arial"/>
                <w:b w:val="0"/>
                <w:sz w:val="14"/>
              </w:rPr>
              <w:t>R-02</w:t>
            </w:r>
          </w:p>
        </w:tc>
        <w:tc>
          <w:tcPr>
            <w:tcW w:type="dxa" w:w="1296"/>
            <w:vAlign w:val="center"/>
          </w:tcPr>
          <w:p>
            <w:pPr>
              <w:spacing w:after="20" w:before="0"/>
            </w:pPr>
            <w:r>
              <w:rPr>
                <w:rFonts w:ascii="Arial" w:hAnsi="Arial"/>
                <w:b w:val="0"/>
                <w:sz w:val="14"/>
              </w:rPr>
              <w:t>Migration graph has multiple schema roots</w:t>
            </w:r>
          </w:p>
        </w:tc>
        <w:tc>
          <w:tcPr>
            <w:tcW w:type="dxa" w:w="1440"/>
            <w:vAlign w:val="center"/>
          </w:tcPr>
          <w:p>
            <w:pPr>
              <w:spacing w:after="20" w:before="0"/>
            </w:pPr>
            <w:r>
              <w:rPr>
                <w:rFonts w:ascii="Arial" w:hAnsi="Arial"/>
                <w:b w:val="0"/>
                <w:sz w:val="14"/>
              </w:rPr>
              <w:t>Fresh environments may not reproduce the same schema or safe upgrade order.</w:t>
            </w:r>
          </w:p>
        </w:tc>
        <w:tc>
          <w:tcPr>
            <w:tcW w:type="dxa" w:w="2376"/>
            <w:vAlign w:val="center"/>
          </w:tcPr>
          <w:p>
            <w:pPr>
              <w:spacing w:after="20" w:before="0"/>
            </w:pPr>
            <w:r>
              <w:rPr>
                <w:rFonts w:ascii="Arial" w:hAnsi="Arial"/>
                <w:b w:val="0"/>
                <w:sz w:val="14"/>
              </w:rPr>
              <w:t>Approve module ownership/order; rehearse each supported head on an empty disposable database.</w:t>
            </w:r>
          </w:p>
        </w:tc>
        <w:tc>
          <w:tcPr>
            <w:tcW w:type="dxa" w:w="1080"/>
            <w:vAlign w:val="center"/>
          </w:tcPr>
          <w:p>
            <w:pPr>
              <w:spacing w:after="20" w:before="0"/>
            </w:pPr>
            <w:r>
              <w:rPr>
                <w:rFonts w:ascii="Arial" w:hAnsi="Arial"/>
                <w:b w:val="0"/>
                <w:sz w:val="14"/>
              </w:rPr>
              <w:t>Khoa</w:t>
            </w:r>
          </w:p>
        </w:tc>
        <w:tc>
          <w:tcPr>
            <w:tcW w:type="dxa" w:w="1800"/>
            <w:vAlign w:val="center"/>
          </w:tcPr>
          <w:p>
            <w:pPr>
              <w:spacing w:after="20" w:before="0"/>
            </w:pPr>
            <w:r>
              <w:rPr>
                <w:rFonts w:ascii="Arial" w:hAnsi="Arial"/>
                <w:b w:val="0"/>
                <w:sz w:val="14"/>
              </w:rPr>
              <w:t>Before staging</w:t>
            </w:r>
          </w:p>
        </w:tc>
      </w:tr>
      <w:tr>
        <w:tc>
          <w:tcPr>
            <w:tcW w:type="dxa" w:w="576"/>
            <w:vAlign w:val="center"/>
          </w:tcPr>
          <w:p>
            <w:pPr>
              <w:spacing w:after="20" w:before="0"/>
            </w:pPr>
            <w:r>
              <w:rPr>
                <w:rFonts w:ascii="Arial" w:hAnsi="Arial"/>
                <w:b w:val="0"/>
                <w:sz w:val="14"/>
              </w:rPr>
              <w:t>R-03</w:t>
            </w:r>
          </w:p>
        </w:tc>
        <w:tc>
          <w:tcPr>
            <w:tcW w:type="dxa" w:w="1296"/>
            <w:vAlign w:val="center"/>
          </w:tcPr>
          <w:p>
            <w:pPr>
              <w:spacing w:after="20" w:before="0"/>
            </w:pPr>
            <w:r>
              <w:rPr>
                <w:rFonts w:ascii="Arial" w:hAnsi="Arial"/>
                <w:b w:val="0"/>
                <w:sz w:val="14"/>
              </w:rPr>
              <w:t>Consent and data lifecycle are not fully operationalized</w:t>
            </w:r>
          </w:p>
        </w:tc>
        <w:tc>
          <w:tcPr>
            <w:tcW w:type="dxa" w:w="1440"/>
            <w:vAlign w:val="center"/>
          </w:tcPr>
          <w:p>
            <w:pPr>
              <w:spacing w:after="20" w:before="0"/>
            </w:pPr>
            <w:r>
              <w:rPr>
                <w:rFonts w:ascii="Arial" w:hAnsi="Arial"/>
                <w:b w:val="0"/>
                <w:sz w:val="14"/>
              </w:rPr>
              <w:t>Child processing, deletion or retention may be blocked or incomplete.</w:t>
            </w:r>
          </w:p>
        </w:tc>
        <w:tc>
          <w:tcPr>
            <w:tcW w:type="dxa" w:w="2376"/>
            <w:vAlign w:val="center"/>
          </w:tcPr>
          <w:p>
            <w:pPr>
              <w:spacing w:after="20" w:before="0"/>
            </w:pPr>
            <w:r>
              <w:rPr>
                <w:rFonts w:ascii="Arial" w:hAnsi="Arial"/>
                <w:b w:val="0"/>
                <w:sz w:val="14"/>
              </w:rPr>
              <w:t>Keep fail-closed behavior; agree purpose catalogue, copy inventory and purge evidence before any pilot.</w:t>
            </w:r>
          </w:p>
        </w:tc>
        <w:tc>
          <w:tcPr>
            <w:tcW w:type="dxa" w:w="1080"/>
            <w:vAlign w:val="center"/>
          </w:tcPr>
          <w:p>
            <w:pPr>
              <w:spacing w:after="20" w:before="0"/>
            </w:pPr>
            <w:r>
              <w:rPr>
                <w:rFonts w:ascii="Arial" w:hAnsi="Arial"/>
                <w:b w:val="0"/>
                <w:sz w:val="14"/>
              </w:rPr>
              <w:t>Đạt; Khoa</w:t>
            </w:r>
          </w:p>
        </w:tc>
        <w:tc>
          <w:tcPr>
            <w:tcW w:type="dxa" w:w="1800"/>
            <w:vAlign w:val="center"/>
          </w:tcPr>
          <w:p>
            <w:pPr>
              <w:spacing w:after="20" w:before="0"/>
            </w:pPr>
            <w:r>
              <w:rPr>
                <w:rFonts w:ascii="Arial" w:hAnsi="Arial"/>
                <w:b w:val="0"/>
                <w:sz w:val="14"/>
              </w:rPr>
              <w:t>Before child-data pilot</w:t>
            </w:r>
          </w:p>
        </w:tc>
      </w:tr>
      <w:tr>
        <w:tc>
          <w:tcPr>
            <w:tcW w:type="dxa" w:w="576"/>
            <w:vAlign w:val="center"/>
          </w:tcPr>
          <w:p>
            <w:pPr>
              <w:spacing w:after="20" w:before="0"/>
            </w:pPr>
            <w:r>
              <w:rPr>
                <w:rFonts w:ascii="Arial" w:hAnsi="Arial"/>
                <w:b w:val="0"/>
                <w:sz w:val="14"/>
              </w:rPr>
              <w:t>R-04</w:t>
            </w:r>
          </w:p>
        </w:tc>
        <w:tc>
          <w:tcPr>
            <w:tcW w:type="dxa" w:w="1296"/>
            <w:vAlign w:val="center"/>
          </w:tcPr>
          <w:p>
            <w:pPr>
              <w:spacing w:after="20" w:before="0"/>
            </w:pPr>
            <w:r>
              <w:rPr>
                <w:rFonts w:ascii="Arial" w:hAnsi="Arial"/>
                <w:b w:val="0"/>
                <w:sz w:val="14"/>
              </w:rPr>
              <w:t>Modal profile is incomplete</w:t>
            </w:r>
          </w:p>
        </w:tc>
        <w:tc>
          <w:tcPr>
            <w:tcW w:type="dxa" w:w="1440"/>
            <w:vAlign w:val="center"/>
          </w:tcPr>
          <w:p>
            <w:pPr>
              <w:spacing w:after="20" w:before="0"/>
            </w:pPr>
            <w:r>
              <w:rPr>
                <w:rFonts w:ascii="Arial" w:hAnsi="Arial"/>
                <w:b w:val="0"/>
                <w:sz w:val="14"/>
              </w:rPr>
              <w:t>Model quality, latency, cost and capacity cannot be claimed.</w:t>
            </w:r>
          </w:p>
        </w:tc>
        <w:tc>
          <w:tcPr>
            <w:tcW w:type="dxa" w:w="2376"/>
            <w:vAlign w:val="center"/>
          </w:tcPr>
          <w:p>
            <w:pPr>
              <w:spacing w:after="20" w:before="0"/>
            </w:pPr>
            <w:r>
              <w:rPr>
                <w:rFonts w:ascii="Arial" w:hAnsi="Arial"/>
                <w:b w:val="0"/>
                <w:sz w:val="14"/>
              </w:rPr>
              <w:t>Record endpoint/model/GPU/region/scale/timeout/budget, then run bounded synthetic acceptance.</w:t>
            </w:r>
          </w:p>
        </w:tc>
        <w:tc>
          <w:tcPr>
            <w:tcW w:type="dxa" w:w="1080"/>
            <w:vAlign w:val="center"/>
          </w:tcPr>
          <w:p>
            <w:pPr>
              <w:spacing w:after="20" w:before="0"/>
            </w:pPr>
            <w:r>
              <w:rPr>
                <w:rFonts w:ascii="Arial" w:hAnsi="Arial"/>
                <w:b w:val="0"/>
                <w:sz w:val="14"/>
              </w:rPr>
              <w:t>Hiếu</w:t>
            </w:r>
          </w:p>
        </w:tc>
        <w:tc>
          <w:tcPr>
            <w:tcW w:type="dxa" w:w="1800"/>
            <w:vAlign w:val="center"/>
          </w:tcPr>
          <w:p>
            <w:pPr>
              <w:spacing w:after="20" w:before="0"/>
            </w:pPr>
            <w:r>
              <w:rPr>
                <w:rFonts w:ascii="Arial" w:hAnsi="Arial"/>
                <w:b w:val="0"/>
                <w:sz w:val="14"/>
              </w:rPr>
              <w:t>Before AI acceptance</w:t>
            </w:r>
          </w:p>
        </w:tc>
      </w:tr>
      <w:tr>
        <w:tc>
          <w:tcPr>
            <w:tcW w:type="dxa" w:w="576"/>
            <w:vAlign w:val="center"/>
          </w:tcPr>
          <w:p>
            <w:pPr>
              <w:spacing w:after="20" w:before="0"/>
            </w:pPr>
            <w:r>
              <w:rPr>
                <w:rFonts w:ascii="Arial" w:hAnsi="Arial"/>
                <w:b w:val="0"/>
                <w:sz w:val="14"/>
              </w:rPr>
              <w:t>R-05</w:t>
            </w:r>
          </w:p>
        </w:tc>
        <w:tc>
          <w:tcPr>
            <w:tcW w:type="dxa" w:w="1296"/>
            <w:vAlign w:val="center"/>
          </w:tcPr>
          <w:p>
            <w:pPr>
              <w:spacing w:after="20" w:before="0"/>
            </w:pPr>
            <w:r>
              <w:rPr>
                <w:rFonts w:ascii="Arial" w:hAnsi="Arial"/>
                <w:b w:val="0"/>
                <w:sz w:val="14"/>
              </w:rPr>
              <w:t>No full staging/E2E evidence</w:t>
            </w:r>
          </w:p>
        </w:tc>
        <w:tc>
          <w:tcPr>
            <w:tcW w:type="dxa" w:w="1440"/>
            <w:vAlign w:val="center"/>
          </w:tcPr>
          <w:p>
            <w:pPr>
              <w:spacing w:after="20" w:before="0"/>
            </w:pPr>
            <w:r>
              <w:rPr>
                <w:rFonts w:ascii="Arial" w:hAnsi="Arial"/>
                <w:b w:val="0"/>
                <w:sz w:val="14"/>
              </w:rPr>
              <w:t>Cross-surface defects may be found late; class-size target is unproven.</w:t>
            </w:r>
          </w:p>
        </w:tc>
        <w:tc>
          <w:tcPr>
            <w:tcW w:type="dxa" w:w="2376"/>
            <w:vAlign w:val="center"/>
          </w:tcPr>
          <w:p>
            <w:pPr>
              <w:spacing w:after="20" w:before="0"/>
            </w:pPr>
            <w:r>
              <w:rPr>
                <w:rFonts w:ascii="Arial" w:hAnsi="Arial"/>
                <w:b w:val="0"/>
                <w:sz w:val="14"/>
              </w:rPr>
              <w:t>Build repeatable synthetic data, workflow scripts and recovery/load checks in isolated staging.</w:t>
            </w:r>
          </w:p>
        </w:tc>
        <w:tc>
          <w:tcPr>
            <w:tcW w:type="dxa" w:w="1080"/>
            <w:vAlign w:val="center"/>
          </w:tcPr>
          <w:p>
            <w:pPr>
              <w:spacing w:after="20" w:before="0"/>
            </w:pPr>
            <w:r>
              <w:rPr>
                <w:rFonts w:ascii="Arial" w:hAnsi="Arial"/>
                <w:b w:val="0"/>
                <w:sz w:val="14"/>
              </w:rPr>
              <w:t>Đạt; all</w:t>
            </w:r>
          </w:p>
        </w:tc>
        <w:tc>
          <w:tcPr>
            <w:tcW w:type="dxa" w:w="1800"/>
            <w:vAlign w:val="center"/>
          </w:tcPr>
          <w:p>
            <w:pPr>
              <w:spacing w:after="20" w:before="0"/>
            </w:pPr>
            <w:r>
              <w:rPr>
                <w:rFonts w:ascii="Arial" w:hAnsi="Arial"/>
                <w:b w:val="0"/>
                <w:sz w:val="14"/>
              </w:rPr>
              <w:t>W12-W13 proposal</w:t>
            </w:r>
          </w:p>
        </w:tc>
      </w:tr>
      <w:tr>
        <w:tc>
          <w:tcPr>
            <w:tcW w:type="dxa" w:w="576"/>
            <w:vAlign w:val="center"/>
          </w:tcPr>
          <w:p>
            <w:pPr>
              <w:spacing w:after="20" w:before="0"/>
            </w:pPr>
            <w:r>
              <w:rPr>
                <w:rFonts w:ascii="Arial" w:hAnsi="Arial"/>
                <w:b w:val="0"/>
                <w:sz w:val="14"/>
              </w:rPr>
              <w:t>R-06</w:t>
            </w:r>
          </w:p>
        </w:tc>
        <w:tc>
          <w:tcPr>
            <w:tcW w:type="dxa" w:w="1296"/>
            <w:vAlign w:val="center"/>
          </w:tcPr>
          <w:p>
            <w:pPr>
              <w:spacing w:after="20" w:before="0"/>
            </w:pPr>
            <w:r>
              <w:rPr>
                <w:rFonts w:ascii="Arial" w:hAnsi="Arial"/>
                <w:b w:val="0"/>
                <w:sz w:val="14"/>
              </w:rPr>
              <w:t>Age/safety review workload</w:t>
            </w:r>
          </w:p>
        </w:tc>
        <w:tc>
          <w:tcPr>
            <w:tcW w:type="dxa" w:w="1440"/>
            <w:vAlign w:val="center"/>
          </w:tcPr>
          <w:p>
            <w:pPr>
              <w:spacing w:after="20" w:before="0"/>
            </w:pPr>
            <w:r>
              <w:rPr>
                <w:rFonts w:ascii="Arial" w:hAnsi="Arial"/>
                <w:b w:val="0"/>
                <w:sz w:val="14"/>
              </w:rPr>
              <w:t>Content or tool may be unsuitable for an age band or classroom setting.</w:t>
            </w:r>
          </w:p>
        </w:tc>
        <w:tc>
          <w:tcPr>
            <w:tcW w:type="dxa" w:w="2376"/>
            <w:vAlign w:val="center"/>
          </w:tcPr>
          <w:p>
            <w:pPr>
              <w:spacing w:after="20" w:before="0"/>
            </w:pPr>
            <w:r>
              <w:rPr>
                <w:rFonts w:ascii="Arial" w:hAnsi="Arial"/>
                <w:b w:val="0"/>
                <w:sz w:val="14"/>
              </w:rPr>
              <w:t>Use age-banded review, Teacher gate, safety checklist and explicit reject/recall path.</w:t>
            </w:r>
          </w:p>
        </w:tc>
        <w:tc>
          <w:tcPr>
            <w:tcW w:type="dxa" w:w="1080"/>
            <w:vAlign w:val="center"/>
          </w:tcPr>
          <w:p>
            <w:pPr>
              <w:spacing w:after="20" w:before="0"/>
            </w:pPr>
            <w:r>
              <w:rPr>
                <w:rFonts w:ascii="Arial" w:hAnsi="Arial"/>
                <w:b w:val="0"/>
                <w:sz w:val="14"/>
              </w:rPr>
              <w:t>Hiếu; Bảo</w:t>
            </w:r>
          </w:p>
        </w:tc>
        <w:tc>
          <w:tcPr>
            <w:tcW w:type="dxa" w:w="1800"/>
            <w:vAlign w:val="center"/>
          </w:tcPr>
          <w:p>
            <w:pPr>
              <w:spacing w:after="20" w:before="0"/>
            </w:pPr>
            <w:r>
              <w:rPr>
                <w:rFonts w:ascii="Arial" w:hAnsi="Arial"/>
                <w:b w:val="0"/>
                <w:sz w:val="14"/>
              </w:rPr>
              <w:t>Before content release</w:t>
            </w:r>
          </w:p>
        </w:tc>
      </w:tr>
      <w:tr>
        <w:tc>
          <w:tcPr>
            <w:tcW w:type="dxa" w:w="576"/>
            <w:vAlign w:val="center"/>
          </w:tcPr>
          <w:p>
            <w:pPr>
              <w:spacing w:after="20" w:before="0"/>
            </w:pPr>
            <w:r>
              <w:rPr>
                <w:rFonts w:ascii="Arial" w:hAnsi="Arial"/>
                <w:b w:val="0"/>
                <w:sz w:val="14"/>
              </w:rPr>
              <w:t>R-07</w:t>
            </w:r>
          </w:p>
        </w:tc>
        <w:tc>
          <w:tcPr>
            <w:tcW w:type="dxa" w:w="1296"/>
            <w:vAlign w:val="center"/>
          </w:tcPr>
          <w:p>
            <w:pPr>
              <w:spacing w:after="20" w:before="0"/>
            </w:pPr>
            <w:r>
              <w:rPr>
                <w:rFonts w:ascii="Arial" w:hAnsi="Arial"/>
                <w:b w:val="0"/>
                <w:sz w:val="14"/>
              </w:rPr>
              <w:t>Scope and calendar remain unsettled</w:t>
            </w:r>
          </w:p>
        </w:tc>
        <w:tc>
          <w:tcPr>
            <w:tcW w:type="dxa" w:w="1440"/>
            <w:vAlign w:val="center"/>
          </w:tcPr>
          <w:p>
            <w:pPr>
              <w:spacing w:after="20" w:before="0"/>
            </w:pPr>
            <w:r>
              <w:rPr>
                <w:rFonts w:ascii="Arial" w:hAnsi="Arial"/>
                <w:b w:val="0"/>
                <w:sz w:val="14"/>
              </w:rPr>
              <w:t>Estimate variance and course-gate risk cannot be compared to fixed dates.</w:t>
            </w:r>
          </w:p>
        </w:tc>
        <w:tc>
          <w:tcPr>
            <w:tcW w:type="dxa" w:w="2376"/>
            <w:vAlign w:val="center"/>
          </w:tcPr>
          <w:p>
            <w:pPr>
              <w:spacing w:after="20" w:before="0"/>
            </w:pPr>
            <w:r>
              <w:rPr>
                <w:rFonts w:ascii="Arial" w:hAnsi="Arial"/>
                <w:b w:val="0"/>
                <w:sz w:val="14"/>
              </w:rPr>
              <w:t>Confirm official class/code/calendar and available capacity at weekly review.</w:t>
            </w:r>
          </w:p>
        </w:tc>
        <w:tc>
          <w:tcPr>
            <w:tcW w:type="dxa" w:w="1080"/>
            <w:vAlign w:val="center"/>
          </w:tcPr>
          <w:p>
            <w:pPr>
              <w:spacing w:after="20" w:before="0"/>
            </w:pPr>
            <w:r>
              <w:rPr>
                <w:rFonts w:ascii="Arial" w:hAnsi="Arial"/>
                <w:b w:val="0"/>
                <w:sz w:val="14"/>
              </w:rPr>
              <w:t>Đạt; supervisor</w:t>
            </w:r>
          </w:p>
        </w:tc>
        <w:tc>
          <w:tcPr>
            <w:tcW w:type="dxa" w:w="1800"/>
            <w:vAlign w:val="center"/>
          </w:tcPr>
          <w:p>
            <w:pPr>
              <w:spacing w:after="20" w:before="0"/>
            </w:pPr>
            <w:r>
              <w:rPr>
                <w:rFonts w:ascii="Arial" w:hAnsi="Arial"/>
                <w:b w:val="0"/>
                <w:sz w:val="14"/>
              </w:rPr>
              <w:t>At Review 2</w:t>
            </w:r>
          </w:p>
        </w:tc>
      </w:tr>
      <w:tr>
        <w:tc>
          <w:tcPr>
            <w:tcW w:type="dxa" w:w="576"/>
            <w:vAlign w:val="center"/>
          </w:tcPr>
          <w:p>
            <w:pPr>
              <w:spacing w:after="20" w:before="0"/>
            </w:pPr>
            <w:r>
              <w:rPr>
                <w:rFonts w:ascii="Arial" w:hAnsi="Arial"/>
                <w:b w:val="0"/>
                <w:sz w:val="14"/>
              </w:rPr>
              <w:t>R-08</w:t>
            </w:r>
          </w:p>
        </w:tc>
        <w:tc>
          <w:tcPr>
            <w:tcW w:type="dxa" w:w="1296"/>
            <w:vAlign w:val="center"/>
          </w:tcPr>
          <w:p>
            <w:pPr>
              <w:spacing w:after="20" w:before="0"/>
            </w:pPr>
            <w:r>
              <w:rPr>
                <w:rFonts w:ascii="Arial" w:hAnsi="Arial"/>
                <w:b w:val="0"/>
                <w:sz w:val="14"/>
              </w:rPr>
              <w:t>State and ownership contracts differ across modules</w:t>
            </w:r>
          </w:p>
        </w:tc>
        <w:tc>
          <w:tcPr>
            <w:tcW w:type="dxa" w:w="1440"/>
            <w:vAlign w:val="center"/>
          </w:tcPr>
          <w:p>
            <w:pPr>
              <w:spacing w:after="20" w:before="0"/>
            </w:pPr>
            <w:r>
              <w:rPr>
                <w:rFonts w:ascii="Arial" w:hAnsi="Arial"/>
                <w:b w:val="0"/>
                <w:sz w:val="14"/>
              </w:rPr>
              <w:t>Stale jobs or UI transitions may report false readiness or overwrite attribution.</w:t>
            </w:r>
          </w:p>
        </w:tc>
        <w:tc>
          <w:tcPr>
            <w:tcW w:type="dxa" w:w="2376"/>
            <w:vAlign w:val="center"/>
          </w:tcPr>
          <w:p>
            <w:pPr>
              <w:spacing w:after="20" w:before="0"/>
            </w:pPr>
            <w:r>
              <w:rPr>
                <w:rFonts w:ascii="Arial" w:hAnsi="Arial"/>
                <w:b w:val="0"/>
                <w:sz w:val="14"/>
              </w:rPr>
              <w:t>Publish state registry, transition owner and contract-negative tests before integration.</w:t>
            </w:r>
          </w:p>
        </w:tc>
        <w:tc>
          <w:tcPr>
            <w:tcW w:type="dxa" w:w="1080"/>
            <w:vAlign w:val="center"/>
          </w:tcPr>
          <w:p>
            <w:pPr>
              <w:spacing w:after="20" w:before="0"/>
            </w:pPr>
            <w:r>
              <w:rPr>
                <w:rFonts w:ascii="Arial" w:hAnsi="Arial"/>
                <w:b w:val="0"/>
                <w:sz w:val="14"/>
              </w:rPr>
              <w:t>Khoa; Hiếu</w:t>
            </w:r>
          </w:p>
        </w:tc>
        <w:tc>
          <w:tcPr>
            <w:tcW w:type="dxa" w:w="1800"/>
            <w:vAlign w:val="center"/>
          </w:tcPr>
          <w:p>
            <w:pPr>
              <w:spacing w:after="20" w:before="0"/>
            </w:pPr>
            <w:r>
              <w:rPr>
                <w:rFonts w:ascii="Arial" w:hAnsi="Arial"/>
                <w:b w:val="0"/>
                <w:sz w:val="14"/>
              </w:rPr>
              <w:t>Before integration freeze</w:t>
            </w:r>
          </w:p>
        </w:tc>
      </w:tr>
    </w:tbl>
    <w:p>
      <w:pPr>
        <w:pStyle w:val="Heading2"/>
      </w:pPr>
      <w:r>
        <w:t>11. Process, Quality and Team Communication</w:t>
      </w:r>
    </w:p>
    <w:tbl>
      <w:tblPr>
        <w:tblStyle w:val="TableGrid"/>
        <w:tblW w:type="dxa" w:w="8640"/>
        <w:jc w:val="center"/>
        <w:tblLayout w:type="fixed"/>
        <w:tblLook w:firstColumn="1" w:firstRow="1" w:lastColumn="0" w:lastRow="0" w:noHBand="0" w:noVBand="1" w:val="04A0"/>
      </w:tblPr>
      <w:tblGrid>
        <w:gridCol w:w="1742"/>
        <w:gridCol w:w="6898"/>
      </w:tblGrid>
      <w:tr>
        <w:tc>
          <w:tcPr>
            <w:tcW w:type="dxa" w:w="1742"/>
            <w:vAlign w:val="center"/>
            <w:shd w:fill="14243D"/>
          </w:tcPr>
          <w:p>
            <w:pPr>
              <w:spacing w:after="20" w:before="0"/>
            </w:pPr>
            <w:r>
              <w:rPr>
                <w:rFonts w:ascii="Arial" w:hAnsi="Arial"/>
                <w:b/>
                <w:color w:val="FFFFFF"/>
                <w:sz w:val="16"/>
              </w:rPr>
              <w:t>Control</w:t>
            </w:r>
          </w:p>
        </w:tc>
        <w:tc>
          <w:tcPr>
            <w:tcW w:type="dxa" w:w="6898"/>
            <w:vAlign w:val="center"/>
            <w:shd w:fill="14243D"/>
          </w:tcPr>
          <w:p>
            <w:pPr>
              <w:spacing w:after="20" w:before="0"/>
            </w:pPr>
            <w:r>
              <w:rPr>
                <w:rFonts w:ascii="Arial" w:hAnsi="Arial"/>
                <w:b/>
                <w:color w:val="FFFFFF"/>
                <w:sz w:val="16"/>
              </w:rPr>
              <w:t>Project rule</w:t>
            </w:r>
          </w:p>
        </w:tc>
      </w:tr>
      <w:tr>
        <w:tc>
          <w:tcPr>
            <w:tcW w:type="dxa" w:w="1742"/>
            <w:vAlign w:val="center"/>
          </w:tcPr>
          <w:p>
            <w:pPr>
              <w:spacing w:after="20" w:before="0"/>
            </w:pPr>
            <w:r>
              <w:rPr>
                <w:rFonts w:ascii="Arial" w:hAnsi="Arial"/>
                <w:b w:val="0"/>
                <w:sz w:val="16"/>
              </w:rPr>
              <w:t>Process</w:t>
            </w:r>
          </w:p>
        </w:tc>
        <w:tc>
          <w:tcPr>
            <w:tcW w:type="dxa" w:w="6898"/>
            <w:vAlign w:val="center"/>
          </w:tcPr>
          <w:p>
            <w:pPr>
              <w:spacing w:after="20" w:before="0"/>
            </w:pPr>
            <w:r>
              <w:rPr>
                <w:rFonts w:ascii="Arial" w:hAnsi="Arial"/>
                <w:b w:val="0"/>
                <w:sz w:val="16"/>
              </w:rPr>
              <w:t>Feature-based iterative delivery: backlog item → testable acceptance → feature plan/approval → vertical slice → review/CI → integration evidence → weekly adaptation. This is not a declaration of formal Scrum.</w:t>
            </w:r>
          </w:p>
        </w:tc>
      </w:tr>
      <w:tr>
        <w:tc>
          <w:tcPr>
            <w:tcW w:type="dxa" w:w="1742"/>
            <w:vAlign w:val="center"/>
          </w:tcPr>
          <w:p>
            <w:pPr>
              <w:spacing w:after="20" w:before="0"/>
            </w:pPr>
            <w:r>
              <w:rPr>
                <w:rFonts w:ascii="Arial" w:hAnsi="Arial"/>
                <w:b w:val="0"/>
                <w:sz w:val="16"/>
              </w:rPr>
              <w:t>Scope baseline</w:t>
            </w:r>
          </w:p>
        </w:tc>
        <w:tc>
          <w:tcPr>
            <w:tcW w:type="dxa" w:w="6898"/>
            <w:vAlign w:val="center"/>
          </w:tcPr>
          <w:p>
            <w:pPr>
              <w:spacing w:after="20" w:before="0"/>
            </w:pPr>
            <w:r>
              <w:rPr>
                <w:rFonts w:ascii="Arial" w:hAnsi="Arial"/>
                <w:b w:val="0"/>
                <w:sz w:val="16"/>
              </w:rPr>
              <w:t>The supplied registration v1.2 is the authority. A requirement change updates its linked SRS, SDD, tests, schedule and BM01; after Review 2, scope is frozen by the course commitment.</w:t>
            </w:r>
          </w:p>
        </w:tc>
      </w:tr>
      <w:tr>
        <w:tc>
          <w:tcPr>
            <w:tcW w:type="dxa" w:w="1742"/>
            <w:vAlign w:val="center"/>
          </w:tcPr>
          <w:p>
            <w:pPr>
              <w:spacing w:after="20" w:before="0"/>
            </w:pPr>
            <w:r>
              <w:rPr>
                <w:rFonts w:ascii="Arial" w:hAnsi="Arial"/>
                <w:b w:val="0"/>
                <w:sz w:val="16"/>
              </w:rPr>
              <w:t>Estimate method</w:t>
            </w:r>
          </w:p>
        </w:tc>
        <w:tc>
          <w:tcPr>
            <w:tcW w:type="dxa" w:w="6898"/>
            <w:vAlign w:val="center"/>
          </w:tcPr>
          <w:p>
            <w:pPr>
              <w:spacing w:after="20" w:before="0"/>
            </w:pPr>
            <w:r>
              <w:rPr>
                <w:rFonts w:ascii="Arial" w:hAnsi="Arial"/>
                <w:b w:val="0"/>
                <w:sz w:val="16"/>
              </w:rPr>
              <w:t>The 252 person-day WBS is a bottom-up planning proposal using relative complexity and task decomposition. It excludes no hidden vendor spend and is not a time sheet; team capacity and calendar dates were not supplied.</w:t>
            </w:r>
          </w:p>
        </w:tc>
      </w:tr>
      <w:tr>
        <w:tc>
          <w:tcPr>
            <w:tcW w:type="dxa" w:w="1742"/>
            <w:vAlign w:val="center"/>
          </w:tcPr>
          <w:p>
            <w:pPr>
              <w:spacing w:after="20" w:before="0"/>
            </w:pPr>
            <w:r>
              <w:rPr>
                <w:rFonts w:ascii="Arial" w:hAnsi="Arial"/>
                <w:b w:val="0"/>
                <w:sz w:val="16"/>
              </w:rPr>
              <w:t>Schedule method</w:t>
            </w:r>
          </w:p>
        </w:tc>
        <w:tc>
          <w:tcPr>
            <w:tcW w:type="dxa" w:w="6898"/>
            <w:vAlign w:val="center"/>
          </w:tcPr>
          <w:p>
            <w:pPr>
              <w:spacing w:after="20" w:before="0"/>
            </w:pPr>
            <w:r>
              <w:rPr>
                <w:rFonts w:ascii="Arial" w:hAnsi="Arial"/>
                <w:b w:val="0"/>
                <w:sz w:val="16"/>
              </w:rPr>
              <w:t>15 relative weeks use the SEP490 phase sequence inside September 2026–March 2027. Dependencies are gates, not dates; the official course calendar must be inserted before the baseline is approved.</w:t>
            </w:r>
          </w:p>
        </w:tc>
      </w:tr>
      <w:tr>
        <w:tc>
          <w:tcPr>
            <w:tcW w:type="dxa" w:w="1742"/>
            <w:vAlign w:val="center"/>
          </w:tcPr>
          <w:p>
            <w:pPr>
              <w:spacing w:after="20" w:before="0"/>
            </w:pPr>
            <w:r>
              <w:rPr>
                <w:rFonts w:ascii="Arial" w:hAnsi="Arial"/>
                <w:b w:val="0"/>
                <w:sz w:val="16"/>
              </w:rPr>
              <w:t>Exit gates</w:t>
            </w:r>
          </w:p>
        </w:tc>
        <w:tc>
          <w:tcPr>
            <w:tcW w:type="dxa" w:w="6898"/>
            <w:vAlign w:val="center"/>
          </w:tcPr>
          <w:p>
            <w:pPr>
              <w:spacing w:after="20" w:before="0"/>
            </w:pPr>
            <w:r>
              <w:rPr>
                <w:rFonts w:ascii="Arial" w:hAnsi="Arial"/>
                <w:b w:val="0"/>
                <w:sz w:val="16"/>
              </w:rPr>
              <w:t>Do not enter staging until contracts and migration order are agreed. Do not use child data until school-mediated consent, purpose, retention, deletion and research controls are approved. Do not claim AI acceptance before the Modal profile and tests exist.</w:t>
            </w:r>
          </w:p>
        </w:tc>
      </w:tr>
      <w:tr>
        <w:tc>
          <w:tcPr>
            <w:tcW w:type="dxa" w:w="1742"/>
            <w:vAlign w:val="center"/>
          </w:tcPr>
          <w:p>
            <w:pPr>
              <w:spacing w:after="20" w:before="0"/>
            </w:pPr>
            <w:r>
              <w:rPr>
                <w:rFonts w:ascii="Arial" w:hAnsi="Arial"/>
                <w:b w:val="0"/>
                <w:sz w:val="16"/>
              </w:rPr>
              <w:t>Quality ownership</w:t>
            </w:r>
          </w:p>
        </w:tc>
        <w:tc>
          <w:tcPr>
            <w:tcW w:type="dxa" w:w="6898"/>
            <w:vAlign w:val="center"/>
          </w:tcPr>
          <w:p>
            <w:pPr>
              <w:spacing w:after="20" w:before="0"/>
            </w:pPr>
            <w:r>
              <w:rPr>
                <w:rFonts w:ascii="Arial" w:hAnsi="Arial"/>
                <w:b w:val="0"/>
                <w:sz w:val="16"/>
              </w:rPr>
              <w:t>Requirement owner writes acceptance criteria; feature owner supplies unit/contract evidence; integrator checks cross-surface behavior; team reviews CI weekly. Blocked evidence is recorded as blocked rather than passed.</w:t>
            </w:r>
          </w:p>
        </w:tc>
      </w:tr>
      <w:tr>
        <w:tc>
          <w:tcPr>
            <w:tcW w:type="dxa" w:w="1742"/>
            <w:vAlign w:val="center"/>
          </w:tcPr>
          <w:p>
            <w:pPr>
              <w:spacing w:after="20" w:before="0"/>
            </w:pPr>
            <w:r>
              <w:rPr>
                <w:rFonts w:ascii="Arial" w:hAnsi="Arial"/>
                <w:b w:val="0"/>
                <w:sz w:val="16"/>
              </w:rPr>
              <w:t>Capacity and cost</w:t>
            </w:r>
          </w:p>
        </w:tc>
        <w:tc>
          <w:tcPr>
            <w:tcW w:type="dxa" w:w="6898"/>
            <w:vAlign w:val="center"/>
          </w:tcPr>
          <w:p>
            <w:pPr>
              <w:spacing w:after="20" w:before="0"/>
            </w:pPr>
            <w:r>
              <w:rPr>
                <w:rFonts w:ascii="Arial" w:hAnsi="Arial"/>
                <w:b w:val="0"/>
                <w:sz w:val="16"/>
              </w:rPr>
              <w:t>Availability by member, paid service budget and Modal spending cap are TBD. No paid provider call or production spend is included in this estimate.</w:t>
            </w:r>
          </w:p>
        </w:tc>
      </w:tr>
    </w:tbl>
    <w:tbl>
      <w:tblPr>
        <w:tblStyle w:val="TableGrid"/>
        <w:tblW w:type="dxa" w:w="8640"/>
        <w:jc w:val="center"/>
        <w:tblLayout w:type="fixed"/>
        <w:tblLook w:firstColumn="1" w:firstRow="1" w:lastColumn="0" w:lastRow="0" w:noHBand="0" w:noVBand="1" w:val="04A0"/>
      </w:tblPr>
      <w:tblGrid>
        <w:gridCol w:w="1264"/>
        <w:gridCol w:w="1405"/>
        <w:gridCol w:w="2459"/>
        <w:gridCol w:w="983"/>
        <w:gridCol w:w="2529"/>
      </w:tblGrid>
      <w:tr>
        <w:tc>
          <w:tcPr>
            <w:tcW w:type="dxa" w:w="1264"/>
            <w:vAlign w:val="center"/>
            <w:shd w:fill="14243D"/>
          </w:tcPr>
          <w:p>
            <w:pPr>
              <w:spacing w:after="20" w:before="0"/>
            </w:pPr>
            <w:r>
              <w:rPr>
                <w:rFonts w:ascii="Arial" w:hAnsi="Arial"/>
                <w:b/>
                <w:color w:val="FFFFFF"/>
                <w:sz w:val="14"/>
              </w:rPr>
              <w:t>Event</w:t>
            </w:r>
          </w:p>
        </w:tc>
        <w:tc>
          <w:tcPr>
            <w:tcW w:type="dxa" w:w="1405"/>
            <w:vAlign w:val="center"/>
            <w:shd w:fill="14243D"/>
          </w:tcPr>
          <w:p>
            <w:pPr>
              <w:spacing w:after="20" w:before="0"/>
            </w:pPr>
            <w:r>
              <w:rPr>
                <w:rFonts w:ascii="Arial" w:hAnsi="Arial"/>
                <w:b/>
                <w:color w:val="FFFFFF"/>
                <w:sz w:val="14"/>
              </w:rPr>
              <w:t>Participants</w:t>
            </w:r>
          </w:p>
        </w:tc>
        <w:tc>
          <w:tcPr>
            <w:tcW w:type="dxa" w:w="2459"/>
            <w:vAlign w:val="center"/>
            <w:shd w:fill="14243D"/>
          </w:tcPr>
          <w:p>
            <w:pPr>
              <w:spacing w:after="20" w:before="0"/>
            </w:pPr>
            <w:r>
              <w:rPr>
                <w:rFonts w:ascii="Arial" w:hAnsi="Arial"/>
                <w:b/>
                <w:color w:val="FFFFFF"/>
                <w:sz w:val="14"/>
              </w:rPr>
              <w:t>Purpose</w:t>
            </w:r>
          </w:p>
        </w:tc>
        <w:tc>
          <w:tcPr>
            <w:tcW w:type="dxa" w:w="983"/>
            <w:vAlign w:val="center"/>
            <w:shd w:fill="14243D"/>
          </w:tcPr>
          <w:p>
            <w:pPr>
              <w:spacing w:after="20" w:before="0"/>
            </w:pPr>
            <w:r>
              <w:rPr>
                <w:rFonts w:ascii="Arial" w:hAnsi="Arial"/>
                <w:b/>
                <w:color w:val="FFFFFF"/>
                <w:sz w:val="14"/>
              </w:rPr>
              <w:t>Cadence</w:t>
            </w:r>
          </w:p>
        </w:tc>
        <w:tc>
          <w:tcPr>
            <w:tcW w:type="dxa" w:w="2529"/>
            <w:vAlign w:val="center"/>
            <w:shd w:fill="14243D"/>
          </w:tcPr>
          <w:p>
            <w:pPr>
              <w:spacing w:after="20" w:before="0"/>
            </w:pPr>
            <w:r>
              <w:rPr>
                <w:rFonts w:ascii="Arial" w:hAnsi="Arial"/>
                <w:b/>
                <w:color w:val="FFFFFF"/>
                <w:sz w:val="14"/>
              </w:rPr>
              <w:t>Record</w:t>
            </w:r>
          </w:p>
        </w:tc>
      </w:tr>
      <w:tr>
        <w:tc>
          <w:tcPr>
            <w:tcW w:type="dxa" w:w="1264"/>
            <w:vAlign w:val="center"/>
          </w:tcPr>
          <w:p>
            <w:pPr>
              <w:spacing w:after="20" w:before="0"/>
            </w:pPr>
            <w:r>
              <w:rPr>
                <w:rFonts w:ascii="Arial" w:hAnsi="Arial"/>
                <w:b w:val="0"/>
                <w:sz w:val="14"/>
              </w:rPr>
              <w:t>Weekly feature and schedule review</w:t>
            </w:r>
          </w:p>
        </w:tc>
        <w:tc>
          <w:tcPr>
            <w:tcW w:type="dxa" w:w="1405"/>
            <w:vAlign w:val="center"/>
          </w:tcPr>
          <w:p>
            <w:pPr>
              <w:spacing w:after="20" w:before="0"/>
            </w:pPr>
            <w:r>
              <w:rPr>
                <w:rFonts w:ascii="Arial" w:hAnsi="Arial"/>
                <w:b w:val="0"/>
                <w:sz w:val="14"/>
              </w:rPr>
              <w:t>All four members; supervisor when available</w:t>
            </w:r>
          </w:p>
        </w:tc>
        <w:tc>
          <w:tcPr>
            <w:tcW w:type="dxa" w:w="2459"/>
            <w:vAlign w:val="center"/>
          </w:tcPr>
          <w:p>
            <w:pPr>
              <w:spacing w:after="20" w:before="0"/>
            </w:pPr>
            <w:r>
              <w:rPr>
                <w:rFonts w:ascii="Arial" w:hAnsi="Arial"/>
                <w:b w:val="0"/>
                <w:sz w:val="14"/>
              </w:rPr>
              <w:t>Inspect shipped evidence, blockers, estimate/schedule variance and next work</w:t>
            </w:r>
          </w:p>
        </w:tc>
        <w:tc>
          <w:tcPr>
            <w:tcW w:type="dxa" w:w="983"/>
            <w:vAlign w:val="center"/>
          </w:tcPr>
          <w:p>
            <w:pPr>
              <w:spacing w:after="20" w:before="0"/>
            </w:pPr>
            <w:r>
              <w:rPr>
                <w:rFonts w:ascii="Arial" w:hAnsi="Arial"/>
                <w:b w:val="0"/>
                <w:sz w:val="14"/>
              </w:rPr>
              <w:t>Weekly; exact day TBD</w:t>
            </w:r>
          </w:p>
        </w:tc>
        <w:tc>
          <w:tcPr>
            <w:tcW w:type="dxa" w:w="2529"/>
            <w:vAlign w:val="center"/>
          </w:tcPr>
          <w:p>
            <w:pPr>
              <w:spacing w:after="20" w:before="0"/>
            </w:pPr>
            <w:r>
              <w:rPr>
                <w:rFonts w:ascii="Arial" w:hAnsi="Arial"/>
                <w:b w:val="0"/>
                <w:sz w:val="14"/>
              </w:rPr>
              <w:t>Team meeting + repository issue/feature record; publish decisions</w:t>
            </w:r>
          </w:p>
        </w:tc>
      </w:tr>
      <w:tr>
        <w:tc>
          <w:tcPr>
            <w:tcW w:type="dxa" w:w="1264"/>
            <w:vAlign w:val="center"/>
          </w:tcPr>
          <w:p>
            <w:pPr>
              <w:spacing w:after="20" w:before="0"/>
            </w:pPr>
            <w:r>
              <w:rPr>
                <w:rFonts w:ascii="Arial" w:hAnsi="Arial"/>
                <w:b w:val="0"/>
                <w:sz w:val="14"/>
              </w:rPr>
              <w:t>Pull-request / CI review</w:t>
            </w:r>
          </w:p>
        </w:tc>
        <w:tc>
          <w:tcPr>
            <w:tcW w:type="dxa" w:w="1405"/>
            <w:vAlign w:val="center"/>
          </w:tcPr>
          <w:p>
            <w:pPr>
              <w:spacing w:after="20" w:before="0"/>
            </w:pPr>
            <w:r>
              <w:rPr>
                <w:rFonts w:ascii="Arial" w:hAnsi="Arial"/>
                <w:b w:val="0"/>
                <w:sz w:val="14"/>
              </w:rPr>
              <w:t>Author, relevant owner and integrator</w:t>
            </w:r>
          </w:p>
        </w:tc>
        <w:tc>
          <w:tcPr>
            <w:tcW w:type="dxa" w:w="2459"/>
            <w:vAlign w:val="center"/>
          </w:tcPr>
          <w:p>
            <w:pPr>
              <w:spacing w:after="20" w:before="0"/>
            </w:pPr>
            <w:r>
              <w:rPr>
                <w:rFonts w:ascii="Arial" w:hAnsi="Arial"/>
                <w:b w:val="0"/>
                <w:sz w:val="14"/>
              </w:rPr>
              <w:t>Review contract, tests, security and acceptance criteria</w:t>
            </w:r>
          </w:p>
        </w:tc>
        <w:tc>
          <w:tcPr>
            <w:tcW w:type="dxa" w:w="983"/>
            <w:vAlign w:val="center"/>
          </w:tcPr>
          <w:p>
            <w:pPr>
              <w:spacing w:after="20" w:before="0"/>
            </w:pPr>
            <w:r>
              <w:rPr>
                <w:rFonts w:ascii="Arial" w:hAnsi="Arial"/>
                <w:b w:val="0"/>
                <w:sz w:val="14"/>
              </w:rPr>
              <w:t>Every PR; CI on each change</w:t>
            </w:r>
          </w:p>
        </w:tc>
        <w:tc>
          <w:tcPr>
            <w:tcW w:type="dxa" w:w="2529"/>
            <w:vAlign w:val="center"/>
          </w:tcPr>
          <w:p>
            <w:pPr>
              <w:spacing w:after="20" w:before="0"/>
            </w:pPr>
            <w:r>
              <w:rPr>
                <w:rFonts w:ascii="Arial" w:hAnsi="Arial"/>
                <w:b w:val="0"/>
                <w:sz w:val="14"/>
              </w:rPr>
              <w:t>GitHub PR/checks; require owner review and passing required checks</w:t>
            </w:r>
          </w:p>
        </w:tc>
      </w:tr>
      <w:tr>
        <w:tc>
          <w:tcPr>
            <w:tcW w:type="dxa" w:w="1264"/>
            <w:vAlign w:val="center"/>
          </w:tcPr>
          <w:p>
            <w:pPr>
              <w:spacing w:after="20" w:before="0"/>
            </w:pPr>
            <w:r>
              <w:rPr>
                <w:rFonts w:ascii="Arial" w:hAnsi="Arial"/>
                <w:b w:val="0"/>
                <w:sz w:val="14"/>
              </w:rPr>
              <w:t>Scope, child-safety, data or provider decision</w:t>
            </w:r>
          </w:p>
        </w:tc>
        <w:tc>
          <w:tcPr>
            <w:tcW w:type="dxa" w:w="1405"/>
            <w:vAlign w:val="center"/>
          </w:tcPr>
          <w:p>
            <w:pPr>
              <w:spacing w:after="20" w:before="0"/>
            </w:pPr>
            <w:r>
              <w:rPr>
                <w:rFonts w:ascii="Arial" w:hAnsi="Arial"/>
                <w:b w:val="0"/>
                <w:sz w:val="14"/>
              </w:rPr>
              <w:t>Team + project owner/supervisor</w:t>
            </w:r>
          </w:p>
        </w:tc>
        <w:tc>
          <w:tcPr>
            <w:tcW w:type="dxa" w:w="2459"/>
            <w:vAlign w:val="center"/>
          </w:tcPr>
          <w:p>
            <w:pPr>
              <w:spacing w:after="20" w:before="0"/>
            </w:pPr>
            <w:r>
              <w:rPr>
                <w:rFonts w:ascii="Arial" w:hAnsi="Arial"/>
                <w:b w:val="0"/>
                <w:sz w:val="14"/>
              </w:rPr>
              <w:t>Resolve decisions that affect registered scope, consent or paid services</w:t>
            </w:r>
          </w:p>
        </w:tc>
        <w:tc>
          <w:tcPr>
            <w:tcW w:type="dxa" w:w="983"/>
            <w:vAlign w:val="center"/>
          </w:tcPr>
          <w:p>
            <w:pPr>
              <w:spacing w:after="20" w:before="0"/>
            </w:pPr>
            <w:r>
              <w:rPr>
                <w:rFonts w:ascii="Arial" w:hAnsi="Arial"/>
                <w:b w:val="0"/>
                <w:sz w:val="14"/>
              </w:rPr>
              <w:t>Before implementation or external call</w:t>
            </w:r>
          </w:p>
        </w:tc>
        <w:tc>
          <w:tcPr>
            <w:tcW w:type="dxa" w:w="2529"/>
            <w:vAlign w:val="center"/>
          </w:tcPr>
          <w:p>
            <w:pPr>
              <w:spacing w:after="20" w:before="0"/>
            </w:pPr>
            <w:r>
              <w:rPr>
                <w:rFonts w:ascii="Arial" w:hAnsi="Arial"/>
                <w:b w:val="0"/>
                <w:sz w:val="14"/>
              </w:rPr>
              <w:t>Repository ADR/approval record; do not rely on chat-only implicit state</w:t>
            </w:r>
          </w:p>
        </w:tc>
      </w:tr>
    </w:tbl>
    <w:p>
      <w:pPr>
        <w:pStyle w:val="Heading2"/>
      </w:pPr>
      <w:r>
        <w:t>12. Training and Responsibility Assignments</w:t>
      </w:r>
    </w:p>
    <w:tbl>
      <w:tblPr>
        <w:tblStyle w:val="TableGrid"/>
        <w:tblW w:type="dxa" w:w="8280"/>
        <w:jc w:val="center"/>
        <w:tblLayout w:type="fixed"/>
        <w:tblLook w:firstColumn="1" w:firstRow="1" w:lastColumn="0" w:lastRow="0" w:noHBand="0" w:noVBand="1" w:val="04A0"/>
      </w:tblPr>
      <w:tblGrid>
        <w:gridCol w:w="2160"/>
        <w:gridCol w:w="1584"/>
        <w:gridCol w:w="1080"/>
        <w:gridCol w:w="3456"/>
      </w:tblGrid>
      <w:tr>
        <w:tc>
          <w:tcPr>
            <w:tcW w:type="dxa" w:w="2160"/>
            <w:vAlign w:val="center"/>
            <w:shd w:fill="14243D"/>
          </w:tcPr>
          <w:p>
            <w:pPr>
              <w:spacing w:after="20" w:before="0"/>
            </w:pPr>
            <w:r>
              <w:rPr>
                <w:rFonts w:ascii="Arial" w:hAnsi="Arial"/>
                <w:b/>
                <w:color w:val="FFFFFF"/>
                <w:sz w:val="15"/>
              </w:rPr>
              <w:t>Training</w:t>
            </w:r>
          </w:p>
        </w:tc>
        <w:tc>
          <w:tcPr>
            <w:tcW w:type="dxa" w:w="1584"/>
            <w:vAlign w:val="center"/>
            <w:shd w:fill="14243D"/>
          </w:tcPr>
          <w:p>
            <w:pPr>
              <w:spacing w:after="20" w:before="0"/>
            </w:pPr>
            <w:r>
              <w:rPr>
                <w:rFonts w:ascii="Arial" w:hAnsi="Arial"/>
                <w:b/>
                <w:color w:val="FFFFFF"/>
                <w:sz w:val="15"/>
              </w:rPr>
              <w:t>Participants</w:t>
            </w:r>
          </w:p>
        </w:tc>
        <w:tc>
          <w:tcPr>
            <w:tcW w:type="dxa" w:w="1080"/>
            <w:vAlign w:val="center"/>
            <w:shd w:fill="14243D"/>
          </w:tcPr>
          <w:p>
            <w:pPr>
              <w:spacing w:after="20" w:before="0"/>
            </w:pPr>
            <w:r>
              <w:rPr>
                <w:rFonts w:ascii="Arial" w:hAnsi="Arial"/>
                <w:b/>
                <w:color w:val="FFFFFF"/>
                <w:sz w:val="15"/>
              </w:rPr>
              <w:t>Window</w:t>
            </w:r>
          </w:p>
        </w:tc>
        <w:tc>
          <w:tcPr>
            <w:tcW w:type="dxa" w:w="3456"/>
            <w:vAlign w:val="center"/>
            <w:shd w:fill="14243D"/>
          </w:tcPr>
          <w:p>
            <w:pPr>
              <w:spacing w:after="20" w:before="0"/>
            </w:pPr>
            <w:r>
              <w:rPr>
                <w:rFonts w:ascii="Arial" w:hAnsi="Arial"/>
                <w:b/>
                <w:color w:val="FFFFFF"/>
                <w:sz w:val="15"/>
              </w:rPr>
              <w:t>Completion evidence</w:t>
            </w:r>
          </w:p>
        </w:tc>
      </w:tr>
      <w:tr>
        <w:tc>
          <w:tcPr>
            <w:tcW w:type="dxa" w:w="2160"/>
            <w:vAlign w:val="center"/>
          </w:tcPr>
          <w:p>
            <w:pPr>
              <w:spacing w:after="20" w:before="0"/>
            </w:pPr>
            <w:r>
              <w:rPr>
                <w:rFonts w:ascii="Arial" w:hAnsi="Arial"/>
                <w:b w:val="0"/>
                <w:sz w:val="15"/>
              </w:rPr>
              <w:t>Child safety, consent, privacy and descriptive assessment</w:t>
            </w:r>
          </w:p>
        </w:tc>
        <w:tc>
          <w:tcPr>
            <w:tcW w:type="dxa" w:w="1584"/>
            <w:vAlign w:val="center"/>
          </w:tcPr>
          <w:p>
            <w:pPr>
              <w:spacing w:after="20" w:before="0"/>
            </w:pPr>
            <w:r>
              <w:rPr>
                <w:rFonts w:ascii="Arial" w:hAnsi="Arial"/>
                <w:b w:val="0"/>
                <w:sz w:val="15"/>
              </w:rPr>
              <w:t>All members</w:t>
            </w:r>
          </w:p>
        </w:tc>
        <w:tc>
          <w:tcPr>
            <w:tcW w:type="dxa" w:w="1080"/>
            <w:vAlign w:val="center"/>
          </w:tcPr>
          <w:p>
            <w:pPr>
              <w:spacing w:after="20" w:before="0"/>
            </w:pPr>
            <w:r>
              <w:rPr>
                <w:rFonts w:ascii="Arial" w:hAnsi="Arial"/>
                <w:b w:val="0"/>
                <w:sz w:val="15"/>
              </w:rPr>
              <w:t>W1-W3; refresh before any child study</w:t>
            </w:r>
          </w:p>
        </w:tc>
        <w:tc>
          <w:tcPr>
            <w:tcW w:type="dxa" w:w="3456"/>
            <w:vAlign w:val="center"/>
          </w:tcPr>
          <w:p>
            <w:pPr>
              <w:spacing w:after="20" w:before="0"/>
            </w:pPr>
            <w:r>
              <w:rPr>
                <w:rFonts w:ascii="Arial" w:hAnsi="Arial"/>
                <w:b w:val="0"/>
                <w:sz w:val="15"/>
              </w:rPr>
              <w:t>Required before any real child data or recruitment</w:t>
            </w:r>
          </w:p>
        </w:tc>
      </w:tr>
      <w:tr>
        <w:tc>
          <w:tcPr>
            <w:tcW w:type="dxa" w:w="2160"/>
            <w:vAlign w:val="center"/>
          </w:tcPr>
          <w:p>
            <w:pPr>
              <w:spacing w:after="20" w:before="0"/>
            </w:pPr>
            <w:r>
              <w:rPr>
                <w:rFonts w:ascii="Arial" w:hAnsi="Arial"/>
                <w:b w:val="0"/>
                <w:sz w:val="15"/>
              </w:rPr>
              <w:t>Versioned API contracts, PostgreSQL migrations and recovery</w:t>
            </w:r>
          </w:p>
        </w:tc>
        <w:tc>
          <w:tcPr>
            <w:tcW w:type="dxa" w:w="1584"/>
            <w:vAlign w:val="center"/>
          </w:tcPr>
          <w:p>
            <w:pPr>
              <w:spacing w:after="20" w:before="0"/>
            </w:pPr>
            <w:r>
              <w:rPr>
                <w:rFonts w:ascii="Arial" w:hAnsi="Arial"/>
                <w:b w:val="0"/>
                <w:sz w:val="15"/>
              </w:rPr>
              <w:t>Khoa, Đạt; supporting members</w:t>
            </w:r>
          </w:p>
        </w:tc>
        <w:tc>
          <w:tcPr>
            <w:tcW w:type="dxa" w:w="1080"/>
            <w:vAlign w:val="center"/>
          </w:tcPr>
          <w:p>
            <w:pPr>
              <w:spacing w:after="20" w:before="0"/>
            </w:pPr>
            <w:r>
              <w:rPr>
                <w:rFonts w:ascii="Arial" w:hAnsi="Arial"/>
                <w:b w:val="0"/>
                <w:sz w:val="15"/>
              </w:rPr>
              <w:t>W4-W7</w:t>
            </w:r>
          </w:p>
        </w:tc>
        <w:tc>
          <w:tcPr>
            <w:tcW w:type="dxa" w:w="3456"/>
            <w:vAlign w:val="center"/>
          </w:tcPr>
          <w:p>
            <w:pPr>
              <w:spacing w:after="20" w:before="0"/>
            </w:pPr>
            <w:r>
              <w:rPr>
                <w:rFonts w:ascii="Arial" w:hAnsi="Arial"/>
                <w:b w:val="0"/>
                <w:sz w:val="15"/>
              </w:rPr>
              <w:t>Review contract and migration rehearsal evidence</w:t>
            </w:r>
          </w:p>
        </w:tc>
      </w:tr>
      <w:tr>
        <w:tc>
          <w:tcPr>
            <w:tcW w:type="dxa" w:w="2160"/>
            <w:vAlign w:val="center"/>
          </w:tcPr>
          <w:p>
            <w:pPr>
              <w:spacing w:after="20" w:before="0"/>
            </w:pPr>
            <w:r>
              <w:rPr>
                <w:rFonts w:ascii="Arial" w:hAnsi="Arial"/>
                <w:b w:val="0"/>
                <w:sz w:val="15"/>
              </w:rPr>
              <w:t>AI job lifecycle, safety gates and Modal deployment controls</w:t>
            </w:r>
          </w:p>
        </w:tc>
        <w:tc>
          <w:tcPr>
            <w:tcW w:type="dxa" w:w="1584"/>
            <w:vAlign w:val="center"/>
          </w:tcPr>
          <w:p>
            <w:pPr>
              <w:spacing w:after="20" w:before="0"/>
            </w:pPr>
            <w:r>
              <w:rPr>
                <w:rFonts w:ascii="Arial" w:hAnsi="Arial"/>
                <w:b w:val="0"/>
                <w:sz w:val="15"/>
              </w:rPr>
              <w:t>Hiếu, Đạt; supporting members</w:t>
            </w:r>
          </w:p>
        </w:tc>
        <w:tc>
          <w:tcPr>
            <w:tcW w:type="dxa" w:w="1080"/>
            <w:vAlign w:val="center"/>
          </w:tcPr>
          <w:p>
            <w:pPr>
              <w:spacing w:after="20" w:before="0"/>
            </w:pPr>
            <w:r>
              <w:rPr>
                <w:rFonts w:ascii="Arial" w:hAnsi="Arial"/>
                <w:b w:val="0"/>
                <w:sz w:val="15"/>
              </w:rPr>
              <w:t>W8-W11 after profile approval</w:t>
            </w:r>
          </w:p>
        </w:tc>
        <w:tc>
          <w:tcPr>
            <w:tcW w:type="dxa" w:w="3456"/>
            <w:vAlign w:val="center"/>
          </w:tcPr>
          <w:p>
            <w:pPr>
              <w:spacing w:after="20" w:before="0"/>
            </w:pPr>
            <w:r>
              <w:rPr>
                <w:rFonts w:ascii="Arial" w:hAnsi="Arial"/>
                <w:b w:val="0"/>
                <w:sz w:val="15"/>
              </w:rPr>
              <w:t>No live provider call before model/GPU/budget approval</w:t>
            </w:r>
          </w:p>
        </w:tc>
      </w:tr>
      <w:tr>
        <w:tc>
          <w:tcPr>
            <w:tcW w:type="dxa" w:w="2160"/>
            <w:vAlign w:val="center"/>
          </w:tcPr>
          <w:p>
            <w:pPr>
              <w:spacing w:after="20" w:before="0"/>
            </w:pPr>
            <w:r>
              <w:rPr>
                <w:rFonts w:ascii="Arial" w:hAnsi="Arial"/>
                <w:b w:val="0"/>
                <w:sz w:val="15"/>
              </w:rPr>
              <w:t>Cross-platform acceptance testing and CI evidence</w:t>
            </w:r>
          </w:p>
        </w:tc>
        <w:tc>
          <w:tcPr>
            <w:tcW w:type="dxa" w:w="1584"/>
            <w:vAlign w:val="center"/>
          </w:tcPr>
          <w:p>
            <w:pPr>
              <w:spacing w:after="20" w:before="0"/>
            </w:pPr>
            <w:r>
              <w:rPr>
                <w:rFonts w:ascii="Arial" w:hAnsi="Arial"/>
                <w:b w:val="0"/>
                <w:sz w:val="15"/>
              </w:rPr>
              <w:t>All members</w:t>
            </w:r>
          </w:p>
        </w:tc>
        <w:tc>
          <w:tcPr>
            <w:tcW w:type="dxa" w:w="1080"/>
            <w:vAlign w:val="center"/>
          </w:tcPr>
          <w:p>
            <w:pPr>
              <w:spacing w:after="20" w:before="0"/>
            </w:pPr>
            <w:r>
              <w:rPr>
                <w:rFonts w:ascii="Arial" w:hAnsi="Arial"/>
                <w:b w:val="0"/>
                <w:sz w:val="15"/>
              </w:rPr>
              <w:t>W6-W13</w:t>
            </w:r>
          </w:p>
        </w:tc>
        <w:tc>
          <w:tcPr>
            <w:tcW w:type="dxa" w:w="3456"/>
            <w:vAlign w:val="center"/>
          </w:tcPr>
          <w:p>
            <w:pPr>
              <w:spacing w:after="20" w:before="0"/>
            </w:pPr>
            <w:r>
              <w:rPr>
                <w:rFonts w:ascii="Arial" w:hAnsi="Arial"/>
                <w:b w:val="0"/>
                <w:sz w:val="15"/>
              </w:rPr>
              <w:t>Each member can run tests for their owned workflow</w:t>
            </w:r>
          </w:p>
        </w:tc>
      </w:tr>
    </w:tbl>
    <w:tbl>
      <w:tblPr>
        <w:tblStyle w:val="TableGrid"/>
        <w:tblW w:type="dxa" w:w="8136"/>
        <w:jc w:val="center"/>
        <w:tblLayout w:type="fixed"/>
        <w:tblLook w:firstColumn="1" w:firstRow="1" w:lastColumn="0" w:lastRow="0" w:noHBand="0" w:noVBand="1" w:val="04A0"/>
      </w:tblPr>
      <w:tblGrid>
        <w:gridCol w:w="4968"/>
        <w:gridCol w:w="792"/>
        <w:gridCol w:w="792"/>
        <w:gridCol w:w="792"/>
        <w:gridCol w:w="792"/>
      </w:tblGrid>
      <w:tr>
        <w:tc>
          <w:tcPr>
            <w:tcW w:type="dxa" w:w="4968"/>
            <w:vAlign w:val="center"/>
            <w:shd w:fill="14243D"/>
          </w:tcPr>
          <w:p>
            <w:pPr>
              <w:spacing w:after="20" w:before="0"/>
            </w:pPr>
            <w:r>
              <w:rPr>
                <w:rFonts w:ascii="Arial" w:hAnsi="Arial"/>
                <w:b/>
                <w:color w:val="FFFFFF"/>
                <w:sz w:val="14"/>
              </w:rPr>
              <w:t>Work / workflow</w:t>
            </w:r>
          </w:p>
        </w:tc>
        <w:tc>
          <w:tcPr>
            <w:tcW w:type="dxa" w:w="792"/>
            <w:vAlign w:val="center"/>
            <w:shd w:fill="14243D"/>
          </w:tcPr>
          <w:p>
            <w:pPr>
              <w:spacing w:after="20" w:before="0"/>
            </w:pPr>
            <w:r>
              <w:rPr>
                <w:rFonts w:ascii="Arial" w:hAnsi="Arial"/>
                <w:b/>
                <w:color w:val="FFFFFF"/>
                <w:sz w:val="14"/>
              </w:rPr>
              <w:t>Đạt</w:t>
            </w:r>
          </w:p>
        </w:tc>
        <w:tc>
          <w:tcPr>
            <w:tcW w:type="dxa" w:w="792"/>
            <w:vAlign w:val="center"/>
            <w:shd w:fill="14243D"/>
          </w:tcPr>
          <w:p>
            <w:pPr>
              <w:spacing w:after="20" w:before="0"/>
            </w:pPr>
            <w:r>
              <w:rPr>
                <w:rFonts w:ascii="Arial" w:hAnsi="Arial"/>
                <w:b/>
                <w:color w:val="FFFFFF"/>
                <w:sz w:val="14"/>
              </w:rPr>
              <w:t>Hiếu</w:t>
            </w:r>
          </w:p>
        </w:tc>
        <w:tc>
          <w:tcPr>
            <w:tcW w:type="dxa" w:w="792"/>
            <w:vAlign w:val="center"/>
            <w:shd w:fill="14243D"/>
          </w:tcPr>
          <w:p>
            <w:pPr>
              <w:spacing w:after="20" w:before="0"/>
            </w:pPr>
            <w:r>
              <w:rPr>
                <w:rFonts w:ascii="Arial" w:hAnsi="Arial"/>
                <w:b/>
                <w:color w:val="FFFFFF"/>
                <w:sz w:val="14"/>
              </w:rPr>
              <w:t>Bảo</w:t>
            </w:r>
          </w:p>
        </w:tc>
        <w:tc>
          <w:tcPr>
            <w:tcW w:type="dxa" w:w="792"/>
            <w:vAlign w:val="center"/>
            <w:shd w:fill="14243D"/>
          </w:tcPr>
          <w:p>
            <w:pPr>
              <w:spacing w:after="20" w:before="0"/>
            </w:pPr>
            <w:r>
              <w:rPr>
                <w:rFonts w:ascii="Arial" w:hAnsi="Arial"/>
                <w:b/>
                <w:color w:val="FFFFFF"/>
                <w:sz w:val="14"/>
              </w:rPr>
              <w:t>Khoa</w:t>
            </w:r>
          </w:p>
        </w:tc>
      </w:tr>
      <w:tr>
        <w:tc>
          <w:tcPr>
            <w:tcW w:type="dxa" w:w="4968"/>
            <w:vAlign w:val="center"/>
          </w:tcPr>
          <w:p>
            <w:pPr>
              <w:spacing w:after="20" w:before="0"/>
            </w:pPr>
            <w:r>
              <w:rPr>
                <w:rFonts w:ascii="Arial" w:hAnsi="Arial"/>
                <w:b w:val="0"/>
                <w:sz w:val="14"/>
              </w:rPr>
              <w:t>Project planning and weekly tracking</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Registration, SRS and requirement traceability</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R</w:t>
            </w:r>
          </w:p>
        </w:tc>
      </w:tr>
      <w:tr>
        <w:tc>
          <w:tcPr>
            <w:tcW w:type="dxa" w:w="4968"/>
            <w:vAlign w:val="center"/>
          </w:tcPr>
          <w:p>
            <w:pPr>
              <w:spacing w:after="20" w:before="0"/>
            </w:pPr>
            <w:r>
              <w:rPr>
                <w:rFonts w:ascii="Arial" w:hAnsi="Arial"/>
                <w:b w:val="0"/>
                <w:sz w:val="14"/>
              </w:rPr>
              <w:t>System architecture and API contract integration</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I</w:t>
            </w:r>
          </w:p>
        </w:tc>
        <w:tc>
          <w:tcPr>
            <w:tcW w:type="dxa" w:w="792"/>
            <w:vAlign w:val="center"/>
          </w:tcPr>
          <w:p>
            <w:pPr>
              <w:spacing w:after="20" w:before="0"/>
            </w:pPr>
            <w:r>
              <w:rPr>
                <w:rFonts w:ascii="Arial" w:hAnsi="Arial"/>
                <w:b w:val="0"/>
                <w:sz w:val="14"/>
              </w:rPr>
              <w:t>D</w:t>
            </w:r>
          </w:p>
        </w:tc>
      </w:tr>
      <w:tr>
        <w:tc>
          <w:tcPr>
            <w:tcW w:type="dxa" w:w="4968"/>
            <w:vAlign w:val="center"/>
          </w:tcPr>
          <w:p>
            <w:pPr>
              <w:spacing w:after="20" w:before="0"/>
            </w:pPr>
            <w:r>
              <w:rPr>
                <w:rFonts w:ascii="Arial" w:hAnsi="Arial"/>
                <w:b w:val="0"/>
                <w:sz w:val="14"/>
              </w:rPr>
              <w:t>Class/session APIs, persistence and migrations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I</w:t>
            </w:r>
          </w:p>
        </w:tc>
        <w:tc>
          <w:tcPr>
            <w:tcW w:type="dxa" w:w="792"/>
            <w:vAlign w:val="center"/>
          </w:tcPr>
          <w:p>
            <w:pPr>
              <w:spacing w:after="20" w:before="0"/>
            </w:pPr>
            <w:r>
              <w:rPr>
                <w:rFonts w:ascii="Arial" w:hAnsi="Arial"/>
                <w:b w:val="0"/>
                <w:sz w:val="14"/>
              </w:rPr>
              <w:t>D</w:t>
            </w:r>
          </w:p>
        </w:tc>
      </w:tr>
      <w:tr>
        <w:tc>
          <w:tcPr>
            <w:tcW w:type="dxa" w:w="4968"/>
            <w:vAlign w:val="center"/>
          </w:tcPr>
          <w:p>
            <w:pPr>
              <w:spacing w:after="20" w:before="0"/>
            </w:pPr>
            <w:r>
              <w:rPr>
                <w:rFonts w:ascii="Arial" w:hAnsi="Arial"/>
                <w:b w:val="0"/>
                <w:sz w:val="14"/>
              </w:rPr>
              <w:t>Child, Teacher and Admin user-interface surfaces</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I</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AI sketch, knowledge/video and result provenance</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Cross-surface integration and acceptance coordination</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Privacy, consent, audit and retention controls</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I</w:t>
            </w:r>
          </w:p>
        </w:tc>
        <w:tc>
          <w:tcPr>
            <w:tcW w:type="dxa" w:w="792"/>
            <w:vAlign w:val="center"/>
          </w:tcPr>
          <w:p>
            <w:pPr>
              <w:spacing w:after="20" w:before="0"/>
            </w:pPr>
            <w:r>
              <w:rPr>
                <w:rFonts w:ascii="Arial" w:hAnsi="Arial"/>
                <w:b w:val="0"/>
                <w:sz w:val="14"/>
              </w:rPr>
              <w:t>D</w:t>
            </w:r>
          </w:p>
        </w:tc>
      </w:tr>
      <w:tr>
        <w:tc>
          <w:tcPr>
            <w:tcW w:type="dxa" w:w="4968"/>
            <w:vAlign w:val="center"/>
          </w:tcPr>
          <w:p>
            <w:pPr>
              <w:spacing w:after="20" w:before="0"/>
            </w:pPr>
            <w:r>
              <w:rPr>
                <w:rFonts w:ascii="Arial" w:hAnsi="Arial"/>
                <w:b w:val="0"/>
                <w:sz w:val="14"/>
              </w:rPr>
              <w:t>Unit/contract/CI evidence for owned features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R</w:t>
            </w:r>
          </w:p>
        </w:tc>
      </w:tr>
      <w:tr>
        <w:tc>
          <w:tcPr>
            <w:tcW w:type="dxa" w:w="4968"/>
            <w:vAlign w:val="center"/>
          </w:tcPr>
          <w:p>
            <w:pPr>
              <w:spacing w:after="20" w:before="0"/>
            </w:pPr>
            <w:r>
              <w:rPr>
                <w:rFonts w:ascii="Arial" w:hAnsi="Arial"/>
                <w:b w:val="0"/>
                <w:sz w:val="14"/>
              </w:rPr>
              <w:t>WF-01 Prepare and admit classroom session</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I</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D</w:t>
            </w:r>
          </w:p>
        </w:tc>
      </w:tr>
      <w:tr>
        <w:tc>
          <w:tcPr>
            <w:tcW w:type="dxa" w:w="4968"/>
            <w:vAlign w:val="center"/>
          </w:tcPr>
          <w:p>
            <w:pPr>
              <w:spacing w:after="20" w:before="0"/>
            </w:pPr>
            <w:r>
              <w:rPr>
                <w:rFonts w:ascii="Arial" w:hAnsi="Arial"/>
                <w:b w:val="0"/>
                <w:sz w:val="14"/>
              </w:rPr>
              <w:t>WF-02 Join, draw and recover a collaborative canvas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R</w:t>
            </w:r>
          </w:p>
        </w:tc>
      </w:tr>
      <w:tr>
        <w:tc>
          <w:tcPr>
            <w:tcW w:type="dxa" w:w="4968"/>
            <w:vAlign w:val="center"/>
          </w:tcPr>
          <w:p>
            <w:pPr>
              <w:spacing w:after="20" w:before="0"/>
            </w:pPr>
            <w:r>
              <w:rPr>
                <w:rFonts w:ascii="Arial" w:hAnsi="Arial"/>
                <w:b w:val="0"/>
                <w:sz w:val="14"/>
              </w:rPr>
              <w:t>WF-03 Review an AI sketch suggestion</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WF-04 Teacher-led learning content and session close</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R</w:t>
            </w:r>
          </w:p>
        </w:tc>
        <w:tc>
          <w:tcPr>
            <w:tcW w:type="dxa" w:w="792"/>
            <w:vAlign w:val="center"/>
          </w:tcPr>
          <w:p>
            <w:pPr>
              <w:spacing w:after="20" w:before="0"/>
            </w:pPr>
            <w:r>
              <w:rPr>
                <w:rFonts w:ascii="Arial" w:hAnsi="Arial"/>
                <w:b w:val="0"/>
                <w:sz w:val="14"/>
              </w:rPr>
              <w:t>S</w:t>
            </w:r>
          </w:p>
        </w:tc>
      </w:tr>
      <w:tr>
        <w:tc>
          <w:tcPr>
            <w:tcW w:type="dxa" w:w="4968"/>
            <w:vAlign w:val="center"/>
          </w:tcPr>
          <w:p>
            <w:pPr>
              <w:spacing w:after="20" w:before="0"/>
            </w:pPr>
            <w:r>
              <w:rPr>
                <w:rFonts w:ascii="Arial" w:hAnsi="Arial"/>
                <w:b w:val="0"/>
                <w:sz w:val="14"/>
              </w:rPr>
              <w:t>Review 2 reports and project documentation</w:t>
            </w:r>
          </w:p>
        </w:tc>
        <w:tc>
          <w:tcPr>
            <w:tcW w:type="dxa" w:w="792"/>
            <w:vAlign w:val="center"/>
          </w:tcPr>
          <w:p>
            <w:pPr>
              <w:spacing w:after="20" w:before="0"/>
            </w:pPr>
            <w:r>
              <w:rPr>
                <w:rFonts w:ascii="Arial" w:hAnsi="Arial"/>
                <w:b w:val="0"/>
                <w:sz w:val="14"/>
              </w:rPr>
              <w:t>D</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S</w:t>
            </w:r>
          </w:p>
        </w:tc>
        <w:tc>
          <w:tcPr>
            <w:tcW w:type="dxa" w:w="792"/>
            <w:vAlign w:val="center"/>
          </w:tcPr>
          <w:p>
            <w:pPr>
              <w:spacing w:after="20" w:before="0"/>
            </w:pPr>
            <w:r>
              <w:rPr>
                <w:rFonts w:ascii="Arial" w:hAnsi="Arial"/>
                <w:b w:val="0"/>
                <w:sz w:val="14"/>
              </w:rPr>
              <w:t>R</w:t>
            </w:r>
          </w:p>
        </w:tc>
      </w:tr>
    </w:tbl>
    <w:p>
      <w:pPr>
        <w:pStyle w:val="Heading2"/>
      </w:pPr>
      <w:r>
        <w:t>13. Configuration, Tools and Deployment Controls</w:t>
      </w:r>
    </w:p>
    <w:tbl>
      <w:tblPr>
        <w:tblStyle w:val="TableGrid"/>
        <w:tblW w:type="dxa" w:w="8640"/>
        <w:jc w:val="center"/>
        <w:tblLayout w:type="fixed"/>
        <w:tblLook w:firstColumn="1" w:firstRow="1" w:lastColumn="0" w:lastRow="0" w:noHBand="0" w:noVBand="1" w:val="04A0"/>
      </w:tblPr>
      <w:tblGrid>
        <w:gridCol w:w="1686"/>
        <w:gridCol w:w="6954"/>
      </w:tblGrid>
      <w:tr>
        <w:tc>
          <w:tcPr>
            <w:tcW w:type="dxa" w:w="1686"/>
            <w:vAlign w:val="center"/>
            <w:shd w:fill="14243D"/>
          </w:tcPr>
          <w:p>
            <w:pPr>
              <w:spacing w:after="20" w:before="0"/>
            </w:pPr>
            <w:r>
              <w:rPr>
                <w:rFonts w:ascii="Arial" w:hAnsi="Arial"/>
                <w:b/>
                <w:color w:val="FFFFFF"/>
                <w:sz w:val="15"/>
              </w:rPr>
              <w:t>Area</w:t>
            </w:r>
          </w:p>
        </w:tc>
        <w:tc>
          <w:tcPr>
            <w:tcW w:type="dxa" w:w="6954"/>
            <w:vAlign w:val="center"/>
            <w:shd w:fill="14243D"/>
          </w:tcPr>
          <w:p>
            <w:pPr>
              <w:spacing w:after="20" w:before="0"/>
            </w:pPr>
            <w:r>
              <w:rPr>
                <w:rFonts w:ascii="Arial" w:hAnsi="Arial"/>
                <w:b/>
                <w:color w:val="FFFFFF"/>
                <w:sz w:val="15"/>
              </w:rPr>
              <w:t>Current declaration and limitation</w:t>
            </w:r>
          </w:p>
        </w:tc>
      </w:tr>
      <w:tr>
        <w:tc>
          <w:tcPr>
            <w:tcW w:type="dxa" w:w="1686"/>
            <w:vAlign w:val="center"/>
          </w:tcPr>
          <w:p>
            <w:pPr>
              <w:spacing w:after="20" w:before="0"/>
            </w:pPr>
            <w:r>
              <w:rPr>
                <w:rFonts w:ascii="Arial" w:hAnsi="Arial"/>
                <w:b w:val="0"/>
                <w:sz w:val="15"/>
              </w:rPr>
              <w:t>Technology</w:t>
            </w:r>
          </w:p>
        </w:tc>
        <w:tc>
          <w:tcPr>
            <w:tcW w:type="dxa" w:w="6954"/>
            <w:vAlign w:val="center"/>
          </w:tcPr>
          <w:p>
            <w:pPr>
              <w:spacing w:after="20" w:before="0"/>
            </w:pPr>
            <w:r>
              <w:rPr>
                <w:rFonts w:ascii="Arial" w:hAnsi="Arial"/>
                <w:b w:val="0"/>
                <w:sz w:val="15"/>
              </w:rPr>
              <w:t>Child: Expo SDK 55 / React Native 0.83.10; Teacher/Admin: React 19, Vite 8, TypeScript; backend: FastAPI/Python.</w:t>
            </w:r>
          </w:p>
        </w:tc>
      </w:tr>
      <w:tr>
        <w:tc>
          <w:tcPr>
            <w:tcW w:type="dxa" w:w="1686"/>
            <w:vAlign w:val="center"/>
          </w:tcPr>
          <w:p>
            <w:pPr>
              <w:spacing w:after="20" w:before="0"/>
            </w:pPr>
            <w:r>
              <w:rPr>
                <w:rFonts w:ascii="Arial" w:hAnsi="Arial"/>
                <w:b w:val="0"/>
                <w:sz w:val="15"/>
              </w:rPr>
              <w:t>Database</w:t>
            </w:r>
          </w:p>
        </w:tc>
        <w:tc>
          <w:tcPr>
            <w:tcW w:type="dxa" w:w="6954"/>
            <w:vAlign w:val="center"/>
          </w:tcPr>
          <w:p>
            <w:pPr>
              <w:spacing w:after="20" w:before="0"/>
            </w:pPr>
            <w:r>
              <w:rPr>
                <w:rFonts w:ascii="Arial" w:hAnsi="Arial"/>
                <w:b w:val="0"/>
                <w:sz w:val="15"/>
              </w:rPr>
              <w:t>PostgreSQL with SQLAlchemy/Alembic in current backend slices; multiple migration heads remain and deployment order is TBD.</w:t>
            </w:r>
          </w:p>
        </w:tc>
      </w:tr>
      <w:tr>
        <w:tc>
          <w:tcPr>
            <w:tcW w:type="dxa" w:w="1686"/>
            <w:vAlign w:val="center"/>
          </w:tcPr>
          <w:p>
            <w:pPr>
              <w:spacing w:after="20" w:before="0"/>
            </w:pPr>
            <w:r>
              <w:rPr>
                <w:rFonts w:ascii="Arial" w:hAnsi="Arial"/>
                <w:b w:val="0"/>
                <w:sz w:val="15"/>
              </w:rPr>
              <w:t>Identity and third parties</w:t>
            </w:r>
          </w:p>
        </w:tc>
        <w:tc>
          <w:tcPr>
            <w:tcW w:type="dxa" w:w="6954"/>
            <w:vAlign w:val="center"/>
          </w:tcPr>
          <w:p>
            <w:pPr>
              <w:spacing w:after="20" w:before="0"/>
            </w:pPr>
            <w:r>
              <w:rPr>
                <w:rFonts w:ascii="Arial" w:hAnsi="Arial"/>
                <w:b w:val="0"/>
                <w:sz w:val="15"/>
              </w:rPr>
              <w:t>Firebase Authentication only. Firebase Storage, Firestore and Realtime Database are prohibited.</w:t>
            </w:r>
          </w:p>
        </w:tc>
      </w:tr>
      <w:tr>
        <w:tc>
          <w:tcPr>
            <w:tcW w:type="dxa" w:w="1686"/>
            <w:vAlign w:val="center"/>
          </w:tcPr>
          <w:p>
            <w:pPr>
              <w:spacing w:after="20" w:before="0"/>
            </w:pPr>
            <w:r>
              <w:rPr>
                <w:rFonts w:ascii="Arial" w:hAnsi="Arial"/>
                <w:b w:val="0"/>
                <w:sz w:val="15"/>
              </w:rPr>
              <w:t>AI hosting</w:t>
            </w:r>
          </w:p>
        </w:tc>
        <w:tc>
          <w:tcPr>
            <w:tcW w:type="dxa" w:w="6954"/>
            <w:vAlign w:val="center"/>
          </w:tcPr>
          <w:p>
            <w:pPr>
              <w:spacing w:after="20" w:before="0"/>
            </w:pPr>
            <w:r>
              <w:rPr>
                <w:rFonts w:ascii="Arial" w:hAnsi="Arial"/>
                <w:b w:val="0"/>
                <w:sz w:val="15"/>
              </w:rPr>
              <w:t>Modal selected. App/function, model, GPU, endpoint, region, scale, timeout and spending cap are TBD; no deployed product endpoint is claimed.</w:t>
            </w:r>
          </w:p>
        </w:tc>
      </w:tr>
      <w:tr>
        <w:tc>
          <w:tcPr>
            <w:tcW w:type="dxa" w:w="1686"/>
            <w:vAlign w:val="center"/>
          </w:tcPr>
          <w:p>
            <w:pPr>
              <w:spacing w:after="20" w:before="0"/>
            </w:pPr>
            <w:r>
              <w:rPr>
                <w:rFonts w:ascii="Arial" w:hAnsi="Arial"/>
                <w:b w:val="0"/>
                <w:sz w:val="15"/>
              </w:rPr>
              <w:t>IDE / diagramming</w:t>
            </w:r>
          </w:p>
        </w:tc>
        <w:tc>
          <w:tcPr>
            <w:tcW w:type="dxa" w:w="6954"/>
            <w:vAlign w:val="center"/>
          </w:tcPr>
          <w:p>
            <w:pPr>
              <w:spacing w:after="20" w:before="0"/>
            </w:pPr>
            <w:r>
              <w:rPr>
                <w:rFonts w:ascii="Arial" w:hAnsi="Arial"/>
                <w:b w:val="0"/>
                <w:sz w:val="15"/>
              </w:rPr>
              <w:t>VS Code and repository-native Markdown/Mermaid; keep editable diagram sources in the feature package.</w:t>
            </w:r>
          </w:p>
        </w:tc>
      </w:tr>
      <w:tr>
        <w:tc>
          <w:tcPr>
            <w:tcW w:type="dxa" w:w="1686"/>
            <w:vAlign w:val="center"/>
          </w:tcPr>
          <w:p>
            <w:pPr>
              <w:spacing w:after="20" w:before="0"/>
            </w:pPr>
            <w:r>
              <w:rPr>
                <w:rFonts w:ascii="Arial" w:hAnsi="Arial"/>
                <w:b w:val="0"/>
                <w:sz w:val="15"/>
              </w:rPr>
              <w:t>Documentation</w:t>
            </w:r>
          </w:p>
        </w:tc>
        <w:tc>
          <w:tcPr>
            <w:tcW w:type="dxa" w:w="6954"/>
            <w:vAlign w:val="center"/>
          </w:tcPr>
          <w:p>
            <w:pPr>
              <w:spacing w:after="20" w:before="0"/>
            </w:pPr>
            <w:r>
              <w:rPr>
                <w:rFonts w:ascii="Arial" w:hAnsi="Arial"/>
                <w:b w:val="0"/>
                <w:sz w:val="15"/>
              </w:rPr>
              <w:t>Microsoft Word/PDF for course reports; Markdown for feature plans, decisions and evidence.</w:t>
            </w:r>
          </w:p>
        </w:tc>
      </w:tr>
      <w:tr>
        <w:tc>
          <w:tcPr>
            <w:tcW w:type="dxa" w:w="1686"/>
            <w:vAlign w:val="center"/>
          </w:tcPr>
          <w:p>
            <w:pPr>
              <w:spacing w:after="20" w:before="0"/>
            </w:pPr>
            <w:r>
              <w:rPr>
                <w:rFonts w:ascii="Arial" w:hAnsi="Arial"/>
                <w:b w:val="0"/>
                <w:sz w:val="15"/>
              </w:rPr>
              <w:t>Version control / CI</w:t>
            </w:r>
          </w:p>
        </w:tc>
        <w:tc>
          <w:tcPr>
            <w:tcW w:type="dxa" w:w="6954"/>
            <w:vAlign w:val="center"/>
          </w:tcPr>
          <w:p>
            <w:pPr>
              <w:spacing w:after="20" w:before="0"/>
            </w:pPr>
            <w:r>
              <w:rPr>
                <w:rFonts w:ascii="Arial" w:hAnsi="Arial"/>
                <w:b w:val="0"/>
                <w:sz w:val="15"/>
              </w:rPr>
              <w:t>GitHub repository, feature branches, pull requests and CI scripts. Current documentation baseline is local dev; 726 commits ahead of origin and working-tree cleanup is uncommitted.</w:t>
            </w:r>
          </w:p>
        </w:tc>
      </w:tr>
      <w:tr>
        <w:tc>
          <w:tcPr>
            <w:tcW w:type="dxa" w:w="1686"/>
            <w:vAlign w:val="center"/>
          </w:tcPr>
          <w:p>
            <w:pPr>
              <w:spacing w:after="20" w:before="0"/>
            </w:pPr>
            <w:r>
              <w:rPr>
                <w:rFonts w:ascii="Arial" w:hAnsi="Arial"/>
                <w:b w:val="0"/>
                <w:sz w:val="15"/>
              </w:rPr>
              <w:t>Project management</w:t>
            </w:r>
          </w:p>
        </w:tc>
        <w:tc>
          <w:tcPr>
            <w:tcW w:type="dxa" w:w="6954"/>
            <w:vAlign w:val="center"/>
          </w:tcPr>
          <w:p>
            <w:pPr>
              <w:spacing w:after="20" w:before="0"/>
            </w:pPr>
            <w:r>
              <w:rPr>
                <w:rFonts w:ascii="Arial" w:hAnsi="Arial"/>
                <w:b w:val="0"/>
                <w:sz w:val="15"/>
              </w:rPr>
              <w:t>Feature plan/approval/evidence records plus weekly team review. GitHub Issues/Projects can hold backlog and timeline views; an active Project board is not verified.</w:t>
            </w:r>
          </w:p>
        </w:tc>
      </w:tr>
      <w:tr>
        <w:tc>
          <w:tcPr>
            <w:tcW w:type="dxa" w:w="1686"/>
            <w:vAlign w:val="center"/>
          </w:tcPr>
          <w:p>
            <w:pPr>
              <w:spacing w:after="20" w:before="0"/>
            </w:pPr>
            <w:r>
              <w:rPr>
                <w:rFonts w:ascii="Arial" w:hAnsi="Arial"/>
                <w:b w:val="0"/>
                <w:sz w:val="15"/>
              </w:rPr>
              <w:t>Deployment environment</w:t>
            </w:r>
          </w:p>
        </w:tc>
        <w:tc>
          <w:tcPr>
            <w:tcW w:type="dxa" w:w="6954"/>
            <w:vAlign w:val="center"/>
          </w:tcPr>
          <w:p>
            <w:pPr>
              <w:spacing w:after="20" w:before="0"/>
            </w:pPr>
            <w:r>
              <w:rPr>
                <w:rFonts w:ascii="Arial" w:hAnsi="Arial"/>
                <w:b w:val="0"/>
                <w:sz w:val="15"/>
              </w:rPr>
              <w:t>Dev source is local. Staging/production host, rollout and rollback process remain TBD; no deployment is claimed.</w:t>
            </w:r>
          </w:p>
        </w:tc>
      </w:tr>
      <w:tr>
        <w:tc>
          <w:tcPr>
            <w:tcW w:type="dxa" w:w="1686"/>
            <w:vAlign w:val="center"/>
          </w:tcPr>
          <w:p>
            <w:pPr>
              <w:spacing w:after="20" w:before="0"/>
            </w:pPr>
            <w:r>
              <w:rPr>
                <w:rFonts w:ascii="Arial" w:hAnsi="Arial"/>
                <w:b w:val="0"/>
                <w:sz w:val="15"/>
              </w:rPr>
              <w:t>AI tools</w:t>
            </w:r>
          </w:p>
        </w:tc>
        <w:tc>
          <w:tcPr>
            <w:tcW w:type="dxa" w:w="6954"/>
            <w:vAlign w:val="center"/>
          </w:tcPr>
          <w:p>
            <w:pPr>
              <w:spacing w:after="20" w:before="0"/>
            </w:pPr>
            <w:r>
              <w:rPr>
                <w:rFonts w:ascii="Arial" w:hAnsi="Arial"/>
                <w:b w:val="0"/>
                <w:sz w:val="15"/>
              </w:rPr>
              <w:t>Codex/ChatGPT assisted requirements, design, code/document review and drafting; team members validate every owned result and disclose use in Report 4.</w:t>
            </w:r>
          </w:p>
        </w:tc>
      </w:tr>
    </w:tbl>
    <w:p>
      <w:pPr>
        <w:pStyle w:val="Heading1"/>
        <w:keepNext/>
        <w:spacing w:before="240" w:after="100"/>
      </w:pPr>
      <w:r>
        <w:rPr>
          <w:rFonts w:ascii="Calibri" w:hAnsi="Calibri" w:eastAsia="Calibri"/>
          <w:b/>
          <w:color w:val="14243D"/>
          <w:sz w:val="32"/>
        </w:rPr>
        <w:t>III. Software Requirements Specification</w:t>
      </w:r>
    </w:p>
    <w:p>
      <w:pPr>
        <w:keepLines/>
        <w:spacing w:after="80" w:before="0" w:line="247" w:lineRule="auto"/>
      </w:pPr>
      <w:r>
        <w:rPr>
          <w:rFonts w:ascii="Calibri" w:hAnsi="Calibri" w:eastAsia="Calibri"/>
          <w:b w:val="0"/>
          <w:i w:val="0"/>
          <w:color w:val="111111"/>
          <w:sz w:val="20"/>
        </w:rPr>
        <w:t>This SRS expresses the registered product target and owner-confirmed refinements. It does not certify that the current branch implements each item. CONFIRMED describes scope authority; PROPOSED and TBD identify refinements that need approval. The canonical Vietnamese SRS v3.1 remains the full source of detailed rules.</w:t>
      </w:r>
    </w:p>
    <w:p>
      <w:pPr>
        <w:pStyle w:val="Heading2"/>
        <w:keepNext/>
        <w:spacing w:before="160" w:after="60"/>
      </w:pPr>
      <w:r>
        <w:rPr>
          <w:rFonts w:ascii="Calibri" w:hAnsi="Calibri" w:eastAsia="Calibri"/>
          <w:b/>
          <w:color w:val="111111"/>
          <w:sz w:val="25"/>
        </w:rPr>
        <w:t>1. Product Overview</w:t>
      </w:r>
    </w:p>
    <w:p>
      <w:pPr>
        <w:spacing w:after="80" w:before="0" w:line="247" w:lineRule="auto"/>
      </w:pPr>
      <w:r>
        <w:rPr>
          <w:rFonts w:ascii="Calibri" w:hAnsi="Calibri" w:eastAsia="Calibri"/>
          <w:b w:val="0"/>
          <w:i w:val="0"/>
          <w:color w:val="111111"/>
          <w:sz w:val="20"/>
        </w:rPr>
        <w:t>The system serves one-school classroom pilots with children aged 36–155 completed months and experience bands 3–5, 6–8 and 9–12. A Teacher prepares a class session, admits children using managed profiles and QR/session code, controls group progress, and approves content. Children draw individually or collaboratively, may request an AI suggestion and may hide or decline it. The session can include gallery presentation, reviewed knowledge/video, an off-screen activity, reflection and descriptive assessment. A child has no separate login account.</w:t>
      </w:r>
    </w:p>
    <w:p>
      <w:pPr>
        <w:pStyle w:val="Heading3"/>
        <w:keepNext/>
        <w:spacing w:before="100" w:after="60"/>
      </w:pPr>
      <w:r>
        <w:rPr>
          <w:rFonts w:ascii="Calibri" w:hAnsi="Calibri" w:eastAsia="Calibri"/>
          <w:b/>
          <w:color w:val="111111"/>
          <w:sz w:val="23"/>
        </w:rPr>
        <w:t>1.1 Status and assumptions</w:t>
      </w:r>
    </w:p>
    <w:tbl>
      <w:tblPr>
        <w:tblW w:type="dxa" w:w="8640"/>
        <w:jc w:val="center"/>
        <w:tblLayout w:type="fixed"/>
        <w:tblLook w:firstColumn="1" w:firstRow="1" w:lastColumn="0" w:lastRow="0" w:noHBand="0" w:noVBand="1" w:val="04A0"/>
      </w:tblPr>
      <w:tblGrid>
        <w:gridCol w:w="2488"/>
        <w:gridCol w:w="6152"/>
      </w:tblGrid>
      <w:tr>
        <w:trPr>
          <w:tblHeader w:val="true"/>
          <w:cantSplit/>
        </w:trPr>
        <w:tc>
          <w:tcPr>
            <w:tcW w:type="dxa" w:w="248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Status label</w:t>
            </w:r>
          </w:p>
        </w:tc>
        <w:tc>
          <w:tcPr>
            <w:tcW w:type="dxa" w:w="615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8"/>
              </w:rPr>
              <w:t>Meaning in this report</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Confirmed / owner-confirmed</w:t>
            </w:r>
          </w:p>
        </w:tc>
        <w:tc>
          <w:tcPr>
            <w:tcW w:type="dxa" w:w="615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Included product behavior from the registration or direct owner answer</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Proposed</w:t>
            </w:r>
          </w:p>
        </w:tc>
        <w:tc>
          <w:tcPr>
            <w:tcW w:type="dxa" w:w="615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A design refinement; do not present as frozen contract or implemented behavior</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TBD</w:t>
            </w:r>
          </w:p>
        </w:tc>
        <w:tc>
          <w:tcPr>
            <w:tcW w:type="dxa" w:w="615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Requires owner/school/provider decision before dependent implementation</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Source implemented</w:t>
            </w:r>
          </w:p>
        </w:tc>
        <w:tc>
          <w:tcPr>
            <w:tcW w:type="dxa" w:w="615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8"/>
              </w:rPr>
              <w:t>Code exists; production, durable use and successful provider inference are not implied</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Fixture/demo</w:t>
            </w:r>
          </w:p>
        </w:tc>
        <w:tc>
          <w:tcPr>
            <w:tcW w:type="dxa" w:w="615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8"/>
              </w:rPr>
              <w:t>Local, synthetic, mock or process-local behavior only</w:t>
            </w:r>
          </w:p>
        </w:tc>
      </w:tr>
    </w:tbl>
    <w:p>
      <w:pPr>
        <w:pStyle w:val="Heading2"/>
        <w:keepNext/>
        <w:spacing w:before="160" w:after="60"/>
      </w:pPr>
      <w:r>
        <w:rPr>
          <w:rFonts w:ascii="Calibri" w:hAnsi="Calibri" w:eastAsia="Calibri"/>
          <w:b/>
          <w:color w:val="111111"/>
          <w:sz w:val="25"/>
        </w:rPr>
        <w:t>2. User Requirements</w:t>
      </w:r>
    </w:p>
    <w:p>
      <w:pPr>
        <w:pStyle w:val="Heading3"/>
        <w:keepNext/>
        <w:spacing w:before="100" w:after="60"/>
      </w:pPr>
      <w:r>
        <w:rPr>
          <w:rFonts w:ascii="Calibri" w:hAnsi="Calibri" w:eastAsia="Calibri"/>
          <w:b/>
          <w:color w:val="111111"/>
          <w:sz w:val="23"/>
        </w:rPr>
        <w:t>2.1 Actors and authorization</w:t>
      </w:r>
    </w:p>
    <w:tbl>
      <w:tblPr>
        <w:tblW w:type="dxa" w:w="8640"/>
        <w:jc w:val="center"/>
        <w:tblLayout w:type="fixed"/>
        <w:tblLook w:firstColumn="1" w:firstRow="1" w:lastColumn="0" w:lastRow="0" w:noHBand="0" w:noVBand="1" w:val="04A0"/>
      </w:tblPr>
      <w:tblGrid>
        <w:gridCol w:w="1659"/>
        <w:gridCol w:w="3456"/>
        <w:gridCol w:w="3525"/>
      </w:tblGrid>
      <w:tr>
        <w:trPr>
          <w:tblHeader w:val="true"/>
          <w:cantSplit/>
        </w:trPr>
        <w:tc>
          <w:tcPr>
            <w:tcW w:type="dxa" w:w="1659"/>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Actor</w:t>
            </w:r>
          </w:p>
        </w:tc>
        <w:tc>
          <w:tcPr>
            <w:tcW w:type="dxa" w:w="345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Goals</w:t>
            </w:r>
          </w:p>
        </w:tc>
        <w:tc>
          <w:tcPr>
            <w:tcW w:type="dxa" w:w="352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Authorization boundary</w:t>
            </w:r>
          </w:p>
        </w:tc>
      </w:tr>
      <w:tr>
        <w:trPr>
          <w:cantSplit/>
        </w:trPr>
        <w:tc>
          <w:tcPr>
            <w:tcW w:type="dxa" w:w="165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participant</w:t>
            </w:r>
          </w:p>
        </w:tc>
        <w:tc>
          <w:tcPr>
            <w:tcW w:type="dxa" w:w="345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Join, draw, request/view/hide/decline reviewed suggestion, share, reflect</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Teacher-managed profile; session-bound participant capability is a proposed contract, not a child login</w:t>
            </w:r>
          </w:p>
        </w:tc>
      </w:tr>
      <w:tr>
        <w:trPr>
          <w:cantSplit/>
        </w:trPr>
        <w:tc>
          <w:tcPr>
            <w:tcW w:type="dxa" w:w="165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Teacher</w:t>
            </w:r>
          </w:p>
        </w:tc>
        <w:tc>
          <w:tcPr>
            <w:tcW w:type="dxa" w:w="345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Manage assigned classes, admit participants, direct pace, review AI/media, record observation</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Assigned school/class/session scope; final decision-maker for sessions and review</w:t>
            </w:r>
          </w:p>
        </w:tc>
      </w:tr>
      <w:tr>
        <w:trPr>
          <w:cantSplit/>
        </w:trPr>
        <w:tc>
          <w:tcPr>
            <w:tcW w:type="dxa" w:w="165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Super Admin</w:t>
            </w:r>
          </w:p>
        </w:tc>
        <w:tc>
          <w:tcPr>
            <w:tcW w:type="dxa" w:w="345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Manage adult accounts, policy, content, consent workflow, audit and operations</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Purpose-scoped and audited access; role alone does not imply access to all raw child content</w:t>
            </w:r>
          </w:p>
        </w:tc>
      </w:tr>
      <w:tr>
        <w:trPr>
          <w:cantSplit/>
        </w:trPr>
        <w:tc>
          <w:tcPr>
            <w:tcW w:type="dxa" w:w="165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School / legal representative</w:t>
            </w:r>
          </w:p>
        </w:tc>
        <w:tc>
          <w:tcPr>
            <w:tcW w:type="dxa" w:w="345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Provide consent and classroom context</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School-mediated process; evidence, verifier and purpose record are governed by local policy</w:t>
            </w:r>
          </w:p>
        </w:tc>
      </w:tr>
      <w:tr>
        <w:trPr>
          <w:cantSplit/>
        </w:trPr>
        <w:tc>
          <w:tcPr>
            <w:tcW w:type="dxa" w:w="165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AI / media provider</w:t>
            </w:r>
          </w:p>
        </w:tc>
        <w:tc>
          <w:tcPr>
            <w:tcW w:type="dxa" w:w="345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Process backend-authorized jobs</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No direct mobile credentials; provider output is untrusted until application policy and Teacher review</w:t>
            </w:r>
          </w:p>
        </w:tc>
      </w:tr>
    </w:tbl>
    <w:p>
      <w:pPr>
        <w:keepNext/>
        <w:spacing w:after="0"/>
        <w:jc w:val="center"/>
      </w:pPr>
      <w:r>
        <w:drawing>
          <wp:inline xmlns:a="http://schemas.openxmlformats.org/drawingml/2006/main" xmlns:pic="http://schemas.openxmlformats.org/drawingml/2006/picture">
            <wp:extent cx="5715000" cy="3294529"/>
            <wp:docPr id="4" name="Picture 4"/>
            <wp:cNvGraphicFramePr>
              <a:graphicFrameLocks noChangeAspect="1"/>
            </wp:cNvGraphicFramePr>
            <a:graphic>
              <a:graphicData uri="http://schemas.openxmlformats.org/drawingml/2006/picture">
                <pic:pic>
                  <pic:nvPicPr>
                    <pic:cNvPr id="0" name="D02_use_cases.png"/>
                    <pic:cNvPicPr/>
                  </pic:nvPicPr>
                  <pic:blipFill>
                    <a:blip r:embed="rId11"/>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2. Actor/use-case overview. Detailed use cases are indexed by stable UC identifiers in the canonical SRS v3.1.</w:t>
      </w:r>
    </w:p>
    <w:p>
      <w:pPr>
        <w:pStyle w:val="Heading3"/>
        <w:keepNext/>
        <w:spacing w:before="100" w:after="60"/>
      </w:pPr>
      <w:r>
        <w:rPr>
          <w:rFonts w:ascii="Calibri" w:hAnsi="Calibri" w:eastAsia="Calibri"/>
          <w:b/>
          <w:color w:val="111111"/>
          <w:sz w:val="23"/>
        </w:rPr>
        <w:t>2.2 Use case catalog</w:t>
      </w:r>
    </w:p>
    <w:p>
      <w:pPr>
        <w:pStyle w:val="Heading3"/>
        <w:keepNext/>
        <w:spacing w:before="100" w:after="60"/>
      </w:pPr>
      <w:r>
        <w:rPr>
          <w:rFonts w:ascii="Calibri" w:hAnsi="Calibri" w:eastAsia="Calibri"/>
          <w:b/>
          <w:color w:val="111111"/>
          <w:sz w:val="23"/>
        </w:rPr>
        <w:t>2.3 Detailed use case descriptions</w:t>
      </w:r>
    </w:p>
    <w:p>
      <w:pPr>
        <w:pStyle w:val="Heading4"/>
        <w:keepNext/>
        <w:spacing w:before="100" w:after="60"/>
      </w:pPr>
      <w:r>
        <w:t>UC-004 and UC-007 Prepare and admit</w:t>
      </w:r>
    </w:p>
    <w:p>
      <w:pPr>
        <w:spacing w:after="80" w:before="0" w:line="247" w:lineRule="auto"/>
      </w:pPr>
      <w:r>
        <w:rPr>
          <w:rFonts w:ascii="Calibri" w:hAnsi="Calibri" w:eastAsia="Calibri"/>
          <w:b w:val="0"/>
          <w:i w:val="0"/>
          <w:color w:val="111111"/>
          <w:sz w:val="18"/>
        </w:rPr>
        <w:t>Precondition: Teacher is authorized for the class and consent policy allows the session. Main flow: Teacher selects topic/age/tools, assigns groups, opens lobby, issues QR/code, checks incoming roster requests and admits participants. Outcome: active session membership is persisted. Exception: expired code, wrong class or duplicate request is rejected and audited; session does not start without explicit Teacher action.</w:t>
      </w:r>
    </w:p>
    <w:p>
      <w:pPr>
        <w:pStyle w:val="Heading4"/>
        <w:keepNext/>
        <w:spacing w:before="100" w:after="60"/>
      </w:pPr>
      <w:r>
        <w:t>UC-008 and UC-013 Collaborative drawing</w:t>
      </w:r>
    </w:p>
    <w:p>
      <w:pPr>
        <w:spacing w:after="80" w:before="0" w:line="247" w:lineRule="auto"/>
      </w:pPr>
      <w:r>
        <w:rPr>
          <w:rFonts w:ascii="Calibri" w:hAnsi="Calibri" w:eastAsia="Calibri"/>
          <w:b w:val="0"/>
          <w:i w:val="0"/>
          <w:color w:val="111111"/>
          <w:sz w:val="18"/>
        </w:rPr>
        <w:t>Precondition: admitted participant and canvas permission exist. Main flow: Child selects allowed canvas/tool, submits a versioned operation, backend validates scope/epoch/idempotency, persists accepted operation and returns durable receipt. Outcome: peers can resync from checkpoint and ordered operations. Exception: stale epoch or forbidden region is rejected; local tentative draft is not represented as accepted.</w:t>
      </w:r>
    </w:p>
    <w:p>
      <w:pPr>
        <w:pStyle w:val="Heading4"/>
        <w:keepNext/>
        <w:spacing w:before="100" w:after="60"/>
      </w:pPr>
      <w:r>
        <w:t>UC-019 and UC-020 Review an AI sketch</w:t>
      </w:r>
    </w:p>
    <w:p>
      <w:pPr>
        <w:spacing w:after="80" w:before="0" w:line="247" w:lineRule="auto"/>
      </w:pPr>
      <w:r>
        <w:rPr>
          <w:rFonts w:ascii="Calibri" w:hAnsi="Calibri" w:eastAsia="Calibri"/>
          <w:b w:val="0"/>
          <w:i w:val="0"/>
          <w:color w:val="111111"/>
          <w:sz w:val="18"/>
        </w:rPr>
        <w:t>Precondition: authorized snapshot and policy permit analysis. Main flow: Child/Teacher requests support, backend captures input version, worker returns typed candidate, Teacher reviews exact sketch, then Child may view, hide or decline. Outcome: source/approval lineage is retained. Exception: unsafe/stale/failure remains unavailable; no automatic display or replacement of child strokes.</w:t>
      </w:r>
    </w:p>
    <w:p>
      <w:pPr>
        <w:pStyle w:val="Heading4"/>
        <w:keepNext/>
        <w:spacing w:before="100" w:after="60"/>
      </w:pPr>
      <w:r>
        <w:t>UC-026 Resolve failed video</w:t>
      </w:r>
    </w:p>
    <w:p>
      <w:pPr>
        <w:spacing w:after="80" w:before="0" w:line="247" w:lineRule="auto"/>
      </w:pPr>
      <w:r>
        <w:rPr>
          <w:rFonts w:ascii="Calibri" w:hAnsi="Calibri" w:eastAsia="Calibri"/>
          <w:b w:val="0"/>
          <w:i w:val="0"/>
          <w:color w:val="111111"/>
          <w:sz w:val="18"/>
        </w:rPr>
        <w:t>Precondition: video generation is pending for an approved session purpose. Main flow: show truthful progress and wait; after retry budget is exhausted, present explicit Teacher choices. Outcome: Teacher selects retry, skip with disposition or end session. Exception: no auto-fallback, no silent skip and no “video complete” state for a skipped item.</w:t>
      </w:r>
    </w:p>
    <w:p>
      <w:pPr>
        <w:pStyle w:val="Heading4"/>
        <w:keepNext/>
        <w:spacing w:before="100" w:after="60"/>
      </w:pPr>
      <w:r>
        <w:t>UC-016 Recover session and canvas</w:t>
      </w:r>
    </w:p>
    <w:p>
      <w:pPr>
        <w:spacing w:after="80" w:before="0" w:line="247" w:lineRule="auto"/>
      </w:pPr>
      <w:r>
        <w:rPr>
          <w:rFonts w:ascii="Calibri" w:hAnsi="Calibri" w:eastAsia="Calibri"/>
          <w:b w:val="0"/>
          <w:i w:val="0"/>
          <w:color w:val="111111"/>
          <w:sz w:val="18"/>
        </w:rPr>
        <w:t>Precondition: previously accepted state and checkpoint exist. Main flow: reconnecting client authenticates, fetches current scope/version, loads checkpoint and missing ordered operations, deduplicates receipts and resumes permitted work. Outcome: accepted work and contributor history remain. Exception: revoked or stale capability is denied; local unaccepted draft is retained as a conflict draft, not replayed automatically.</w:t>
      </w:r>
    </w:p>
    <w:p>
      <w:pPr>
        <w:pStyle w:val="Heading4"/>
        <w:keepNext/>
        <w:spacing w:before="100" w:after="60"/>
      </w:pPr>
      <w:r>
        <w:t>UC-038 Handle a data request</w:t>
      </w:r>
    </w:p>
    <w:p>
      <w:pPr>
        <w:spacing w:after="80" w:before="0" w:line="247" w:lineRule="auto"/>
      </w:pPr>
      <w:r>
        <w:rPr>
          <w:rFonts w:ascii="Calibri" w:hAnsi="Calibri" w:eastAsia="Calibri"/>
          <w:b w:val="0"/>
          <w:i w:val="0"/>
          <w:color w:val="111111"/>
          <w:sz w:val="18"/>
        </w:rPr>
        <w:t>Precondition: authorized requester, purpose and scope are established. Main flow: record request, determine data classes/copies under approved retention policy, execute export/delete, record result and verify purge. Outcome: auditable disposition. Exception: unresolved legal hold or policy conflict is escalated; authorization is not inferred from a broad role alone.</w:t>
      </w:r>
    </w:p>
    <w:p>
      <w:pPr>
        <w:pStyle w:val="Heading2"/>
        <w:keepNext/>
        <w:spacing w:before="160" w:after="60"/>
      </w:pPr>
      <w:r>
        <w:rPr>
          <w:rFonts w:ascii="Calibri" w:hAnsi="Calibri" w:eastAsia="Calibri"/>
          <w:b/>
          <w:color w:val="111111"/>
          <w:sz w:val="25"/>
        </w:rPr>
        <w:t>3. Functional Requirements</w:t>
      </w:r>
    </w:p>
    <w:p>
      <w:pPr>
        <w:pStyle w:val="Heading3"/>
        <w:keepNext/>
        <w:spacing w:before="100" w:after="60"/>
      </w:pPr>
      <w:r>
        <w:rPr>
          <w:rFonts w:ascii="Calibri" w:hAnsi="Calibri" w:eastAsia="Calibri"/>
          <w:b/>
          <w:color w:val="111111"/>
          <w:sz w:val="23"/>
        </w:rPr>
        <w:t>3.1 System functional overview</w:t>
      </w:r>
    </w:p>
    <w:p>
      <w:pPr>
        <w:keepNext/>
        <w:spacing w:after="0"/>
        <w:jc w:val="center"/>
      </w:pPr>
      <w:r>
        <w:drawing>
          <wp:inline xmlns:a="http://schemas.openxmlformats.org/drawingml/2006/main" xmlns:pic="http://schemas.openxmlformats.org/drawingml/2006/picture">
            <wp:extent cx="5715000" cy="3294529"/>
            <wp:docPr id="5" name="Picture 5"/>
            <wp:cNvGraphicFramePr>
              <a:graphicFrameLocks noChangeAspect="1"/>
            </wp:cNvGraphicFramePr>
            <a:graphic>
              <a:graphicData uri="http://schemas.openxmlformats.org/drawingml/2006/picture">
                <pic:pic>
                  <pic:nvPicPr>
                    <pic:cNvPr id="0" name="D04_screen_flow.png"/>
                    <pic:cNvPicPr/>
                  </pic:nvPicPr>
                  <pic:blipFill>
                    <a:blip r:embed="rId12"/>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3. Screen flow separated by Child Android, Teacher Desktop and Super Admin surfaces.</w:t>
      </w:r>
    </w:p>
    <w:p>
      <w:pPr>
        <w:pStyle w:val="Heading4"/>
        <w:keepNext/>
        <w:spacing w:before="100" w:after="60"/>
      </w:pPr>
      <w:r>
        <w:rPr>
          <w:rFonts w:ascii="Calibri" w:hAnsi="Calibri" w:eastAsia="Calibri"/>
          <w:b/>
          <w:color w:val="111111"/>
          <w:sz w:val="21"/>
        </w:rPr>
        <w:t>3.1.1 Screen inventory</w:t>
      </w:r>
    </w:p>
    <w:tbl>
      <w:tblPr>
        <w:tblW w:type="dxa" w:w="8640"/>
        <w:jc w:val="center"/>
        <w:tblLayout w:type="fixed"/>
        <w:tblLook w:firstColumn="1" w:firstRow="1" w:lastColumn="0" w:lastRow="0" w:noHBand="0" w:noVBand="1" w:val="04A0"/>
      </w:tblPr>
      <w:tblGrid>
        <w:gridCol w:w="1728"/>
        <w:gridCol w:w="4908"/>
        <w:gridCol w:w="2004"/>
      </w:tblGrid>
      <w:tr>
        <w:trPr>
          <w:tblHeader w:val="true"/>
          <w:cantSplit/>
        </w:trPr>
        <w:tc>
          <w:tcPr>
            <w:tcW w:type="dxa" w:w="172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Surface</w:t>
            </w:r>
          </w:p>
        </w:tc>
        <w:tc>
          <w:tcPr>
            <w:tcW w:type="dxa" w:w="490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Screens / tasks</w:t>
            </w:r>
          </w:p>
        </w:tc>
        <w:tc>
          <w:tcPr>
            <w:tcW w:type="dxa" w:w="200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Authorization notes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Android</w:t>
            </w:r>
          </w:p>
        </w:tc>
        <w:tc>
          <w:tcPr>
            <w:tcW w:type="dxa" w:w="490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Join / session lobby; drawing canvas; optional AI suggestion view; gallery; reviewed knowledge/video; activity instructions; reflection/session close</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Participant admission and approved content only; no child login</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Teacher Desktop</w:t>
            </w:r>
          </w:p>
        </w:tc>
        <w:tc>
          <w:tcPr>
            <w:tcW w:type="dxa" w:w="490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Dashboard/class; profile/enrollment; session setup/lobby; group monitoring; canvas/help; AI review; gallery; content/video review; activity selection; observation/portfolio</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Assigned class/school; explicit session control and version-specific review</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Super Admin Console</w:t>
            </w:r>
          </w:p>
        </w:tc>
        <w:tc>
          <w:tcPr>
            <w:tcW w:type="dxa" w:w="490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Account/role/scope overview; content and policy review; service/job monitoring; audit and data requests</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Purpose-scoped, least-privilege and audited</w:t>
            </w:r>
          </w:p>
        </w:tc>
      </w:tr>
    </w:tbl>
    <w:p>
      <w:pPr>
        <w:pStyle w:val="Heading4"/>
        <w:keepNext/>
        <w:spacing w:before="100" w:after="60"/>
      </w:pPr>
      <w:r>
        <w:rPr>
          <w:rFonts w:ascii="Calibri" w:hAnsi="Calibri" w:eastAsia="Calibri"/>
          <w:b/>
          <w:color w:val="111111"/>
          <w:sz w:val="21"/>
        </w:rPr>
        <w:t>3.1.2 Screen authorization</w:t>
      </w:r>
    </w:p>
    <w:p>
      <w:pPr>
        <w:spacing w:after="80" w:before="0" w:line="247" w:lineRule="auto"/>
      </w:pPr>
      <w:r>
        <w:rPr>
          <w:rFonts w:ascii="Calibri" w:hAnsi="Calibri" w:eastAsia="Calibri"/>
          <w:b w:val="0"/>
          <w:i w:val="0"/>
          <w:color w:val="111111"/>
          <w:sz w:val="19"/>
        </w:rPr>
        <w:t>Every command, subscription, query, media playback request and data export is checked at the application boundary for actor, resource, school/class/session scope, purpose and current policy version. Authentication does not by itself grant resource access. Firebase is restricted to adult Authentication in the repository; Firebase Storage, Firestore and Realtime Database are prohibited.</w:t>
      </w:r>
    </w:p>
    <w:p>
      <w:pPr>
        <w:pStyle w:val="Heading4"/>
        <w:keepNext/>
        <w:spacing w:before="100" w:after="60"/>
      </w:pPr>
      <w:r>
        <w:rPr>
          <w:rFonts w:ascii="Calibri" w:hAnsi="Calibri" w:eastAsia="Calibri"/>
          <w:b/>
          <w:color w:val="111111"/>
          <w:sz w:val="21"/>
        </w:rPr>
        <w:t>3.1.3 Non-screen functions</w:t>
      </w:r>
    </w:p>
    <w:p>
      <w:pPr>
        <w:spacing w:after="40" w:line="240" w:lineRule="auto"/>
        <w:ind w:left="360" w:hanging="230"/>
      </w:pPr>
      <w:r>
        <w:rPr>
          <w:rFonts w:ascii="Calibri" w:hAnsi="Calibri" w:eastAsia="Calibri"/>
          <w:color w:val="111111"/>
          <w:sz w:val="18"/>
        </w:rPr>
        <w:t>•  Adult authentication and scoped capability lifecycle; class/enrollment/consent lookup.</w:t>
      </w:r>
    </w:p>
    <w:p>
      <w:pPr>
        <w:spacing w:after="40" w:line="240" w:lineRule="auto"/>
        <w:ind w:left="360" w:hanging="230"/>
      </w:pPr>
      <w:r>
        <w:rPr>
          <w:rFonts w:ascii="Calibri" w:hAnsi="Calibri" w:eastAsia="Calibri"/>
          <w:color w:val="111111"/>
          <w:sz w:val="18"/>
        </w:rPr>
        <w:t>•  Session and group command validation, durable state transition, checkpoint/reconnect and audit.</w:t>
      </w:r>
    </w:p>
    <w:p>
      <w:pPr>
        <w:spacing w:after="40" w:line="240" w:lineRule="auto"/>
        <w:ind w:left="360" w:hanging="230"/>
      </w:pPr>
      <w:r>
        <w:rPr>
          <w:rFonts w:ascii="Calibri" w:hAnsi="Calibri" w:eastAsia="Calibri"/>
          <w:color w:val="111111"/>
          <w:sz w:val="18"/>
        </w:rPr>
        <w:t>•  Canvas operation validation, idempotency, contribution attribution and provenance.</w:t>
      </w:r>
    </w:p>
    <w:p>
      <w:pPr>
        <w:spacing w:after="40" w:line="240" w:lineRule="auto"/>
        <w:ind w:left="360" w:hanging="230"/>
      </w:pPr>
      <w:r>
        <w:rPr>
          <w:rFonts w:ascii="Calibri" w:hAnsi="Calibri" w:eastAsia="Calibri"/>
          <w:color w:val="111111"/>
          <w:sz w:val="18"/>
        </w:rPr>
        <w:t>•  AI job dispatch, moderation, stale-result rejection, Teacher review gate and child response.</w:t>
      </w:r>
    </w:p>
    <w:p>
      <w:pPr>
        <w:spacing w:after="40" w:line="240" w:lineRule="auto"/>
        <w:ind w:left="360" w:hanging="230"/>
      </w:pPr>
      <w:r>
        <w:rPr>
          <w:rFonts w:ascii="Calibri" w:hAnsi="Calibri" w:eastAsia="Calibri"/>
          <w:color w:val="111111"/>
          <w:sz w:val="18"/>
        </w:rPr>
        <w:t>•  Knowledge/video versioning, truthful progress and explicit failed-video disposition.</w:t>
      </w:r>
    </w:p>
    <w:p>
      <w:pPr>
        <w:spacing w:after="40" w:line="240" w:lineRule="auto"/>
        <w:ind w:left="360" w:hanging="230"/>
      </w:pPr>
      <w:r>
        <w:rPr>
          <w:rFonts w:ascii="Calibri" w:hAnsi="Calibri" w:eastAsia="Calibri"/>
          <w:color w:val="111111"/>
          <w:sz w:val="18"/>
        </w:rPr>
        <w:t>•  Activity safety/readiness check, observation/reflection/portfolio traceability.</w:t>
      </w:r>
    </w:p>
    <w:p>
      <w:pPr>
        <w:spacing w:after="40" w:line="240" w:lineRule="auto"/>
        <w:ind w:left="360" w:hanging="230"/>
      </w:pPr>
      <w:r>
        <w:rPr>
          <w:rFonts w:ascii="Calibri" w:hAnsi="Calibri" w:eastAsia="Calibri"/>
          <w:color w:val="111111"/>
          <w:sz w:val="18"/>
        </w:rPr>
        <w:t>•  Retention, export/delete, audit query, redacted telemetry and incident handling.</w:t>
      </w:r>
    </w:p>
    <w:p>
      <w:pPr>
        <w:pStyle w:val="Heading4"/>
        <w:keepNext/>
        <w:spacing w:before="100" w:after="60"/>
      </w:pPr>
      <w:r>
        <w:rPr>
          <w:rFonts w:ascii="Calibri" w:hAnsi="Calibri" w:eastAsia="Calibri"/>
          <w:b/>
          <w:color w:val="111111"/>
          <w:sz w:val="21"/>
        </w:rPr>
        <w:t>3.1.4 Logical ERD</w:t>
      </w:r>
    </w:p>
    <w:p>
      <w:pPr>
        <w:spacing w:after="80" w:before="0" w:line="247" w:lineRule="auto"/>
      </w:pPr>
      <w:r>
        <w:rPr>
          <w:rFonts w:ascii="Calibri" w:hAnsi="Calibri" w:eastAsia="Calibri"/>
          <w:b w:val="0"/>
          <w:i w:val="0"/>
          <w:color w:val="111111"/>
          <w:sz w:val="18"/>
        </w:rPr>
        <w:t>Logical target entities include OrganizationScope, AdultAccount, Class, StudentProfile, TeacherAssignment, Enrollment, ConsentRecord, ClassroomSession, SessionGroup, ChildParticipant, GroupMembership, DeviceConnection, CanvasDocument, CanvasOperation, CanvasSnapshot, TeacherReview, AI job/proposal, KnowledgeBundle, ReviewedVideo, ActivityDefinition/Assignment, ObservationRecord, ReflectionRecord, PortfolioEntry and AuditEvent. These are specification concepts; most are not all present as migrated classroom tables. Logical links are not declared SQL foreign keys unless the migration explicitly defines one.</w:t>
      </w:r>
    </w:p>
    <w:p>
      <w:pPr>
        <w:pStyle w:val="Heading3"/>
        <w:keepNext/>
        <w:spacing w:before="100" w:after="60"/>
      </w:pPr>
      <w:r>
        <w:rPr>
          <w:rFonts w:ascii="Calibri" w:hAnsi="Calibri" w:eastAsia="Calibri"/>
          <w:b/>
          <w:color w:val="111111"/>
          <w:sz w:val="23"/>
        </w:rPr>
        <w:t>3.2 Requirement catalog</w:t>
      </w:r>
    </w:p>
    <w:p>
      <w:pPr>
        <w:spacing w:after="80" w:before="0" w:line="247" w:lineRule="auto"/>
      </w:pPr>
      <w:r>
        <w:rPr>
          <w:rFonts w:ascii="Calibri" w:hAnsi="Calibri" w:eastAsia="Calibri"/>
          <w:b w:val="0"/>
          <w:i w:val="0"/>
          <w:color w:val="111111"/>
          <w:sz w:val="18"/>
        </w:rPr>
        <w:t>The following English summaries preserve the stable FR identifiers from canonical SRS v3.1. Refinement status is copied at the requirement level; “confirmed” is not an implementation status.</w:t>
      </w:r>
    </w:p>
    <w:tbl>
      <w:tblPr>
        <w:tblW w:type="dxa" w:w="8640"/>
        <w:jc w:val="center"/>
        <w:tblLayout w:type="fixed"/>
        <w:tblLook w:firstColumn="1" w:firstRow="1" w:lastColumn="0" w:lastRow="0" w:noHBand="0" w:noVBand="1" w:val="04A0"/>
      </w:tblPr>
      <w:tblGrid>
        <w:gridCol w:w="857"/>
        <w:gridCol w:w="6290"/>
        <w:gridCol w:w="1493"/>
      </w:tblGrid>
      <w:tr>
        <w:trPr>
          <w:tblHeader w:val="true"/>
          <w:cantSplit/>
        </w:trPr>
        <w:tc>
          <w:tcPr>
            <w:tcW w:type="dxa" w:w="85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ID</w:t>
            </w:r>
          </w:p>
        </w:tc>
        <w:tc>
          <w:tcPr>
            <w:tcW w:type="dxa" w:w="629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Requirement summary</w:t>
            </w:r>
          </w:p>
        </w:tc>
        <w:tc>
          <w:tcPr>
            <w:tcW w:type="dxa" w:w="149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Authority / refinement</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FR001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Enforce Child, Teacher and Super Admin permissions by resource scope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FR002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Admit children by QR/session code or managed profile after Teacher verification</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FR003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Support one or multiple children using a shared device with session/group context</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FR004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Let Teachers manage assigned classes, enrollments and child profiles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FR005</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Verify adult identity and issue/revoke scoped participant capabilities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 Firebase Auth boundary</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FR006</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Apply purpose-specific consent before policy-limited collection or AI processing</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 detailed procedure TBD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FR007</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Configure topic, age range, drawing tools, groups and session preset</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FR008</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Create, edit and manage session groups and members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FR009</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Track group progress independently; one ready group does not advance the class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FR010</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Allow Teacher pause, resume, intervention, draft, stage advance and early end</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FR011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Close a session with artwork, process, comments and portfolio outcome; expose save/recovery state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FR012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Move or release a child while retaining recorded artwork and contribution history</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FR013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Return to a stage already completed after video/off-screen work</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TBD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FR065</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Offer automatic grouping in Phase 2 with Teacher review/override; criteria TBD</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 capability; details TBD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FR014</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Provide personal and shared canvases with scoped drawing regions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FR015</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Adapt tools by age band and let Teacher configure allowed tools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FR016</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Show participants/help requests and protect, lock, unlock or restore canvas regions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FR017</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Persist canvas state and recover after reconnect without losing accepted contributions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FR018</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Provide author-aware operation history and scoped undo</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FR019</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Keep AI sketch content separate from child strokes and provide an unoverlaid view</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Mixed: separation confirmed; view 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FR020</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Import image, sticker, text or starter template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TBD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FR021</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Replay drawing process and support advanced layers for older children</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 capability; details 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FR066</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On shared device, record selected contributor for new strokes without relabeling old strokes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Owner-confirmed principle; contract 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FR022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Analyze an authorized canvas snapshot with topic, age, request and Teacher feedback context</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FR023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Return candidate objects and uncertainty; preserve child intent and Teacher correction</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FR024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Accept child help request or Teacher-triggered assistance and allow cancellation</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FR025</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Offer more than one assistance level or presentation mode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 capability; taxonomy 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FR026</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Require Teacher review of each pilot sketch before it reaches the child</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Owner-confirmed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FR027</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Let child view, hide or decline a reviewed sketch and continue drawing</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FR028</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Never replace child strokes or infer lack of knowledge from a pause</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FR029</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Block unsafe output and report typed failures to Teacher</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FR030</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Deduplicate and bound AI requests; reject results for stale snapshots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FR031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Let Teacher select, order, annotate and present artwork within class scope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FR032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Let child preview and explain permitted artwork</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FR033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Version artwork sharing and enforce class/session scope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 detail</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FR034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Create video or select a reviewed library item for class or child context</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FR035</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Keep factual knowledge age-suitable and distinguish creative story detail from fact</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FR036</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Require Teacher approval of the exact knowledge/video version before playback</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FR037</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Show truthful video states including Generating, Ready for Review, Approved, Playing and Failed</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 baseline states</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FR038</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Wait while video generation is active; do not auto-fallback or skip a required stage</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FR039</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After retry exhaustion, require Teacher to choose retry, skip or end and record disposition</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Owner-confirmed; retry budget TBD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FR040</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Keep sources, script version and approval invalidation traceable across edits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FR041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Recommend library activities; let Teacher choose or adapt for class/group</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FR042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Describe activity objectives, age range, materials, steps, duration, safety and observation</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 detail</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FR043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Have Teacher confirm activity feasibility and materials before use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FR044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Save activity, reflection and off-screen evidence with session outcome</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FR045</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Record age-aware observations and progress over time</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FR046</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Avoid ranking children and compare progress with the child's own history</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FR047</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Keep session, art, contribution, content, activity, reflection and comment history</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FR048</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Export reports by permission and separate direct evidence, Teacher judgment and AI suggestion</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Mixed: permission confirmed; taxonomy 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FR049</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Use descriptive criteria for exploration, cooperation, expression, creativity and skills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FR050</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Do not treat unobserved behavior as lack of ability or infer psychology/intelligence from drawings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Repository constraint; report detail 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FR051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Provide Teacher class dashboard, group status, help queue and controls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FR052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Support reviewed presets/automation with immediate Teacher override</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FR053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Version preset settings for age, topic, tools, AI and session stages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 detail</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FR054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Prioritize help requests and audit automated action/override</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FR055</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Manage adult accounts, roles, school/class scopes and Teacher assignments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FR056</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Author/review/publish/recall learning content and version AI policy</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FR057</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Monitor service health, authorized reports, consent, audit and incidents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FR058</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Limit Admin access to child content by purpose and log access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 access detail</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FR059</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Apply consent, retention, export/delete, access control and audit rules</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FR060</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Recover session and artwork from saved drafts/checkpoints with safe feedback</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FR061</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Correct recognition, block unsafe content and never show pending review</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FR062</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Prevent recalled content from use in new sessions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Confirmed</w:t>
            </w:r>
          </w:p>
        </w:tc>
      </w:tr>
      <w:tr>
        <w:trPr>
          <w:cantSplit/>
        </w:trPr>
        <w:tc>
          <w:tcPr>
            <w:tcW w:type="dxa" w:w="85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FR063</w:t>
            </w:r>
          </w:p>
        </w:tc>
        <w:tc>
          <w:tcPr>
            <w:tcW w:type="dxa" w:w="62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Define offline drawing and queued approval behavior</w:t>
            </w:r>
          </w:p>
        </w:tc>
        <w:tc>
          <w:tcPr>
            <w:tcW w:type="dxa" w:w="1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Proposed</w:t>
            </w:r>
          </w:p>
        </w:tc>
      </w:tr>
      <w:tr>
        <w:trPr>
          <w:cantSplit/>
        </w:trPr>
        <w:tc>
          <w:tcPr>
            <w:tcW w:type="dxa" w:w="85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FR064</w:t>
            </w:r>
          </w:p>
        </w:tc>
        <w:tc>
          <w:tcPr>
            <w:tcW w:type="dxa" w:w="62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Define backup/provider-copy purge and shared-canvas deletion rules</w:t>
            </w:r>
          </w:p>
        </w:tc>
        <w:tc>
          <w:tcPr>
            <w:tcW w:type="dxa" w:w="1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Proposed; data policy TBD</w:t>
            </w:r>
          </w:p>
        </w:tc>
      </w:tr>
    </w:tbl>
    <w:p>
      <w:pPr>
        <w:pStyle w:val="Heading3"/>
        <w:keepNext/>
        <w:spacing w:before="100" w:after="60"/>
      </w:pPr>
      <w:r>
        <w:rPr>
          <w:rFonts w:ascii="Calibri" w:hAnsi="Calibri" w:eastAsia="Calibri"/>
          <w:b/>
          <w:color w:val="111111"/>
          <w:sz w:val="23"/>
        </w:rPr>
        <w:t>3.3 Candidate non-functional requirements</w:t>
      </w:r>
    </w:p>
    <w:tbl>
      <w:tblPr>
        <w:tblW w:type="dxa" w:w="8639"/>
        <w:jc w:val="center"/>
        <w:tblLayout w:type="fixed"/>
        <w:tblLook w:firstColumn="1" w:firstRow="1" w:lastColumn="0" w:lastRow="0" w:noHBand="0" w:noVBand="1" w:val="04A0"/>
      </w:tblPr>
      <w:tblGrid>
        <w:gridCol w:w="829"/>
        <w:gridCol w:w="2004"/>
        <w:gridCol w:w="5806"/>
      </w:tblGrid>
      <w:tr>
        <w:trPr>
          <w:tblHeader w:val="true"/>
          <w:cantSplit/>
        </w:trPr>
        <w:tc>
          <w:tcPr>
            <w:tcW w:type="dxa" w:w="829"/>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ID</w:t>
            </w:r>
          </w:p>
        </w:tc>
        <w:tc>
          <w:tcPr>
            <w:tcW w:type="dxa" w:w="200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Attribute</w:t>
            </w:r>
          </w:p>
        </w:tc>
        <w:tc>
          <w:tcPr>
            <w:tcW w:type="dxa" w:w="580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Requirement / verification</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NFR01</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Age-adaptive interaction</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Use age bands 3–5, 6–8 and 9–12 with adult-confirmed age context; verify screen/tool checklist per band.</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NFR02</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Authorization and privacy</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Reject 100% of unauthorized scope/purpose negative cases; verify no cross-class read or write.</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NFR03</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AI safety and review</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Zero pending, unsafe or stale AI/media versions served to Child in the negative suite; model-quality thresholds TBD.</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NFR04</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Provenance</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Every accepted original and derivative in test fixtures retains source/hash/version and review decision.</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NFR05</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Recovery</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100% of acknowledged operations in the recovery suite are restored once after restart/reconnect; exact RPO/RTO TBD.</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NFR06</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Collaboration performance</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Candidate p95 durable drawing acknowledgement ≤500 ms and peer update ≤1 s at 40 synthetic children; measure before adoption, no benchmark exists.</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NFR07</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Data minimization/retention</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Session/artwork default 90 days after session end; other data classes, copies and legal exceptions have separate policies.</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NFR08</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Operational telemetry</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Operational logs redact child content and credentials; audit records remain separately queryable.</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NFR09</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Bounded work</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Request size, retry, rate, concurrency and job budget have explicit limits before production; thresholds TBD.</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NFR10</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Versioned contracts</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Cross-feature commands/events carry contract version; stale result tests reject mismatched context.</w:t>
            </w:r>
          </w:p>
        </w:tc>
      </w:tr>
      <w:tr>
        <w:trPr>
          <w:cantSplit/>
        </w:trPr>
        <w:tc>
          <w:tcPr>
            <w:tcW w:type="dxa" w:w="82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NFR11</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Development data</w:t>
            </w:r>
          </w:p>
        </w:tc>
        <w:tc>
          <w:tcPr>
            <w:tcW w:type="dxa" w:w="580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Development checks use synthetic fixtures and repository security validation; no real child data or secrets committed.</w:t>
            </w:r>
          </w:p>
        </w:tc>
      </w:tr>
      <w:tr>
        <w:trPr>
          <w:cantSplit/>
        </w:trPr>
        <w:tc>
          <w:tcPr>
            <w:tcW w:type="dxa" w:w="82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NFR12</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Session pacing</w:t>
            </w:r>
          </w:p>
        </w:tc>
        <w:tc>
          <w:tcPr>
            <w:tcW w:type="dxa" w:w="580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Teacher controls shared stage and screen/off-screen transitions; age-specific time thresholds TBD.</w:t>
            </w:r>
          </w:p>
        </w:tc>
      </w:tr>
    </w:tbl>
    <w:p>
      <w:pPr>
        <w:pStyle w:val="Heading2"/>
        <w:keepNext/>
        <w:spacing w:before="160" w:after="60"/>
      </w:pPr>
      <w:r>
        <w:rPr>
          <w:rFonts w:ascii="Calibri" w:hAnsi="Calibri" w:eastAsia="Calibri"/>
          <w:b/>
          <w:color w:val="111111"/>
          <w:sz w:val="25"/>
        </w:rPr>
        <w:t>4. Requirement Appendix</w:t>
      </w:r>
    </w:p>
    <w:p>
      <w:pPr>
        <w:pStyle w:val="Heading3"/>
        <w:keepNext/>
        <w:spacing w:before="100" w:after="60"/>
      </w:pPr>
      <w:r>
        <w:rPr>
          <w:rFonts w:ascii="Calibri" w:hAnsi="Calibri" w:eastAsia="Calibri"/>
          <w:b/>
          <w:color w:val="111111"/>
          <w:sz w:val="23"/>
        </w:rPr>
        <w:t>4.1 Business rules</w:t>
      </w:r>
    </w:p>
    <w:tbl>
      <w:tblPr>
        <w:tblW w:type="dxa" w:w="8640"/>
        <w:jc w:val="center"/>
        <w:tblLayout w:type="fixed"/>
        <w:tblLook w:firstColumn="1" w:firstRow="1" w:lastColumn="0" w:lastRow="0" w:noHBand="0" w:noVBand="1" w:val="04A0"/>
      </w:tblPr>
      <w:tblGrid>
        <w:gridCol w:w="968"/>
        <w:gridCol w:w="7672"/>
      </w:tblGrid>
      <w:tr>
        <w:trPr>
          <w:tblHeader w:val="true"/>
          <w:cantSplit/>
        </w:trPr>
        <w:tc>
          <w:tcPr>
            <w:tcW w:type="dxa" w:w="96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ID</w:t>
            </w:r>
          </w:p>
        </w:tc>
        <w:tc>
          <w:tcPr>
            <w:tcW w:type="dxa" w:w="767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Rule</w:t>
            </w:r>
          </w:p>
        </w:tc>
      </w:tr>
      <w:tr>
        <w:trPr>
          <w:cantSplit/>
        </w:trPr>
        <w:tc>
          <w:tcPr>
            <w:tcW w:type="dxa" w:w="96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BR01</w:t>
            </w:r>
          </w:p>
        </w:tc>
        <w:tc>
          <w:tcPr>
            <w:tcW w:type="dxa" w:w="76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Children are 36–155 completed months inclusive; experience bands are 3–5, 6–8 and 9–12.</w:t>
            </w:r>
          </w:p>
        </w:tc>
      </w:tr>
      <w:tr>
        <w:trPr>
          <w:cantSplit/>
        </w:trPr>
        <w:tc>
          <w:tcPr>
            <w:tcW w:type="dxa" w:w="96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BR02</w:t>
            </w:r>
          </w:p>
        </w:tc>
        <w:tc>
          <w:tcPr>
            <w:tcW w:type="dxa" w:w="76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Teacher retains final control of session stages, AI suggestions, video and activities.</w:t>
            </w:r>
          </w:p>
        </w:tc>
      </w:tr>
      <w:tr>
        <w:trPr>
          <w:cantSplit/>
        </w:trPr>
        <w:tc>
          <w:tcPr>
            <w:tcW w:type="dxa" w:w="96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BR03</w:t>
            </w:r>
          </w:p>
        </w:tc>
        <w:tc>
          <w:tcPr>
            <w:tcW w:type="dxa" w:w="76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Group progress is independent; group readiness does not advance the whole class.</w:t>
            </w:r>
          </w:p>
        </w:tc>
      </w:tr>
      <w:tr>
        <w:trPr>
          <w:cantSplit/>
        </w:trPr>
        <w:tc>
          <w:tcPr>
            <w:tcW w:type="dxa" w:w="96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BR04</w:t>
            </w:r>
          </w:p>
        </w:tc>
        <w:tc>
          <w:tcPr>
            <w:tcW w:type="dxa" w:w="76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Child intent is distinct from AI candidate; a child may hide/decline support.</w:t>
            </w:r>
          </w:p>
        </w:tc>
      </w:tr>
      <w:tr>
        <w:trPr>
          <w:cantSplit/>
        </w:trPr>
        <w:tc>
          <w:tcPr>
            <w:tcW w:type="dxa" w:w="96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BR05</w:t>
            </w:r>
          </w:p>
        </w:tc>
        <w:tc>
          <w:tcPr>
            <w:tcW w:type="dxa" w:w="76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Pending/unsafe/stale content is never served for Child use.</w:t>
            </w:r>
          </w:p>
        </w:tc>
      </w:tr>
      <w:tr>
        <w:trPr>
          <w:cantSplit/>
        </w:trPr>
        <w:tc>
          <w:tcPr>
            <w:tcW w:type="dxa" w:w="96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BR06</w:t>
            </w:r>
          </w:p>
        </w:tc>
        <w:tc>
          <w:tcPr>
            <w:tcW w:type="dxa" w:w="76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After video retry exhaustion, Teacher explicitly chooses retry/skip/end; no auto fallback.</w:t>
            </w:r>
          </w:p>
        </w:tc>
      </w:tr>
      <w:tr>
        <w:trPr>
          <w:cantSplit/>
        </w:trPr>
        <w:tc>
          <w:tcPr>
            <w:tcW w:type="dxa" w:w="96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BR07</w:t>
            </w:r>
          </w:p>
        </w:tc>
        <w:tc>
          <w:tcPr>
            <w:tcW w:type="dxa" w:w="76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No ranking, diagnosis, intelligence/personality inference or treating unobserved behavior as deficiency.</w:t>
            </w:r>
          </w:p>
        </w:tc>
      </w:tr>
      <w:tr>
        <w:trPr>
          <w:cantSplit/>
        </w:trPr>
        <w:tc>
          <w:tcPr>
            <w:tcW w:type="dxa" w:w="96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BR08</w:t>
            </w:r>
          </w:p>
        </w:tc>
        <w:tc>
          <w:tcPr>
            <w:tcW w:type="dxa" w:w="76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School-mediated consent and purpose-scoped access apply; session/artwork default retention is 90 days after session end.</w:t>
            </w:r>
          </w:p>
        </w:tc>
      </w:tr>
      <w:tr>
        <w:trPr>
          <w:cantSplit/>
        </w:trPr>
        <w:tc>
          <w:tcPr>
            <w:tcW w:type="dxa" w:w="96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BR09</w:t>
            </w:r>
          </w:p>
        </w:tc>
        <w:tc>
          <w:tcPr>
            <w:tcW w:type="dxa" w:w="767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Firebase is Authentication-only; mobile clients do not hold AI provider/storage credentials.</w:t>
            </w:r>
          </w:p>
        </w:tc>
      </w:tr>
      <w:tr>
        <w:trPr>
          <w:cantSplit/>
        </w:trPr>
        <w:tc>
          <w:tcPr>
            <w:tcW w:type="dxa" w:w="96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BR10</w:t>
            </w:r>
          </w:p>
        </w:tc>
        <w:tc>
          <w:tcPr>
            <w:tcW w:type="dxa" w:w="767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Preserve original art and record source/version/reviewer provenance for derived content.</w:t>
            </w:r>
          </w:p>
        </w:tc>
      </w:tr>
    </w:tbl>
    <w:p>
      <w:pPr>
        <w:pStyle w:val="Heading3"/>
        <w:keepNext/>
        <w:spacing w:before="100" w:after="60"/>
      </w:pPr>
      <w:r>
        <w:rPr>
          <w:rFonts w:ascii="Calibri" w:hAnsi="Calibri" w:eastAsia="Calibri"/>
          <w:b/>
          <w:color w:val="111111"/>
          <w:sz w:val="23"/>
        </w:rPr>
        <w:t>4.2 Error and status behavior</w:t>
      </w:r>
    </w:p>
    <w:p>
      <w:pPr>
        <w:spacing w:after="80" w:before="0" w:line="247" w:lineRule="auto"/>
      </w:pPr>
      <w:r>
        <w:rPr>
          <w:rFonts w:ascii="Calibri" w:hAnsi="Calibri" w:eastAsia="Calibri"/>
          <w:b w:val="0"/>
          <w:i w:val="0"/>
          <w:color w:val="111111"/>
          <w:sz w:val="18"/>
        </w:rPr>
        <w:t>Errors distinguish unauthorized, invalid state/version, stale AI output, unsafe content, retryable provider failure, exhausted retry, persistence failure and retained local draft. The caller never receives a success state for a rejected/uncommitted operation. Detailed error codes and HTTP mappings must be frozen in the versioned API contracts.</w:t>
      </w:r>
    </w:p>
    <w:p>
      <w:r>
        <w:br w:type="page"/>
      </w:r>
    </w:p>
    <w:p>
      <w:pPr>
        <w:pStyle w:val="Heading2"/>
        <w:pageBreakBefore/>
      </w:pPr>
      <w:r>
        <w:t>5. Complete Product Module and Actor Model</w:t>
      </w:r>
    </w:p>
    <w:tbl>
      <w:tblPr>
        <w:tblStyle w:val="TableGrid"/>
        <w:tblW w:type="dxa" w:w="8640"/>
        <w:jc w:val="center"/>
        <w:tblLayout w:type="fixed"/>
        <w:tblLook w:firstColumn="1" w:firstRow="1" w:lastColumn="0" w:lastRow="0" w:noHBand="0" w:noVBand="1" w:val="04A0"/>
      </w:tblPr>
      <w:tblGrid>
        <w:gridCol w:w="697"/>
        <w:gridCol w:w="2299"/>
        <w:gridCol w:w="5644"/>
      </w:tblGrid>
      <w:tr>
        <w:tc>
          <w:tcPr>
            <w:tcW w:type="dxa" w:w="697"/>
            <w:vAlign w:val="center"/>
            <w:shd w:fill="14243D"/>
          </w:tcPr>
          <w:p>
            <w:pPr>
              <w:spacing w:after="20" w:before="0"/>
            </w:pPr>
            <w:r>
              <w:rPr>
                <w:rFonts w:ascii="Arial" w:hAnsi="Arial"/>
                <w:b/>
                <w:color w:val="FFFFFF"/>
                <w:sz w:val="15"/>
              </w:rPr>
              <w:t>ID</w:t>
            </w:r>
          </w:p>
        </w:tc>
        <w:tc>
          <w:tcPr>
            <w:tcW w:type="dxa" w:w="2299"/>
            <w:vAlign w:val="center"/>
            <w:shd w:fill="14243D"/>
          </w:tcPr>
          <w:p>
            <w:pPr>
              <w:spacing w:after="20" w:before="0"/>
            </w:pPr>
            <w:r>
              <w:rPr>
                <w:rFonts w:ascii="Arial" w:hAnsi="Arial"/>
                <w:b/>
                <w:color w:val="FFFFFF"/>
                <w:sz w:val="15"/>
              </w:rPr>
              <w:t>Module</w:t>
            </w:r>
          </w:p>
        </w:tc>
        <w:tc>
          <w:tcPr>
            <w:tcW w:type="dxa" w:w="5644"/>
            <w:vAlign w:val="center"/>
            <w:shd w:fill="14243D"/>
          </w:tcPr>
          <w:p>
            <w:pPr>
              <w:spacing w:after="20" w:before="0"/>
            </w:pPr>
            <w:r>
              <w:rPr>
                <w:rFonts w:ascii="Arial" w:hAnsi="Arial"/>
                <w:b/>
                <w:color w:val="FFFFFF"/>
                <w:sz w:val="15"/>
              </w:rPr>
              <w:t>Responsibility and rules</w:t>
            </w:r>
          </w:p>
        </w:tc>
      </w:tr>
      <w:tr>
        <w:tc>
          <w:tcPr>
            <w:tcW w:type="dxa" w:w="697"/>
            <w:vAlign w:val="center"/>
          </w:tcPr>
          <w:p>
            <w:pPr>
              <w:spacing w:after="20" w:before="0"/>
            </w:pPr>
            <w:r>
              <w:rPr>
                <w:rFonts w:ascii="Arial" w:hAnsi="Arial"/>
                <w:b w:val="0"/>
                <w:sz w:val="15"/>
              </w:rPr>
              <w:t>M01</w:t>
            </w:r>
          </w:p>
        </w:tc>
        <w:tc>
          <w:tcPr>
            <w:tcW w:type="dxa" w:w="2299"/>
            <w:vAlign w:val="center"/>
          </w:tcPr>
          <w:p>
            <w:pPr>
              <w:spacing w:after="20" w:before="0"/>
            </w:pPr>
            <w:r>
              <w:rPr>
                <w:rFonts w:ascii="Arial" w:hAnsi="Arial"/>
                <w:b w:val="0"/>
                <w:sz w:val="15"/>
              </w:rPr>
              <w:t>Identity, roles and permissions</w:t>
            </w:r>
          </w:p>
        </w:tc>
        <w:tc>
          <w:tcPr>
            <w:tcW w:type="dxa" w:w="5644"/>
            <w:vAlign w:val="center"/>
          </w:tcPr>
          <w:p>
            <w:pPr>
              <w:spacing w:after="20" w:before="0"/>
            </w:pPr>
            <w:r>
              <w:rPr>
                <w:rFonts w:ascii="Arial" w:hAnsi="Arial"/>
                <w:b w:val="0"/>
                <w:sz w:val="15"/>
              </w:rPr>
              <w:t>Adult authentication, verified principal, scoped authorization and capability grants.</w:t>
            </w:r>
          </w:p>
        </w:tc>
      </w:tr>
      <w:tr>
        <w:tc>
          <w:tcPr>
            <w:tcW w:type="dxa" w:w="697"/>
            <w:vAlign w:val="center"/>
          </w:tcPr>
          <w:p>
            <w:pPr>
              <w:spacing w:after="20" w:before="0"/>
            </w:pPr>
            <w:r>
              <w:rPr>
                <w:rFonts w:ascii="Arial" w:hAnsi="Arial"/>
                <w:b w:val="0"/>
                <w:sz w:val="15"/>
              </w:rPr>
              <w:t>M02</w:t>
            </w:r>
          </w:p>
        </w:tc>
        <w:tc>
          <w:tcPr>
            <w:tcW w:type="dxa" w:w="2299"/>
            <w:vAlign w:val="center"/>
          </w:tcPr>
          <w:p>
            <w:pPr>
              <w:spacing w:after="20" w:before="0"/>
            </w:pPr>
            <w:r>
              <w:rPr>
                <w:rFonts w:ascii="Arial" w:hAnsi="Arial"/>
                <w:b w:val="0"/>
                <w:sz w:val="15"/>
              </w:rPr>
              <w:t>Class and student management</w:t>
            </w:r>
          </w:p>
        </w:tc>
        <w:tc>
          <w:tcPr>
            <w:tcW w:type="dxa" w:w="5644"/>
            <w:vAlign w:val="center"/>
          </w:tcPr>
          <w:p>
            <w:pPr>
              <w:spacing w:after="20" w:before="0"/>
            </w:pPr>
            <w:r>
              <w:rPr>
                <w:rFonts w:ascii="Arial" w:hAnsi="Arial"/>
                <w:b w:val="0"/>
                <w:sz w:val="15"/>
              </w:rPr>
              <w:t>Teacher assignments, managed profiles, enrollment and adult-confirmed age context.</w:t>
            </w:r>
          </w:p>
        </w:tc>
      </w:tr>
      <w:tr>
        <w:tc>
          <w:tcPr>
            <w:tcW w:type="dxa" w:w="697"/>
            <w:vAlign w:val="center"/>
          </w:tcPr>
          <w:p>
            <w:pPr>
              <w:spacing w:after="20" w:before="0"/>
            </w:pPr>
            <w:r>
              <w:rPr>
                <w:rFonts w:ascii="Arial" w:hAnsi="Arial"/>
                <w:b w:val="0"/>
                <w:sz w:val="15"/>
              </w:rPr>
              <w:t>M03</w:t>
            </w:r>
          </w:p>
        </w:tc>
        <w:tc>
          <w:tcPr>
            <w:tcW w:type="dxa" w:w="2299"/>
            <w:vAlign w:val="center"/>
          </w:tcPr>
          <w:p>
            <w:pPr>
              <w:spacing w:after="20" w:before="0"/>
            </w:pPr>
            <w:r>
              <w:rPr>
                <w:rFonts w:ascii="Arial" w:hAnsi="Arial"/>
                <w:b w:val="0"/>
                <w:sz w:val="15"/>
              </w:rPr>
              <w:t>Session lifecycle and orchestration</w:t>
            </w:r>
          </w:p>
        </w:tc>
        <w:tc>
          <w:tcPr>
            <w:tcW w:type="dxa" w:w="5644"/>
            <w:vAlign w:val="center"/>
          </w:tcPr>
          <w:p>
            <w:pPr>
              <w:spacing w:after="20" w:before="0"/>
            </w:pPr>
            <w:r>
              <w:rPr>
                <w:rFonts w:ascii="Arial" w:hAnsi="Arial"/>
                <w:b w:val="0"/>
                <w:sz w:val="15"/>
              </w:rPr>
              <w:t>Teacher-controlled lobby, start, pause, resume, stage, close and recovery.</w:t>
            </w:r>
          </w:p>
        </w:tc>
      </w:tr>
      <w:tr>
        <w:tc>
          <w:tcPr>
            <w:tcW w:type="dxa" w:w="697"/>
            <w:vAlign w:val="center"/>
          </w:tcPr>
          <w:p>
            <w:pPr>
              <w:spacing w:after="20" w:before="0"/>
            </w:pPr>
            <w:r>
              <w:rPr>
                <w:rFonts w:ascii="Arial" w:hAnsi="Arial"/>
                <w:b w:val="0"/>
                <w:sz w:val="15"/>
              </w:rPr>
              <w:t>M04</w:t>
            </w:r>
          </w:p>
        </w:tc>
        <w:tc>
          <w:tcPr>
            <w:tcW w:type="dxa" w:w="2299"/>
            <w:vAlign w:val="center"/>
          </w:tcPr>
          <w:p>
            <w:pPr>
              <w:spacing w:after="20" w:before="0"/>
            </w:pPr>
            <w:r>
              <w:rPr>
                <w:rFonts w:ascii="Arial" w:hAnsi="Arial"/>
                <w:b w:val="0"/>
                <w:sz w:val="15"/>
              </w:rPr>
              <w:t>Group management</w:t>
            </w:r>
          </w:p>
        </w:tc>
        <w:tc>
          <w:tcPr>
            <w:tcW w:type="dxa" w:w="5644"/>
            <w:vAlign w:val="center"/>
          </w:tcPr>
          <w:p>
            <w:pPr>
              <w:spacing w:after="20" w:before="0"/>
            </w:pPr>
            <w:r>
              <w:rPr>
                <w:rFonts w:ascii="Arial" w:hAnsi="Arial"/>
                <w:b w:val="0"/>
                <w:sz w:val="15"/>
              </w:rPr>
              <w:t>Manual grouping, membership history and independent group progress.</w:t>
            </w:r>
          </w:p>
        </w:tc>
      </w:tr>
      <w:tr>
        <w:tc>
          <w:tcPr>
            <w:tcW w:type="dxa" w:w="697"/>
            <w:vAlign w:val="center"/>
          </w:tcPr>
          <w:p>
            <w:pPr>
              <w:spacing w:after="20" w:before="0"/>
            </w:pPr>
            <w:r>
              <w:rPr>
                <w:rFonts w:ascii="Arial" w:hAnsi="Arial"/>
                <w:b w:val="0"/>
                <w:sz w:val="15"/>
              </w:rPr>
              <w:t>M05</w:t>
            </w:r>
          </w:p>
        </w:tc>
        <w:tc>
          <w:tcPr>
            <w:tcW w:type="dxa" w:w="2299"/>
            <w:vAlign w:val="center"/>
          </w:tcPr>
          <w:p>
            <w:pPr>
              <w:spacing w:after="20" w:before="0"/>
            </w:pPr>
            <w:r>
              <w:rPr>
                <w:rFonts w:ascii="Arial" w:hAnsi="Arial"/>
                <w:b w:val="0"/>
                <w:sz w:val="15"/>
              </w:rPr>
              <w:t>Collaborative drawing canvas</w:t>
            </w:r>
          </w:p>
        </w:tc>
        <w:tc>
          <w:tcPr>
            <w:tcW w:type="dxa" w:w="5644"/>
            <w:vAlign w:val="center"/>
          </w:tcPr>
          <w:p>
            <w:pPr>
              <w:spacing w:after="20" w:before="0"/>
            </w:pPr>
            <w:r>
              <w:rPr>
                <w:rFonts w:ascii="Arial" w:hAnsi="Arial"/>
                <w:b w:val="0"/>
                <w:sz w:val="15"/>
              </w:rPr>
              <w:t>Personal/shared canvas, operations, turn attribution, snapshots and reconnect.</w:t>
            </w:r>
          </w:p>
        </w:tc>
      </w:tr>
      <w:tr>
        <w:tc>
          <w:tcPr>
            <w:tcW w:type="dxa" w:w="697"/>
            <w:vAlign w:val="center"/>
          </w:tcPr>
          <w:p>
            <w:pPr>
              <w:spacing w:after="20" w:before="0"/>
            </w:pPr>
            <w:r>
              <w:rPr>
                <w:rFonts w:ascii="Arial" w:hAnsi="Arial"/>
                <w:b w:val="0"/>
                <w:sz w:val="15"/>
              </w:rPr>
              <w:t>M06</w:t>
            </w:r>
          </w:p>
        </w:tc>
        <w:tc>
          <w:tcPr>
            <w:tcW w:type="dxa" w:w="2299"/>
            <w:vAlign w:val="center"/>
          </w:tcPr>
          <w:p>
            <w:pPr>
              <w:spacing w:after="20" w:before="0"/>
            </w:pPr>
            <w:r>
              <w:rPr>
                <w:rFonts w:ascii="Arial" w:hAnsi="Arial"/>
                <w:b w:val="0"/>
                <w:sz w:val="15"/>
              </w:rPr>
              <w:t>AI Vision and adaptive sketch</w:t>
            </w:r>
          </w:p>
        </w:tc>
        <w:tc>
          <w:tcPr>
            <w:tcW w:type="dxa" w:w="5644"/>
            <w:vAlign w:val="center"/>
          </w:tcPr>
          <w:p>
            <w:pPr>
              <w:spacing w:after="20" w:before="0"/>
            </w:pPr>
            <w:r>
              <w:rPr>
                <w:rFonts w:ascii="Arial" w:hAnsi="Arial"/>
                <w:b w:val="0"/>
                <w:sz w:val="15"/>
              </w:rPr>
              <w:t>Contextual understanding, uncertainty, separate proposal, moderation and review.</w:t>
            </w:r>
          </w:p>
        </w:tc>
      </w:tr>
      <w:tr>
        <w:tc>
          <w:tcPr>
            <w:tcW w:type="dxa" w:w="697"/>
            <w:vAlign w:val="center"/>
          </w:tcPr>
          <w:p>
            <w:pPr>
              <w:spacing w:after="20" w:before="0"/>
            </w:pPr>
            <w:r>
              <w:rPr>
                <w:rFonts w:ascii="Arial" w:hAnsi="Arial"/>
                <w:b w:val="0"/>
                <w:sz w:val="15"/>
              </w:rPr>
              <w:t>M07</w:t>
            </w:r>
          </w:p>
        </w:tc>
        <w:tc>
          <w:tcPr>
            <w:tcW w:type="dxa" w:w="2299"/>
            <w:vAlign w:val="center"/>
          </w:tcPr>
          <w:p>
            <w:pPr>
              <w:spacing w:after="20" w:before="0"/>
            </w:pPr>
            <w:r>
              <w:rPr>
                <w:rFonts w:ascii="Arial" w:hAnsi="Arial"/>
                <w:b w:val="0"/>
                <w:sz w:val="15"/>
              </w:rPr>
              <w:t>Artwork gallery and sharing</w:t>
            </w:r>
          </w:p>
        </w:tc>
        <w:tc>
          <w:tcPr>
            <w:tcW w:type="dxa" w:w="5644"/>
            <w:vAlign w:val="center"/>
          </w:tcPr>
          <w:p>
            <w:pPr>
              <w:spacing w:after="20" w:before="0"/>
            </w:pPr>
            <w:r>
              <w:rPr>
                <w:rFonts w:ascii="Arial" w:hAnsi="Arial"/>
                <w:b w:val="0"/>
                <w:sz w:val="15"/>
              </w:rPr>
              <w:t>Teacher-selected snapshot, ordering, classroom presentation and audience scope.</w:t>
            </w:r>
          </w:p>
        </w:tc>
      </w:tr>
      <w:tr>
        <w:tc>
          <w:tcPr>
            <w:tcW w:type="dxa" w:w="697"/>
            <w:vAlign w:val="center"/>
          </w:tcPr>
          <w:p>
            <w:pPr>
              <w:spacing w:after="20" w:before="0"/>
            </w:pPr>
            <w:r>
              <w:rPr>
                <w:rFonts w:ascii="Arial" w:hAnsi="Arial"/>
                <w:b w:val="0"/>
                <w:sz w:val="15"/>
              </w:rPr>
              <w:t>M08</w:t>
            </w:r>
          </w:p>
        </w:tc>
        <w:tc>
          <w:tcPr>
            <w:tcW w:type="dxa" w:w="2299"/>
            <w:vAlign w:val="center"/>
          </w:tcPr>
          <w:p>
            <w:pPr>
              <w:spacing w:after="20" w:before="0"/>
            </w:pPr>
            <w:r>
              <w:rPr>
                <w:rFonts w:ascii="Arial" w:hAnsi="Arial"/>
                <w:b w:val="0"/>
                <w:sz w:val="15"/>
              </w:rPr>
              <w:t>Knowledge and video</w:t>
            </w:r>
          </w:p>
        </w:tc>
        <w:tc>
          <w:tcPr>
            <w:tcW w:type="dxa" w:w="5644"/>
            <w:vAlign w:val="center"/>
          </w:tcPr>
          <w:p>
            <w:pPr>
              <w:spacing w:after="20" w:before="0"/>
            </w:pPr>
            <w:r>
              <w:rPr>
                <w:rFonts w:ascii="Arial" w:hAnsi="Arial"/>
                <w:b w:val="0"/>
                <w:sz w:val="15"/>
              </w:rPr>
              <w:t>Knowledge sources, script/media version, generation status, exact-version review and playback.</w:t>
            </w:r>
          </w:p>
        </w:tc>
      </w:tr>
      <w:tr>
        <w:tc>
          <w:tcPr>
            <w:tcW w:type="dxa" w:w="697"/>
            <w:vAlign w:val="center"/>
          </w:tcPr>
          <w:p>
            <w:pPr>
              <w:spacing w:after="20" w:before="0"/>
            </w:pPr>
            <w:r>
              <w:rPr>
                <w:rFonts w:ascii="Arial" w:hAnsi="Arial"/>
                <w:b w:val="0"/>
                <w:sz w:val="15"/>
              </w:rPr>
              <w:t>M09</w:t>
            </w:r>
          </w:p>
        </w:tc>
        <w:tc>
          <w:tcPr>
            <w:tcW w:type="dxa" w:w="2299"/>
            <w:vAlign w:val="center"/>
          </w:tcPr>
          <w:p>
            <w:pPr>
              <w:spacing w:after="20" w:before="0"/>
            </w:pPr>
            <w:r>
              <w:rPr>
                <w:rFonts w:ascii="Arial" w:hAnsi="Arial"/>
                <w:b w:val="0"/>
                <w:sz w:val="15"/>
              </w:rPr>
              <w:t>Off-screen activity library</w:t>
            </w:r>
          </w:p>
        </w:tc>
        <w:tc>
          <w:tcPr>
            <w:tcW w:type="dxa" w:w="5644"/>
            <w:vAlign w:val="center"/>
          </w:tcPr>
          <w:p>
            <w:pPr>
              <w:spacing w:after="20" w:before="0"/>
            </w:pPr>
            <w:r>
              <w:rPr>
                <w:rFonts w:ascii="Arial" w:hAnsi="Arial"/>
                <w:b w:val="0"/>
                <w:sz w:val="15"/>
              </w:rPr>
              <w:t>Reviewed age/material/safety instructions and class/group assignment.</w:t>
            </w:r>
          </w:p>
        </w:tc>
      </w:tr>
      <w:tr>
        <w:tc>
          <w:tcPr>
            <w:tcW w:type="dxa" w:w="697"/>
            <w:vAlign w:val="center"/>
          </w:tcPr>
          <w:p>
            <w:pPr>
              <w:spacing w:after="20" w:before="0"/>
            </w:pPr>
            <w:r>
              <w:rPr>
                <w:rFonts w:ascii="Arial" w:hAnsi="Arial"/>
                <w:b w:val="0"/>
                <w:sz w:val="15"/>
              </w:rPr>
              <w:t>M10</w:t>
            </w:r>
          </w:p>
        </w:tc>
        <w:tc>
          <w:tcPr>
            <w:tcW w:type="dxa" w:w="2299"/>
            <w:vAlign w:val="center"/>
          </w:tcPr>
          <w:p>
            <w:pPr>
              <w:spacing w:after="20" w:before="0"/>
            </w:pPr>
            <w:r>
              <w:rPr>
                <w:rFonts w:ascii="Arial" w:hAnsi="Arial"/>
                <w:b w:val="0"/>
                <w:sz w:val="15"/>
              </w:rPr>
              <w:t>Assessment and learning portfolio</w:t>
            </w:r>
          </w:p>
        </w:tc>
        <w:tc>
          <w:tcPr>
            <w:tcW w:type="dxa" w:w="5644"/>
            <w:vAlign w:val="center"/>
          </w:tcPr>
          <w:p>
            <w:pPr>
              <w:spacing w:after="20" w:before="0"/>
            </w:pPr>
            <w:r>
              <w:rPr>
                <w:rFonts w:ascii="Arial" w:hAnsi="Arial"/>
                <w:b w:val="0"/>
                <w:sz w:val="15"/>
              </w:rPr>
              <w:t>Reflection, evidence-linked observations and non-ranking progress history.</w:t>
            </w:r>
          </w:p>
        </w:tc>
      </w:tr>
      <w:tr>
        <w:tc>
          <w:tcPr>
            <w:tcW w:type="dxa" w:w="697"/>
            <w:vAlign w:val="center"/>
          </w:tcPr>
          <w:p>
            <w:pPr>
              <w:spacing w:after="20" w:before="0"/>
            </w:pPr>
            <w:r>
              <w:rPr>
                <w:rFonts w:ascii="Arial" w:hAnsi="Arial"/>
                <w:b w:val="0"/>
                <w:sz w:val="15"/>
              </w:rPr>
              <w:t>M11</w:t>
            </w:r>
          </w:p>
        </w:tc>
        <w:tc>
          <w:tcPr>
            <w:tcW w:type="dxa" w:w="2299"/>
            <w:vAlign w:val="center"/>
          </w:tcPr>
          <w:p>
            <w:pPr>
              <w:spacing w:after="20" w:before="0"/>
            </w:pPr>
            <w:r>
              <w:rPr>
                <w:rFonts w:ascii="Arial" w:hAnsi="Arial"/>
                <w:b w:val="0"/>
                <w:sz w:val="15"/>
              </w:rPr>
              <w:t>Teacher dashboard and automation</w:t>
            </w:r>
          </w:p>
        </w:tc>
        <w:tc>
          <w:tcPr>
            <w:tcW w:type="dxa" w:w="5644"/>
            <w:vAlign w:val="center"/>
          </w:tcPr>
          <w:p>
            <w:pPr>
              <w:spacing w:after="20" w:before="0"/>
            </w:pPr>
            <w:r>
              <w:rPr>
                <w:rFonts w:ascii="Arial" w:hAnsi="Arial"/>
                <w:b w:val="0"/>
                <w:sz w:val="15"/>
              </w:rPr>
              <w:t>Class/group monitoring, help queue, presets and explicit Teacher override.</w:t>
            </w:r>
          </w:p>
        </w:tc>
      </w:tr>
      <w:tr>
        <w:tc>
          <w:tcPr>
            <w:tcW w:type="dxa" w:w="697"/>
            <w:vAlign w:val="center"/>
          </w:tcPr>
          <w:p>
            <w:pPr>
              <w:spacing w:after="20" w:before="0"/>
            </w:pPr>
            <w:r>
              <w:rPr>
                <w:rFonts w:ascii="Arial" w:hAnsi="Arial"/>
                <w:b w:val="0"/>
                <w:sz w:val="15"/>
              </w:rPr>
              <w:t>M12</w:t>
            </w:r>
          </w:p>
        </w:tc>
        <w:tc>
          <w:tcPr>
            <w:tcW w:type="dxa" w:w="2299"/>
            <w:vAlign w:val="center"/>
          </w:tcPr>
          <w:p>
            <w:pPr>
              <w:spacing w:after="20" w:before="0"/>
            </w:pPr>
            <w:r>
              <w:rPr>
                <w:rFonts w:ascii="Arial" w:hAnsi="Arial"/>
                <w:b w:val="0"/>
                <w:sz w:val="15"/>
              </w:rPr>
              <w:t>Super Admin console</w:t>
            </w:r>
          </w:p>
        </w:tc>
        <w:tc>
          <w:tcPr>
            <w:tcW w:type="dxa" w:w="5644"/>
            <w:vAlign w:val="center"/>
          </w:tcPr>
          <w:p>
            <w:pPr>
              <w:spacing w:after="20" w:before="0"/>
            </w:pPr>
            <w:r>
              <w:rPr>
                <w:rFonts w:ascii="Arial" w:hAnsi="Arial"/>
                <w:b w:val="0"/>
                <w:sz w:val="15"/>
              </w:rPr>
              <w:t>Adult accounts, roles, content, policies, scoped requests and operational health.</w:t>
            </w:r>
          </w:p>
        </w:tc>
      </w:tr>
      <w:tr>
        <w:tc>
          <w:tcPr>
            <w:tcW w:type="dxa" w:w="697"/>
            <w:vAlign w:val="center"/>
          </w:tcPr>
          <w:p>
            <w:pPr>
              <w:spacing w:after="20" w:before="0"/>
            </w:pPr>
            <w:r>
              <w:rPr>
                <w:rFonts w:ascii="Arial" w:hAnsi="Arial"/>
                <w:b w:val="0"/>
                <w:sz w:val="15"/>
              </w:rPr>
              <w:t>M13</w:t>
            </w:r>
          </w:p>
        </w:tc>
        <w:tc>
          <w:tcPr>
            <w:tcW w:type="dxa" w:w="2299"/>
            <w:vAlign w:val="center"/>
          </w:tcPr>
          <w:p>
            <w:pPr>
              <w:spacing w:after="20" w:before="0"/>
            </w:pPr>
            <w:r>
              <w:rPr>
                <w:rFonts w:ascii="Arial" w:hAnsi="Arial"/>
                <w:b w:val="0"/>
                <w:sz w:val="15"/>
              </w:rPr>
              <w:t>Privacy, consent and audit</w:t>
            </w:r>
          </w:p>
        </w:tc>
        <w:tc>
          <w:tcPr>
            <w:tcW w:type="dxa" w:w="5644"/>
            <w:vAlign w:val="center"/>
          </w:tcPr>
          <w:p>
            <w:pPr>
              <w:spacing w:after="20" w:before="0"/>
            </w:pPr>
            <w:r>
              <w:rPr>
                <w:rFonts w:ascii="Arial" w:hAnsi="Arial"/>
                <w:b w:val="0"/>
                <w:sz w:val="15"/>
              </w:rPr>
              <w:t>School-mediated purpose evidence, data requests, retention, delete/export and audit.</w:t>
            </w:r>
          </w:p>
        </w:tc>
      </w:tr>
      <w:tr>
        <w:tc>
          <w:tcPr>
            <w:tcW w:type="dxa" w:w="697"/>
            <w:vAlign w:val="center"/>
          </w:tcPr>
          <w:p>
            <w:pPr>
              <w:spacing w:after="20" w:before="0"/>
            </w:pPr>
            <w:r>
              <w:rPr>
                <w:rFonts w:ascii="Arial" w:hAnsi="Arial"/>
                <w:b w:val="0"/>
                <w:sz w:val="15"/>
              </w:rPr>
              <w:t>M14</w:t>
            </w:r>
          </w:p>
        </w:tc>
        <w:tc>
          <w:tcPr>
            <w:tcW w:type="dxa" w:w="2299"/>
            <w:vAlign w:val="center"/>
          </w:tcPr>
          <w:p>
            <w:pPr>
              <w:spacing w:after="20" w:before="0"/>
            </w:pPr>
            <w:r>
              <w:rPr>
                <w:rFonts w:ascii="Arial" w:hAnsi="Arial"/>
                <w:b w:val="0"/>
                <w:sz w:val="15"/>
              </w:rPr>
              <w:t>Recovery and exception handling</w:t>
            </w:r>
          </w:p>
        </w:tc>
        <w:tc>
          <w:tcPr>
            <w:tcW w:type="dxa" w:w="5644"/>
            <w:vAlign w:val="center"/>
          </w:tcPr>
          <w:p>
            <w:pPr>
              <w:spacing w:after="20" w:before="0"/>
            </w:pPr>
            <w:r>
              <w:rPr>
                <w:rFonts w:ascii="Arial" w:hAnsi="Arial"/>
                <w:b w:val="0"/>
                <w:sz w:val="15"/>
              </w:rPr>
              <w:t>Idempotency, stale work, reconnect, retries, typed errors and durable receipts.</w:t>
            </w:r>
          </w:p>
        </w:tc>
      </w:tr>
    </w:tbl>
    <w:p>
      <w:pPr>
        <w:pStyle w:val="Heading2"/>
        <w:pageBreakBefore/>
      </w:pPr>
      <w:r>
        <w:t>6. Full Use Case Catalog UC-001 to UC-038</w:t>
      </w:r>
    </w:p>
    <w:p>
      <w:pPr/>
      <w:r>
        <w:t>The catalog retains the full SRS v3.1 scope. A use case identifies the main actor and the functional requirements it elaborates; actor role never grants data access without resource, purpose and current assignment checks. Phase 2 cases remain identified as deferred rather than silently included in the pilot.</w:t>
      </w:r>
    </w:p>
    <w:tbl>
      <w:tblPr>
        <w:tblStyle w:val="TableGrid"/>
        <w:tblW w:type="dxa" w:w="8640"/>
        <w:jc w:val="center"/>
        <w:tblLayout w:type="fixed"/>
        <w:tblLook w:firstColumn="1" w:firstRow="1" w:lastColumn="0" w:lastRow="0" w:noHBand="0" w:noVBand="1" w:val="04A0"/>
      </w:tblPr>
      <w:tblGrid>
        <w:gridCol w:w="773"/>
        <w:gridCol w:w="3091"/>
        <w:gridCol w:w="1686"/>
        <w:gridCol w:w="3090"/>
      </w:tblGrid>
      <w:tr>
        <w:tc>
          <w:tcPr>
            <w:tcW w:type="dxa" w:w="773"/>
            <w:vAlign w:val="center"/>
            <w:shd w:fill="14243D"/>
          </w:tcPr>
          <w:p>
            <w:pPr>
              <w:spacing w:after="20" w:before="0"/>
            </w:pPr>
            <w:r>
              <w:rPr>
                <w:rFonts w:ascii="Arial" w:hAnsi="Arial"/>
                <w:b/>
                <w:color w:val="FFFFFF"/>
                <w:sz w:val="14"/>
              </w:rPr>
              <w:t>ID</w:t>
            </w:r>
          </w:p>
        </w:tc>
        <w:tc>
          <w:tcPr>
            <w:tcW w:type="dxa" w:w="3091"/>
            <w:vAlign w:val="center"/>
            <w:shd w:fill="14243D"/>
          </w:tcPr>
          <w:p>
            <w:pPr>
              <w:spacing w:after="20" w:before="0"/>
            </w:pPr>
            <w:r>
              <w:rPr>
                <w:rFonts w:ascii="Arial" w:hAnsi="Arial"/>
                <w:b/>
                <w:color w:val="FFFFFF"/>
                <w:sz w:val="14"/>
              </w:rPr>
              <w:t>Use case</w:t>
            </w:r>
          </w:p>
        </w:tc>
        <w:tc>
          <w:tcPr>
            <w:tcW w:type="dxa" w:w="1686"/>
            <w:vAlign w:val="center"/>
            <w:shd w:fill="14243D"/>
          </w:tcPr>
          <w:p>
            <w:pPr>
              <w:spacing w:after="20" w:before="0"/>
            </w:pPr>
            <w:r>
              <w:rPr>
                <w:rFonts w:ascii="Arial" w:hAnsi="Arial"/>
                <w:b/>
                <w:color w:val="FFFFFF"/>
                <w:sz w:val="14"/>
              </w:rPr>
              <w:t>Primary actor</w:t>
            </w:r>
          </w:p>
        </w:tc>
        <w:tc>
          <w:tcPr>
            <w:tcW w:type="dxa" w:w="3090"/>
            <w:vAlign w:val="center"/>
            <w:shd w:fill="14243D"/>
          </w:tcPr>
          <w:p>
            <w:pPr>
              <w:spacing w:after="20" w:before="0"/>
            </w:pPr>
            <w:r>
              <w:rPr>
                <w:rFonts w:ascii="Arial" w:hAnsi="Arial"/>
                <w:b/>
                <w:color w:val="FFFFFF"/>
                <w:sz w:val="14"/>
              </w:rPr>
              <w:t>Requirement trace</w:t>
            </w:r>
          </w:p>
        </w:tc>
      </w:tr>
      <w:tr>
        <w:tc>
          <w:tcPr>
            <w:tcW w:type="dxa" w:w="773"/>
            <w:vAlign w:val="center"/>
          </w:tcPr>
          <w:p>
            <w:pPr>
              <w:spacing w:after="20" w:before="0"/>
            </w:pPr>
            <w:r>
              <w:rPr>
                <w:rFonts w:ascii="Arial" w:hAnsi="Arial"/>
                <w:b w:val="0"/>
                <w:sz w:val="14"/>
              </w:rPr>
              <w:t>UC-001</w:t>
            </w:r>
          </w:p>
        </w:tc>
        <w:tc>
          <w:tcPr>
            <w:tcW w:type="dxa" w:w="3091"/>
            <w:vAlign w:val="center"/>
          </w:tcPr>
          <w:p>
            <w:pPr>
              <w:spacing w:after="20" w:before="0"/>
            </w:pPr>
            <w:r>
              <w:rPr>
                <w:rFonts w:ascii="Arial" w:hAnsi="Arial"/>
                <w:b w:val="0"/>
                <w:sz w:val="14"/>
              </w:rPr>
              <w:t>Adult sign-in and scoped authorization</w:t>
            </w:r>
          </w:p>
        </w:tc>
        <w:tc>
          <w:tcPr>
            <w:tcW w:type="dxa" w:w="1686"/>
            <w:vAlign w:val="center"/>
          </w:tcPr>
          <w:p>
            <w:pPr>
              <w:spacing w:after="20" w:before="0"/>
            </w:pPr>
            <w:r>
              <w:rPr>
                <w:rFonts w:ascii="Arial" w:hAnsi="Arial"/>
                <w:b w:val="0"/>
                <w:sz w:val="14"/>
              </w:rPr>
              <w:t>Teacher / Super Admin</w:t>
            </w:r>
          </w:p>
        </w:tc>
        <w:tc>
          <w:tcPr>
            <w:tcW w:type="dxa" w:w="3090"/>
            <w:vAlign w:val="center"/>
          </w:tcPr>
          <w:p>
            <w:pPr>
              <w:spacing w:after="20" w:before="0"/>
            </w:pPr>
            <w:r>
              <w:rPr>
                <w:rFonts w:ascii="Arial" w:hAnsi="Arial"/>
                <w:b w:val="0"/>
                <w:sz w:val="14"/>
              </w:rPr>
              <w:t>FR001, FR005</w:t>
            </w:r>
          </w:p>
        </w:tc>
      </w:tr>
      <w:tr>
        <w:tc>
          <w:tcPr>
            <w:tcW w:type="dxa" w:w="773"/>
            <w:vAlign w:val="center"/>
          </w:tcPr>
          <w:p>
            <w:pPr>
              <w:spacing w:after="20" w:before="0"/>
            </w:pPr>
            <w:r>
              <w:rPr>
                <w:rFonts w:ascii="Arial" w:hAnsi="Arial"/>
                <w:b w:val="0"/>
                <w:sz w:val="14"/>
              </w:rPr>
              <w:t>UC-002</w:t>
            </w:r>
          </w:p>
        </w:tc>
        <w:tc>
          <w:tcPr>
            <w:tcW w:type="dxa" w:w="3091"/>
            <w:vAlign w:val="center"/>
          </w:tcPr>
          <w:p>
            <w:pPr>
              <w:spacing w:after="20" w:before="0"/>
            </w:pPr>
            <w:r>
              <w:rPr>
                <w:rFonts w:ascii="Arial" w:hAnsi="Arial"/>
                <w:b w:val="0"/>
                <w:sz w:val="14"/>
              </w:rPr>
              <w:t>Manage class, child profile and enrollment</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FR004</w:t>
            </w:r>
          </w:p>
        </w:tc>
      </w:tr>
      <w:tr>
        <w:tc>
          <w:tcPr>
            <w:tcW w:type="dxa" w:w="773"/>
            <w:vAlign w:val="center"/>
          </w:tcPr>
          <w:p>
            <w:pPr>
              <w:spacing w:after="20" w:before="0"/>
            </w:pPr>
            <w:r>
              <w:rPr>
                <w:rFonts w:ascii="Arial" w:hAnsi="Arial"/>
                <w:b w:val="0"/>
                <w:sz w:val="14"/>
              </w:rPr>
              <w:t>UC-003</w:t>
            </w:r>
          </w:p>
        </w:tc>
        <w:tc>
          <w:tcPr>
            <w:tcW w:type="dxa" w:w="3091"/>
            <w:vAlign w:val="center"/>
          </w:tcPr>
          <w:p>
            <w:pPr>
              <w:spacing w:after="20" w:before="0"/>
            </w:pPr>
            <w:r>
              <w:rPr>
                <w:rFonts w:ascii="Arial" w:hAnsi="Arial"/>
                <w:b w:val="0"/>
                <w:sz w:val="14"/>
              </w:rPr>
              <w:t>Record, verify and revoke purpose consent</w:t>
            </w:r>
          </w:p>
        </w:tc>
        <w:tc>
          <w:tcPr>
            <w:tcW w:type="dxa" w:w="1686"/>
            <w:vAlign w:val="center"/>
          </w:tcPr>
          <w:p>
            <w:pPr>
              <w:spacing w:after="20" w:before="0"/>
            </w:pPr>
            <w:r>
              <w:rPr>
                <w:rFonts w:ascii="Arial" w:hAnsi="Arial"/>
                <w:b w:val="0"/>
                <w:sz w:val="14"/>
              </w:rPr>
              <w:t>Authorized Teacher / Admin</w:t>
            </w:r>
          </w:p>
        </w:tc>
        <w:tc>
          <w:tcPr>
            <w:tcW w:type="dxa" w:w="3090"/>
            <w:vAlign w:val="center"/>
          </w:tcPr>
          <w:p>
            <w:pPr>
              <w:spacing w:after="20" w:before="0"/>
            </w:pPr>
            <w:r>
              <w:rPr>
                <w:rFonts w:ascii="Arial" w:hAnsi="Arial"/>
                <w:b w:val="0"/>
                <w:sz w:val="14"/>
              </w:rPr>
              <w:t>FR006</w:t>
            </w:r>
          </w:p>
        </w:tc>
      </w:tr>
      <w:tr>
        <w:tc>
          <w:tcPr>
            <w:tcW w:type="dxa" w:w="773"/>
            <w:vAlign w:val="center"/>
          </w:tcPr>
          <w:p>
            <w:pPr>
              <w:spacing w:after="20" w:before="0"/>
            </w:pPr>
            <w:r>
              <w:rPr>
                <w:rFonts w:ascii="Arial" w:hAnsi="Arial"/>
                <w:b w:val="0"/>
                <w:sz w:val="14"/>
              </w:rPr>
              <w:t>UC-004</w:t>
            </w:r>
          </w:p>
        </w:tc>
        <w:tc>
          <w:tcPr>
            <w:tcW w:type="dxa" w:w="3091"/>
            <w:vAlign w:val="center"/>
          </w:tcPr>
          <w:p>
            <w:pPr>
              <w:spacing w:after="20" w:before="0"/>
            </w:pPr>
            <w:r>
              <w:rPr>
                <w:rFonts w:ascii="Arial" w:hAnsi="Arial"/>
                <w:b w:val="0"/>
                <w:sz w:val="14"/>
              </w:rPr>
              <w:t>Configure session, open Lobby and explicitly start</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FR007, FR010</w:t>
            </w:r>
          </w:p>
        </w:tc>
      </w:tr>
      <w:tr>
        <w:tc>
          <w:tcPr>
            <w:tcW w:type="dxa" w:w="773"/>
            <w:vAlign w:val="center"/>
          </w:tcPr>
          <w:p>
            <w:pPr>
              <w:spacing w:after="20" w:before="0"/>
            </w:pPr>
            <w:r>
              <w:rPr>
                <w:rFonts w:ascii="Arial" w:hAnsi="Arial"/>
                <w:b w:val="0"/>
                <w:sz w:val="14"/>
              </w:rPr>
              <w:t>UC-005</w:t>
            </w:r>
          </w:p>
        </w:tc>
        <w:tc>
          <w:tcPr>
            <w:tcW w:type="dxa" w:w="3091"/>
            <w:vAlign w:val="center"/>
          </w:tcPr>
          <w:p>
            <w:pPr>
              <w:spacing w:after="20" w:before="0"/>
            </w:pPr>
            <w:r>
              <w:rPr>
                <w:rFonts w:ascii="Arial" w:hAnsi="Arial"/>
                <w:b w:val="0"/>
                <w:sz w:val="14"/>
              </w:rPr>
              <w:t>Create and edit groups</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FR008</w:t>
            </w:r>
          </w:p>
        </w:tc>
      </w:tr>
      <w:tr>
        <w:tc>
          <w:tcPr>
            <w:tcW w:type="dxa" w:w="773"/>
            <w:vAlign w:val="center"/>
          </w:tcPr>
          <w:p>
            <w:pPr>
              <w:spacing w:after="20" w:before="0"/>
            </w:pPr>
            <w:r>
              <w:rPr>
                <w:rFonts w:ascii="Arial" w:hAnsi="Arial"/>
                <w:b w:val="0"/>
                <w:sz w:val="14"/>
              </w:rPr>
              <w:t>UC-006</w:t>
            </w:r>
          </w:p>
        </w:tc>
        <w:tc>
          <w:tcPr>
            <w:tcW w:type="dxa" w:w="3091"/>
            <w:vAlign w:val="center"/>
          </w:tcPr>
          <w:p>
            <w:pPr>
              <w:spacing w:after="20" w:before="0"/>
            </w:pPr>
            <w:r>
              <w:rPr>
                <w:rFonts w:ascii="Arial" w:hAnsi="Arial"/>
                <w:b w:val="0"/>
                <w:sz w:val="14"/>
              </w:rPr>
              <w:t>Propose automated grouping (Phase 2)</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FR065</w:t>
            </w:r>
          </w:p>
        </w:tc>
      </w:tr>
      <w:tr>
        <w:tc>
          <w:tcPr>
            <w:tcW w:type="dxa" w:w="773"/>
            <w:vAlign w:val="center"/>
          </w:tcPr>
          <w:p>
            <w:pPr>
              <w:spacing w:after="20" w:before="0"/>
            </w:pPr>
            <w:r>
              <w:rPr>
                <w:rFonts w:ascii="Arial" w:hAnsi="Arial"/>
                <w:b w:val="0"/>
                <w:sz w:val="14"/>
              </w:rPr>
              <w:t>UC-007</w:t>
            </w:r>
          </w:p>
        </w:tc>
        <w:tc>
          <w:tcPr>
            <w:tcW w:type="dxa" w:w="3091"/>
            <w:vAlign w:val="center"/>
          </w:tcPr>
          <w:p>
            <w:pPr>
              <w:spacing w:after="20" w:before="0"/>
            </w:pPr>
            <w:r>
              <w:rPr>
                <w:rFonts w:ascii="Arial" w:hAnsi="Arial"/>
                <w:b w:val="0"/>
                <w:sz w:val="14"/>
              </w:rPr>
              <w:t>Join by QR/code and Teacher admission</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FR002</w:t>
            </w:r>
          </w:p>
        </w:tc>
      </w:tr>
      <w:tr>
        <w:tc>
          <w:tcPr>
            <w:tcW w:type="dxa" w:w="773"/>
            <w:vAlign w:val="center"/>
          </w:tcPr>
          <w:p>
            <w:pPr>
              <w:spacing w:after="20" w:before="0"/>
            </w:pPr>
            <w:r>
              <w:rPr>
                <w:rFonts w:ascii="Arial" w:hAnsi="Arial"/>
                <w:b w:val="0"/>
                <w:sz w:val="14"/>
              </w:rPr>
              <w:t>UC-008</w:t>
            </w:r>
          </w:p>
        </w:tc>
        <w:tc>
          <w:tcPr>
            <w:tcW w:type="dxa" w:w="3091"/>
            <w:vAlign w:val="center"/>
          </w:tcPr>
          <w:p>
            <w:pPr>
              <w:spacing w:after="20" w:before="0"/>
            </w:pPr>
            <w:r>
              <w:rPr>
                <w:rFonts w:ascii="Arial" w:hAnsi="Arial"/>
                <w:b w:val="0"/>
                <w:sz w:val="14"/>
              </w:rPr>
              <w:t>Shared tablet and turn contributor selection</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FR003, FR066</w:t>
            </w:r>
          </w:p>
        </w:tc>
      </w:tr>
      <w:tr>
        <w:tc>
          <w:tcPr>
            <w:tcW w:type="dxa" w:w="773"/>
            <w:vAlign w:val="center"/>
          </w:tcPr>
          <w:p>
            <w:pPr>
              <w:spacing w:after="20" w:before="0"/>
            </w:pPr>
            <w:r>
              <w:rPr>
                <w:rFonts w:ascii="Arial" w:hAnsi="Arial"/>
                <w:b w:val="0"/>
                <w:sz w:val="14"/>
              </w:rPr>
              <w:t>UC-009</w:t>
            </w:r>
          </w:p>
        </w:tc>
        <w:tc>
          <w:tcPr>
            <w:tcW w:type="dxa" w:w="3091"/>
            <w:vAlign w:val="center"/>
          </w:tcPr>
          <w:p>
            <w:pPr>
              <w:spacing w:after="20" w:before="0"/>
            </w:pPr>
            <w:r>
              <w:rPr>
                <w:rFonts w:ascii="Arial" w:hAnsi="Arial"/>
                <w:b w:val="0"/>
                <w:sz w:val="14"/>
              </w:rPr>
              <w:t>Track independent group progress</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FR009</w:t>
            </w:r>
          </w:p>
        </w:tc>
      </w:tr>
      <w:tr>
        <w:tc>
          <w:tcPr>
            <w:tcW w:type="dxa" w:w="773"/>
            <w:vAlign w:val="center"/>
          </w:tcPr>
          <w:p>
            <w:pPr>
              <w:spacing w:after="20" w:before="0"/>
            </w:pPr>
            <w:r>
              <w:rPr>
                <w:rFonts w:ascii="Arial" w:hAnsi="Arial"/>
                <w:b w:val="0"/>
                <w:sz w:val="14"/>
              </w:rPr>
              <w:t>UC-010</w:t>
            </w:r>
          </w:p>
        </w:tc>
        <w:tc>
          <w:tcPr>
            <w:tcW w:type="dxa" w:w="3091"/>
            <w:vAlign w:val="center"/>
          </w:tcPr>
          <w:p>
            <w:pPr>
              <w:spacing w:after="20" w:before="0"/>
            </w:pPr>
            <w:r>
              <w:rPr>
                <w:rFonts w:ascii="Arial" w:hAnsi="Arial"/>
                <w:b w:val="0"/>
                <w:sz w:val="14"/>
              </w:rPr>
              <w:t>Pause, resume, advance and end early</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FR010, FR013</w:t>
            </w:r>
          </w:p>
        </w:tc>
      </w:tr>
      <w:tr>
        <w:tc>
          <w:tcPr>
            <w:tcW w:type="dxa" w:w="773"/>
            <w:vAlign w:val="center"/>
          </w:tcPr>
          <w:p>
            <w:pPr>
              <w:spacing w:after="20" w:before="0"/>
            </w:pPr>
            <w:r>
              <w:rPr>
                <w:rFonts w:ascii="Arial" w:hAnsi="Arial"/>
                <w:b w:val="0"/>
                <w:sz w:val="14"/>
              </w:rPr>
              <w:t>UC-011</w:t>
            </w:r>
          </w:p>
        </w:tc>
        <w:tc>
          <w:tcPr>
            <w:tcW w:type="dxa" w:w="3091"/>
            <w:vAlign w:val="center"/>
          </w:tcPr>
          <w:p>
            <w:pPr>
              <w:spacing w:after="20" w:before="0"/>
            </w:pPr>
            <w:r>
              <w:rPr>
                <w:rFonts w:ascii="Arial" w:hAnsi="Arial"/>
                <w:b w:val="0"/>
                <w:sz w:val="14"/>
              </w:rPr>
              <w:t>Close session and save outcome</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FR011</w:t>
            </w:r>
          </w:p>
        </w:tc>
      </w:tr>
      <w:tr>
        <w:tc>
          <w:tcPr>
            <w:tcW w:type="dxa" w:w="773"/>
            <w:vAlign w:val="center"/>
          </w:tcPr>
          <w:p>
            <w:pPr>
              <w:spacing w:after="20" w:before="0"/>
            </w:pPr>
            <w:r>
              <w:rPr>
                <w:rFonts w:ascii="Arial" w:hAnsi="Arial"/>
                <w:b w:val="0"/>
                <w:sz w:val="14"/>
              </w:rPr>
              <w:t>UC-012</w:t>
            </w:r>
          </w:p>
        </w:tc>
        <w:tc>
          <w:tcPr>
            <w:tcW w:type="dxa" w:w="3091"/>
            <w:vAlign w:val="center"/>
          </w:tcPr>
          <w:p>
            <w:pPr>
              <w:spacing w:after="20" w:before="0"/>
            </w:pPr>
            <w:r>
              <w:rPr>
                <w:rFonts w:ascii="Arial" w:hAnsi="Arial"/>
                <w:b w:val="0"/>
                <w:sz w:val="14"/>
              </w:rPr>
              <w:t>Move participant or leave a group</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FR012</w:t>
            </w:r>
          </w:p>
        </w:tc>
      </w:tr>
      <w:tr>
        <w:tc>
          <w:tcPr>
            <w:tcW w:type="dxa" w:w="773"/>
            <w:vAlign w:val="center"/>
          </w:tcPr>
          <w:p>
            <w:pPr>
              <w:spacing w:after="20" w:before="0"/>
            </w:pPr>
            <w:r>
              <w:rPr>
                <w:rFonts w:ascii="Arial" w:hAnsi="Arial"/>
                <w:b w:val="0"/>
                <w:sz w:val="14"/>
              </w:rPr>
              <w:t>UC-013</w:t>
            </w:r>
          </w:p>
        </w:tc>
        <w:tc>
          <w:tcPr>
            <w:tcW w:type="dxa" w:w="3091"/>
            <w:vAlign w:val="center"/>
          </w:tcPr>
          <w:p>
            <w:pPr>
              <w:spacing w:after="20" w:before="0"/>
            </w:pPr>
            <w:r>
              <w:rPr>
                <w:rFonts w:ascii="Arial" w:hAnsi="Arial"/>
                <w:b w:val="0"/>
                <w:sz w:val="14"/>
              </w:rPr>
              <w:t>Open canvas and draw with permitted tools</w:t>
            </w:r>
          </w:p>
        </w:tc>
        <w:tc>
          <w:tcPr>
            <w:tcW w:type="dxa" w:w="1686"/>
            <w:vAlign w:val="center"/>
          </w:tcPr>
          <w:p>
            <w:pPr>
              <w:spacing w:after="20" w:before="0"/>
            </w:pPr>
            <w:r>
              <w:rPr>
                <w:rFonts w:ascii="Arial" w:hAnsi="Arial"/>
                <w:b w:val="0"/>
                <w:sz w:val="14"/>
              </w:rPr>
              <w:t>Child</w:t>
            </w:r>
          </w:p>
        </w:tc>
        <w:tc>
          <w:tcPr>
            <w:tcW w:type="dxa" w:w="3090"/>
            <w:vAlign w:val="center"/>
          </w:tcPr>
          <w:p>
            <w:pPr>
              <w:spacing w:after="20" w:before="0"/>
            </w:pPr>
            <w:r>
              <w:rPr>
                <w:rFonts w:ascii="Arial" w:hAnsi="Arial"/>
                <w:b w:val="0"/>
                <w:sz w:val="14"/>
              </w:rPr>
              <w:t>FR014, FR015, FR020</w:t>
            </w:r>
          </w:p>
        </w:tc>
      </w:tr>
      <w:tr>
        <w:tc>
          <w:tcPr>
            <w:tcW w:type="dxa" w:w="773"/>
            <w:vAlign w:val="center"/>
          </w:tcPr>
          <w:p>
            <w:pPr>
              <w:spacing w:after="20" w:before="0"/>
            </w:pPr>
            <w:r>
              <w:rPr>
                <w:rFonts w:ascii="Arial" w:hAnsi="Arial"/>
                <w:b w:val="0"/>
                <w:sz w:val="14"/>
              </w:rPr>
              <w:t>UC-014</w:t>
            </w:r>
          </w:p>
        </w:tc>
        <w:tc>
          <w:tcPr>
            <w:tcW w:type="dxa" w:w="3091"/>
            <w:vAlign w:val="center"/>
          </w:tcPr>
          <w:p>
            <w:pPr>
              <w:spacing w:after="20" w:before="0"/>
            </w:pPr>
            <w:r>
              <w:rPr>
                <w:rFonts w:ascii="Arial" w:hAnsi="Arial"/>
                <w:b w:val="0"/>
                <w:sz w:val="14"/>
              </w:rPr>
              <w:t>Request help, lock region and recover canvas</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FR016</w:t>
            </w:r>
          </w:p>
        </w:tc>
      </w:tr>
      <w:tr>
        <w:tc>
          <w:tcPr>
            <w:tcW w:type="dxa" w:w="773"/>
            <w:vAlign w:val="center"/>
          </w:tcPr>
          <w:p>
            <w:pPr>
              <w:spacing w:after="20" w:before="0"/>
            </w:pPr>
            <w:r>
              <w:rPr>
                <w:rFonts w:ascii="Arial" w:hAnsi="Arial"/>
                <w:b w:val="0"/>
                <w:sz w:val="14"/>
              </w:rPr>
              <w:t>UC-015</w:t>
            </w:r>
          </w:p>
        </w:tc>
        <w:tc>
          <w:tcPr>
            <w:tcW w:type="dxa" w:w="3091"/>
            <w:vAlign w:val="center"/>
          </w:tcPr>
          <w:p>
            <w:pPr>
              <w:spacing w:after="20" w:before="0"/>
            </w:pPr>
            <w:r>
              <w:rPr>
                <w:rFonts w:ascii="Arial" w:hAnsi="Arial"/>
                <w:b w:val="0"/>
                <w:sz w:val="14"/>
              </w:rPr>
              <w:t>Scoped undo, history and replay</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FR018, FR021</w:t>
            </w:r>
          </w:p>
        </w:tc>
      </w:tr>
      <w:tr>
        <w:tc>
          <w:tcPr>
            <w:tcW w:type="dxa" w:w="773"/>
            <w:vAlign w:val="center"/>
          </w:tcPr>
          <w:p>
            <w:pPr>
              <w:spacing w:after="20" w:before="0"/>
            </w:pPr>
            <w:r>
              <w:rPr>
                <w:rFonts w:ascii="Arial" w:hAnsi="Arial"/>
                <w:b w:val="0"/>
                <w:sz w:val="14"/>
              </w:rPr>
              <w:t>UC-016</w:t>
            </w:r>
          </w:p>
        </w:tc>
        <w:tc>
          <w:tcPr>
            <w:tcW w:type="dxa" w:w="3091"/>
            <w:vAlign w:val="center"/>
          </w:tcPr>
          <w:p>
            <w:pPr>
              <w:spacing w:after="20" w:before="0"/>
            </w:pPr>
            <w:r>
              <w:rPr>
                <w:rFonts w:ascii="Arial" w:hAnsi="Arial"/>
                <w:b w:val="0"/>
                <w:sz w:val="14"/>
              </w:rPr>
              <w:t>Disconnect, resync and recover session/canvas</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FR017, FR060, FR063</w:t>
            </w:r>
          </w:p>
        </w:tc>
      </w:tr>
      <w:tr>
        <w:tc>
          <w:tcPr>
            <w:tcW w:type="dxa" w:w="773"/>
            <w:vAlign w:val="center"/>
          </w:tcPr>
          <w:p>
            <w:pPr>
              <w:spacing w:after="20" w:before="0"/>
            </w:pPr>
            <w:r>
              <w:rPr>
                <w:rFonts w:ascii="Arial" w:hAnsi="Arial"/>
                <w:b w:val="0"/>
                <w:sz w:val="14"/>
              </w:rPr>
              <w:t>UC-017</w:t>
            </w:r>
          </w:p>
        </w:tc>
        <w:tc>
          <w:tcPr>
            <w:tcW w:type="dxa" w:w="3091"/>
            <w:vAlign w:val="center"/>
          </w:tcPr>
          <w:p>
            <w:pPr>
              <w:spacing w:after="20" w:before="0"/>
            </w:pPr>
            <w:r>
              <w:rPr>
                <w:rFonts w:ascii="Arial" w:hAnsi="Arial"/>
                <w:b w:val="0"/>
                <w:sz w:val="14"/>
              </w:rPr>
              <w:t>Keep AI overlay separate from child strokes</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FR019, FR028</w:t>
            </w:r>
          </w:p>
        </w:tc>
      </w:tr>
      <w:tr>
        <w:tc>
          <w:tcPr>
            <w:tcW w:type="dxa" w:w="773"/>
            <w:vAlign w:val="center"/>
          </w:tcPr>
          <w:p>
            <w:pPr>
              <w:spacing w:after="20" w:before="0"/>
            </w:pPr>
            <w:r>
              <w:rPr>
                <w:rFonts w:ascii="Arial" w:hAnsi="Arial"/>
                <w:b w:val="0"/>
                <w:sz w:val="14"/>
              </w:rPr>
              <w:t>UC-018</w:t>
            </w:r>
          </w:p>
        </w:tc>
        <w:tc>
          <w:tcPr>
            <w:tcW w:type="dxa" w:w="3091"/>
            <w:vAlign w:val="center"/>
          </w:tcPr>
          <w:p>
            <w:pPr>
              <w:spacing w:after="20" w:before="0"/>
            </w:pPr>
            <w:r>
              <w:rPr>
                <w:rFonts w:ascii="Arial" w:hAnsi="Arial"/>
                <w:b w:val="0"/>
                <w:sz w:val="14"/>
              </w:rPr>
              <w:t>Vision and confirm/correct meaning</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FR022, FR023</w:t>
            </w:r>
          </w:p>
        </w:tc>
      </w:tr>
      <w:tr>
        <w:tc>
          <w:tcPr>
            <w:tcW w:type="dxa" w:w="773"/>
            <w:vAlign w:val="center"/>
          </w:tcPr>
          <w:p>
            <w:pPr>
              <w:spacing w:after="20" w:before="0"/>
            </w:pPr>
            <w:r>
              <w:rPr>
                <w:rFonts w:ascii="Arial" w:hAnsi="Arial"/>
                <w:b w:val="0"/>
                <w:sz w:val="14"/>
              </w:rPr>
              <w:t>UC-019</w:t>
            </w:r>
          </w:p>
        </w:tc>
        <w:tc>
          <w:tcPr>
            <w:tcW w:type="dxa" w:w="3091"/>
            <w:vAlign w:val="center"/>
          </w:tcPr>
          <w:p>
            <w:pPr>
              <w:spacing w:after="20" w:before="0"/>
            </w:pPr>
            <w:r>
              <w:rPr>
                <w:rFonts w:ascii="Arial" w:hAnsi="Arial"/>
                <w:b w:val="0"/>
                <w:sz w:val="14"/>
              </w:rPr>
              <w:t>Request and prepare sketch proposal</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FR024, FR025, FR030</w:t>
            </w:r>
          </w:p>
        </w:tc>
      </w:tr>
      <w:tr>
        <w:tc>
          <w:tcPr>
            <w:tcW w:type="dxa" w:w="773"/>
            <w:vAlign w:val="center"/>
          </w:tcPr>
          <w:p>
            <w:pPr>
              <w:spacing w:after="20" w:before="0"/>
            </w:pPr>
            <w:r>
              <w:rPr>
                <w:rFonts w:ascii="Arial" w:hAnsi="Arial"/>
                <w:b w:val="0"/>
                <w:sz w:val="14"/>
              </w:rPr>
              <w:t>UC-020</w:t>
            </w:r>
          </w:p>
        </w:tc>
        <w:tc>
          <w:tcPr>
            <w:tcW w:type="dxa" w:w="3091"/>
            <w:vAlign w:val="center"/>
          </w:tcPr>
          <w:p>
            <w:pPr>
              <w:spacing w:after="20" w:before="0"/>
            </w:pPr>
            <w:r>
              <w:rPr>
                <w:rFonts w:ascii="Arial" w:hAnsi="Arial"/>
                <w:b w:val="0"/>
                <w:sz w:val="14"/>
              </w:rPr>
              <w:t>Moderate and review each sketch</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FR026, FR029, FR061</w:t>
            </w:r>
          </w:p>
        </w:tc>
      </w:tr>
      <w:tr>
        <w:tc>
          <w:tcPr>
            <w:tcW w:type="dxa" w:w="773"/>
            <w:vAlign w:val="center"/>
          </w:tcPr>
          <w:p>
            <w:pPr>
              <w:spacing w:after="20" w:before="0"/>
            </w:pPr>
            <w:r>
              <w:rPr>
                <w:rFonts w:ascii="Arial" w:hAnsi="Arial"/>
                <w:b w:val="0"/>
                <w:sz w:val="14"/>
              </w:rPr>
              <w:t>UC-021</w:t>
            </w:r>
          </w:p>
        </w:tc>
        <w:tc>
          <w:tcPr>
            <w:tcW w:type="dxa" w:w="3091"/>
            <w:vAlign w:val="center"/>
          </w:tcPr>
          <w:p>
            <w:pPr>
              <w:spacing w:after="20" w:before="0"/>
            </w:pPr>
            <w:r>
              <w:rPr>
                <w:rFonts w:ascii="Arial" w:hAnsi="Arial"/>
                <w:b w:val="0"/>
                <w:sz w:val="14"/>
              </w:rPr>
              <w:t>Child views, hides or declines sketch</w:t>
            </w:r>
          </w:p>
        </w:tc>
        <w:tc>
          <w:tcPr>
            <w:tcW w:type="dxa" w:w="1686"/>
            <w:vAlign w:val="center"/>
          </w:tcPr>
          <w:p>
            <w:pPr>
              <w:spacing w:after="20" w:before="0"/>
            </w:pPr>
            <w:r>
              <w:rPr>
                <w:rFonts w:ascii="Arial" w:hAnsi="Arial"/>
                <w:b w:val="0"/>
                <w:sz w:val="14"/>
              </w:rPr>
              <w:t>Child</w:t>
            </w:r>
          </w:p>
        </w:tc>
        <w:tc>
          <w:tcPr>
            <w:tcW w:type="dxa" w:w="3090"/>
            <w:vAlign w:val="center"/>
          </w:tcPr>
          <w:p>
            <w:pPr>
              <w:spacing w:after="20" w:before="0"/>
            </w:pPr>
            <w:r>
              <w:rPr>
                <w:rFonts w:ascii="Arial" w:hAnsi="Arial"/>
                <w:b w:val="0"/>
                <w:sz w:val="14"/>
              </w:rPr>
              <w:t>FR027</w:t>
            </w:r>
          </w:p>
        </w:tc>
      </w:tr>
      <w:tr>
        <w:tc>
          <w:tcPr>
            <w:tcW w:type="dxa" w:w="773"/>
            <w:vAlign w:val="center"/>
          </w:tcPr>
          <w:p>
            <w:pPr>
              <w:spacing w:after="20" w:before="0"/>
            </w:pPr>
            <w:r>
              <w:rPr>
                <w:rFonts w:ascii="Arial" w:hAnsi="Arial"/>
                <w:b w:val="0"/>
                <w:sz w:val="14"/>
              </w:rPr>
              <w:t>UC-022</w:t>
            </w:r>
          </w:p>
        </w:tc>
        <w:tc>
          <w:tcPr>
            <w:tcW w:type="dxa" w:w="3091"/>
            <w:vAlign w:val="center"/>
          </w:tcPr>
          <w:p>
            <w:pPr>
              <w:spacing w:after="20" w:before="0"/>
            </w:pPr>
            <w:r>
              <w:rPr>
                <w:rFonts w:ascii="Arial" w:hAnsi="Arial"/>
                <w:b w:val="0"/>
                <w:sz w:val="14"/>
              </w:rPr>
              <w:t>Gallery, presentation and scoped sharing</w:t>
            </w:r>
          </w:p>
        </w:tc>
        <w:tc>
          <w:tcPr>
            <w:tcW w:type="dxa" w:w="1686"/>
            <w:vAlign w:val="center"/>
          </w:tcPr>
          <w:p>
            <w:pPr>
              <w:spacing w:after="20" w:before="0"/>
            </w:pPr>
            <w:r>
              <w:rPr>
                <w:rFonts w:ascii="Arial" w:hAnsi="Arial"/>
                <w:b w:val="0"/>
                <w:sz w:val="14"/>
              </w:rPr>
              <w:t>Teacher / Child</w:t>
            </w:r>
          </w:p>
        </w:tc>
        <w:tc>
          <w:tcPr>
            <w:tcW w:type="dxa" w:w="3090"/>
            <w:vAlign w:val="center"/>
          </w:tcPr>
          <w:p>
            <w:pPr>
              <w:spacing w:after="20" w:before="0"/>
            </w:pPr>
            <w:r>
              <w:rPr>
                <w:rFonts w:ascii="Arial" w:hAnsi="Arial"/>
                <w:b w:val="0"/>
                <w:sz w:val="14"/>
              </w:rPr>
              <w:t>FR031, FR032, FR033</w:t>
            </w:r>
          </w:p>
        </w:tc>
      </w:tr>
      <w:tr>
        <w:tc>
          <w:tcPr>
            <w:tcW w:type="dxa" w:w="773"/>
            <w:vAlign w:val="center"/>
          </w:tcPr>
          <w:p>
            <w:pPr>
              <w:spacing w:after="20" w:before="0"/>
            </w:pPr>
            <w:r>
              <w:rPr>
                <w:rFonts w:ascii="Arial" w:hAnsi="Arial"/>
                <w:b w:val="0"/>
                <w:sz w:val="14"/>
              </w:rPr>
              <w:t>UC-023</w:t>
            </w:r>
          </w:p>
        </w:tc>
        <w:tc>
          <w:tcPr>
            <w:tcW w:type="dxa" w:w="3091"/>
            <w:vAlign w:val="center"/>
          </w:tcPr>
          <w:p>
            <w:pPr>
              <w:spacing w:after="20" w:before="0"/>
            </w:pPr>
            <w:r>
              <w:rPr>
                <w:rFonts w:ascii="Arial" w:hAnsi="Arial"/>
                <w:b w:val="0"/>
                <w:sz w:val="14"/>
              </w:rPr>
              <w:t>Prepare knowledge/script and select/create video</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FR034, FR035, FR040</w:t>
            </w:r>
          </w:p>
        </w:tc>
      </w:tr>
      <w:tr>
        <w:tc>
          <w:tcPr>
            <w:tcW w:type="dxa" w:w="773"/>
            <w:vAlign w:val="center"/>
          </w:tcPr>
          <w:p>
            <w:pPr>
              <w:spacing w:after="20" w:before="0"/>
            </w:pPr>
            <w:r>
              <w:rPr>
                <w:rFonts w:ascii="Arial" w:hAnsi="Arial"/>
                <w:b w:val="0"/>
                <w:sz w:val="14"/>
              </w:rPr>
              <w:t>UC-024</w:t>
            </w:r>
          </w:p>
        </w:tc>
        <w:tc>
          <w:tcPr>
            <w:tcW w:type="dxa" w:w="3091"/>
            <w:vAlign w:val="center"/>
          </w:tcPr>
          <w:p>
            <w:pPr>
              <w:spacing w:after="20" w:before="0"/>
            </w:pPr>
            <w:r>
              <w:rPr>
                <w:rFonts w:ascii="Arial" w:hAnsi="Arial"/>
                <w:b w:val="0"/>
                <w:sz w:val="14"/>
              </w:rPr>
              <w:t>Review exact video version before playback</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FR036</w:t>
            </w:r>
          </w:p>
        </w:tc>
      </w:tr>
      <w:tr>
        <w:tc>
          <w:tcPr>
            <w:tcW w:type="dxa" w:w="773"/>
            <w:vAlign w:val="center"/>
          </w:tcPr>
          <w:p>
            <w:pPr>
              <w:spacing w:after="20" w:before="0"/>
            </w:pPr>
            <w:r>
              <w:rPr>
                <w:rFonts w:ascii="Arial" w:hAnsi="Arial"/>
                <w:b w:val="0"/>
                <w:sz w:val="14"/>
              </w:rPr>
              <w:t>UC-025</w:t>
            </w:r>
          </w:p>
        </w:tc>
        <w:tc>
          <w:tcPr>
            <w:tcW w:type="dxa" w:w="3091"/>
            <w:vAlign w:val="center"/>
          </w:tcPr>
          <w:p>
            <w:pPr>
              <w:spacing w:after="20" w:before="0"/>
            </w:pPr>
            <w:r>
              <w:rPr>
                <w:rFonts w:ascii="Arial" w:hAnsi="Arial"/>
                <w:b w:val="0"/>
                <w:sz w:val="14"/>
              </w:rPr>
              <w:t>Show true video-generation state and wait</w:t>
            </w:r>
          </w:p>
        </w:tc>
        <w:tc>
          <w:tcPr>
            <w:tcW w:type="dxa" w:w="1686"/>
            <w:vAlign w:val="center"/>
          </w:tcPr>
          <w:p>
            <w:pPr>
              <w:spacing w:after="20" w:before="0"/>
            </w:pPr>
            <w:r>
              <w:rPr>
                <w:rFonts w:ascii="Arial" w:hAnsi="Arial"/>
                <w:b w:val="0"/>
                <w:sz w:val="14"/>
              </w:rPr>
              <w:t>Teacher / Child</w:t>
            </w:r>
          </w:p>
        </w:tc>
        <w:tc>
          <w:tcPr>
            <w:tcW w:type="dxa" w:w="3090"/>
            <w:vAlign w:val="center"/>
          </w:tcPr>
          <w:p>
            <w:pPr>
              <w:spacing w:after="20" w:before="0"/>
            </w:pPr>
            <w:r>
              <w:rPr>
                <w:rFonts w:ascii="Arial" w:hAnsi="Arial"/>
                <w:b w:val="0"/>
                <w:sz w:val="14"/>
              </w:rPr>
              <w:t>FR037, FR038</w:t>
            </w:r>
          </w:p>
        </w:tc>
      </w:tr>
      <w:tr>
        <w:tc>
          <w:tcPr>
            <w:tcW w:type="dxa" w:w="773"/>
            <w:vAlign w:val="center"/>
          </w:tcPr>
          <w:p>
            <w:pPr>
              <w:spacing w:after="20" w:before="0"/>
            </w:pPr>
            <w:r>
              <w:rPr>
                <w:rFonts w:ascii="Arial" w:hAnsi="Arial"/>
                <w:b w:val="0"/>
                <w:sz w:val="14"/>
              </w:rPr>
              <w:t>UC-026</w:t>
            </w:r>
          </w:p>
        </w:tc>
        <w:tc>
          <w:tcPr>
            <w:tcW w:type="dxa" w:w="3091"/>
            <w:vAlign w:val="center"/>
          </w:tcPr>
          <w:p>
            <w:pPr>
              <w:spacing w:after="20" w:before="0"/>
            </w:pPr>
            <w:r>
              <w:rPr>
                <w:rFonts w:ascii="Arial" w:hAnsi="Arial"/>
                <w:b w:val="0"/>
                <w:sz w:val="14"/>
              </w:rPr>
              <w:t>Choose disposition after video failure</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FR039</w:t>
            </w:r>
          </w:p>
        </w:tc>
      </w:tr>
      <w:tr>
        <w:tc>
          <w:tcPr>
            <w:tcW w:type="dxa" w:w="773"/>
            <w:vAlign w:val="center"/>
          </w:tcPr>
          <w:p>
            <w:pPr>
              <w:spacing w:after="20" w:before="0"/>
            </w:pPr>
            <w:r>
              <w:rPr>
                <w:rFonts w:ascii="Arial" w:hAnsi="Arial"/>
                <w:b w:val="0"/>
                <w:sz w:val="14"/>
              </w:rPr>
              <w:t>UC-027</w:t>
            </w:r>
          </w:p>
        </w:tc>
        <w:tc>
          <w:tcPr>
            <w:tcW w:type="dxa" w:w="3091"/>
            <w:vAlign w:val="center"/>
          </w:tcPr>
          <w:p>
            <w:pPr>
              <w:spacing w:after="20" w:before="0"/>
            </w:pPr>
            <w:r>
              <w:rPr>
                <w:rFonts w:ascii="Arial" w:hAnsi="Arial"/>
                <w:b w:val="0"/>
                <w:sz w:val="14"/>
              </w:rPr>
              <w:t>Select/edit activity and confirm safety</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FR041, FR042, FR043</w:t>
            </w:r>
          </w:p>
        </w:tc>
      </w:tr>
      <w:tr>
        <w:tc>
          <w:tcPr>
            <w:tcW w:type="dxa" w:w="773"/>
            <w:vAlign w:val="center"/>
          </w:tcPr>
          <w:p>
            <w:pPr>
              <w:spacing w:after="20" w:before="0"/>
            </w:pPr>
            <w:r>
              <w:rPr>
                <w:rFonts w:ascii="Arial" w:hAnsi="Arial"/>
                <w:b w:val="0"/>
                <w:sz w:val="14"/>
              </w:rPr>
              <w:t>UC-028</w:t>
            </w:r>
          </w:p>
        </w:tc>
        <w:tc>
          <w:tcPr>
            <w:tcW w:type="dxa" w:w="3091"/>
            <w:vAlign w:val="center"/>
          </w:tcPr>
          <w:p>
            <w:pPr>
              <w:spacing w:after="20" w:before="0"/>
            </w:pPr>
            <w:r>
              <w:rPr>
                <w:rFonts w:ascii="Arial" w:hAnsi="Arial"/>
                <w:b w:val="0"/>
                <w:sz w:val="14"/>
              </w:rPr>
              <w:t>Record off-screen participation and reflection</w:t>
            </w:r>
          </w:p>
        </w:tc>
        <w:tc>
          <w:tcPr>
            <w:tcW w:type="dxa" w:w="1686"/>
            <w:vAlign w:val="center"/>
          </w:tcPr>
          <w:p>
            <w:pPr>
              <w:spacing w:after="20" w:before="0"/>
            </w:pPr>
            <w:r>
              <w:rPr>
                <w:rFonts w:ascii="Arial" w:hAnsi="Arial"/>
                <w:b w:val="0"/>
                <w:sz w:val="14"/>
              </w:rPr>
              <w:t>Child / Teacher</w:t>
            </w:r>
          </w:p>
        </w:tc>
        <w:tc>
          <w:tcPr>
            <w:tcW w:type="dxa" w:w="3090"/>
            <w:vAlign w:val="center"/>
          </w:tcPr>
          <w:p>
            <w:pPr>
              <w:spacing w:after="20" w:before="0"/>
            </w:pPr>
            <w:r>
              <w:rPr>
                <w:rFonts w:ascii="Arial" w:hAnsi="Arial"/>
                <w:b w:val="0"/>
                <w:sz w:val="14"/>
              </w:rPr>
              <w:t>FR044</w:t>
            </w:r>
          </w:p>
        </w:tc>
      </w:tr>
      <w:tr>
        <w:tc>
          <w:tcPr>
            <w:tcW w:type="dxa" w:w="773"/>
            <w:vAlign w:val="center"/>
          </w:tcPr>
          <w:p>
            <w:pPr>
              <w:spacing w:after="20" w:before="0"/>
            </w:pPr>
            <w:r>
              <w:rPr>
                <w:rFonts w:ascii="Arial" w:hAnsi="Arial"/>
                <w:b w:val="0"/>
                <w:sz w:val="14"/>
              </w:rPr>
              <w:t>UC-029</w:t>
            </w:r>
          </w:p>
        </w:tc>
        <w:tc>
          <w:tcPr>
            <w:tcW w:type="dxa" w:w="3091"/>
            <w:vAlign w:val="center"/>
          </w:tcPr>
          <w:p>
            <w:pPr>
              <w:spacing w:after="20" w:before="0"/>
            </w:pPr>
            <w:r>
              <w:rPr>
                <w:rFonts w:ascii="Arial" w:hAnsi="Arial"/>
                <w:b w:val="0"/>
                <w:sz w:val="14"/>
              </w:rPr>
              <w:t>Record age-aware descriptive observation</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FR045, FR049, FR050</w:t>
            </w:r>
          </w:p>
        </w:tc>
      </w:tr>
      <w:tr>
        <w:tc>
          <w:tcPr>
            <w:tcW w:type="dxa" w:w="773"/>
            <w:vAlign w:val="center"/>
          </w:tcPr>
          <w:p>
            <w:pPr>
              <w:spacing w:after="20" w:before="0"/>
            </w:pPr>
            <w:r>
              <w:rPr>
                <w:rFonts w:ascii="Arial" w:hAnsi="Arial"/>
                <w:b w:val="0"/>
                <w:sz w:val="14"/>
              </w:rPr>
              <w:t>UC-030</w:t>
            </w:r>
          </w:p>
        </w:tc>
        <w:tc>
          <w:tcPr>
            <w:tcW w:type="dxa" w:w="3091"/>
            <w:vAlign w:val="center"/>
          </w:tcPr>
          <w:p>
            <w:pPr>
              <w:spacing w:after="20" w:before="0"/>
            </w:pPr>
            <w:r>
              <w:rPr>
                <w:rFonts w:ascii="Arial" w:hAnsi="Arial"/>
                <w:b w:val="0"/>
                <w:sz w:val="14"/>
              </w:rPr>
              <w:t>Persist history and portfolio</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FR047</w:t>
            </w:r>
          </w:p>
        </w:tc>
      </w:tr>
      <w:tr>
        <w:tc>
          <w:tcPr>
            <w:tcW w:type="dxa" w:w="773"/>
            <w:vAlign w:val="center"/>
          </w:tcPr>
          <w:p>
            <w:pPr>
              <w:spacing w:after="20" w:before="0"/>
            </w:pPr>
            <w:r>
              <w:rPr>
                <w:rFonts w:ascii="Arial" w:hAnsi="Arial"/>
                <w:b w:val="0"/>
                <w:sz w:val="14"/>
              </w:rPr>
              <w:t>UC-031</w:t>
            </w:r>
          </w:p>
        </w:tc>
        <w:tc>
          <w:tcPr>
            <w:tcW w:type="dxa" w:w="3091"/>
            <w:vAlign w:val="center"/>
          </w:tcPr>
          <w:p>
            <w:pPr>
              <w:spacing w:after="20" w:before="0"/>
            </w:pPr>
            <w:r>
              <w:rPr>
                <w:rFonts w:ascii="Arial" w:hAnsi="Arial"/>
                <w:b w:val="0"/>
                <w:sz w:val="14"/>
              </w:rPr>
              <w:t>Report progress and export under permission</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FR046, FR048</w:t>
            </w:r>
          </w:p>
        </w:tc>
      </w:tr>
      <w:tr>
        <w:tc>
          <w:tcPr>
            <w:tcW w:type="dxa" w:w="773"/>
            <w:vAlign w:val="center"/>
          </w:tcPr>
          <w:p>
            <w:pPr>
              <w:spacing w:after="20" w:before="0"/>
            </w:pPr>
            <w:r>
              <w:rPr>
                <w:rFonts w:ascii="Arial" w:hAnsi="Arial"/>
                <w:b w:val="0"/>
                <w:sz w:val="14"/>
              </w:rPr>
              <w:t>UC-032</w:t>
            </w:r>
          </w:p>
        </w:tc>
        <w:tc>
          <w:tcPr>
            <w:tcW w:type="dxa" w:w="3091"/>
            <w:vAlign w:val="center"/>
          </w:tcPr>
          <w:p>
            <w:pPr>
              <w:spacing w:after="20" w:before="0"/>
            </w:pPr>
            <w:r>
              <w:rPr>
                <w:rFonts w:ascii="Arial" w:hAnsi="Arial"/>
                <w:b w:val="0"/>
                <w:sz w:val="14"/>
              </w:rPr>
              <w:t>Monitor class dashboard and help queue</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FR051, FR054</w:t>
            </w:r>
          </w:p>
        </w:tc>
      </w:tr>
      <w:tr>
        <w:tc>
          <w:tcPr>
            <w:tcW w:type="dxa" w:w="773"/>
            <w:vAlign w:val="center"/>
          </w:tcPr>
          <w:p>
            <w:pPr>
              <w:spacing w:after="20" w:before="0"/>
            </w:pPr>
            <w:r>
              <w:rPr>
                <w:rFonts w:ascii="Arial" w:hAnsi="Arial"/>
                <w:b w:val="0"/>
                <w:sz w:val="14"/>
              </w:rPr>
              <w:t>UC-033</w:t>
            </w:r>
          </w:p>
        </w:tc>
        <w:tc>
          <w:tcPr>
            <w:tcW w:type="dxa" w:w="3091"/>
            <w:vAlign w:val="center"/>
          </w:tcPr>
          <w:p>
            <w:pPr>
              <w:spacing w:after="20" w:before="0"/>
            </w:pPr>
            <w:r>
              <w:rPr>
                <w:rFonts w:ascii="Arial" w:hAnsi="Arial"/>
                <w:b w:val="0"/>
                <w:sz w:val="14"/>
              </w:rPr>
              <w:t>Use preset, automation and Teacher override</w:t>
            </w:r>
          </w:p>
        </w:tc>
        <w:tc>
          <w:tcPr>
            <w:tcW w:type="dxa" w:w="1686"/>
            <w:vAlign w:val="center"/>
          </w:tcPr>
          <w:p>
            <w:pPr>
              <w:spacing w:after="20" w:before="0"/>
            </w:pPr>
            <w:r>
              <w:rPr>
                <w:rFonts w:ascii="Arial" w:hAnsi="Arial"/>
                <w:b w:val="0"/>
                <w:sz w:val="14"/>
              </w:rPr>
              <w:t>Teacher</w:t>
            </w:r>
          </w:p>
        </w:tc>
        <w:tc>
          <w:tcPr>
            <w:tcW w:type="dxa" w:w="3090"/>
            <w:vAlign w:val="center"/>
          </w:tcPr>
          <w:p>
            <w:pPr>
              <w:spacing w:after="20" w:before="0"/>
            </w:pPr>
            <w:r>
              <w:rPr>
                <w:rFonts w:ascii="Arial" w:hAnsi="Arial"/>
                <w:b w:val="0"/>
                <w:sz w:val="14"/>
              </w:rPr>
              <w:t>FR052, FR053</w:t>
            </w:r>
          </w:p>
        </w:tc>
      </w:tr>
      <w:tr>
        <w:tc>
          <w:tcPr>
            <w:tcW w:type="dxa" w:w="773"/>
            <w:vAlign w:val="center"/>
          </w:tcPr>
          <w:p>
            <w:pPr>
              <w:spacing w:after="20" w:before="0"/>
            </w:pPr>
            <w:r>
              <w:rPr>
                <w:rFonts w:ascii="Arial" w:hAnsi="Arial"/>
                <w:b w:val="0"/>
                <w:sz w:val="14"/>
              </w:rPr>
              <w:t>UC-034</w:t>
            </w:r>
          </w:p>
        </w:tc>
        <w:tc>
          <w:tcPr>
            <w:tcW w:type="dxa" w:w="3091"/>
            <w:vAlign w:val="center"/>
          </w:tcPr>
          <w:p>
            <w:pPr>
              <w:spacing w:after="20" w:before="0"/>
            </w:pPr>
            <w:r>
              <w:rPr>
                <w:rFonts w:ascii="Arial" w:hAnsi="Arial"/>
                <w:b w:val="0"/>
                <w:sz w:val="14"/>
              </w:rPr>
              <w:t>Provision, authorize and suspend accounts</w:t>
            </w:r>
          </w:p>
        </w:tc>
        <w:tc>
          <w:tcPr>
            <w:tcW w:type="dxa" w:w="1686"/>
            <w:vAlign w:val="center"/>
          </w:tcPr>
          <w:p>
            <w:pPr>
              <w:spacing w:after="20" w:before="0"/>
            </w:pPr>
            <w:r>
              <w:rPr>
                <w:rFonts w:ascii="Arial" w:hAnsi="Arial"/>
                <w:b w:val="0"/>
                <w:sz w:val="14"/>
              </w:rPr>
              <w:t>Super Admin</w:t>
            </w:r>
          </w:p>
        </w:tc>
        <w:tc>
          <w:tcPr>
            <w:tcW w:type="dxa" w:w="3090"/>
            <w:vAlign w:val="center"/>
          </w:tcPr>
          <w:p>
            <w:pPr>
              <w:spacing w:after="20" w:before="0"/>
            </w:pPr>
            <w:r>
              <w:rPr>
                <w:rFonts w:ascii="Arial" w:hAnsi="Arial"/>
                <w:b w:val="0"/>
                <w:sz w:val="14"/>
              </w:rPr>
              <w:t>FR055, FR058</w:t>
            </w:r>
          </w:p>
        </w:tc>
      </w:tr>
      <w:tr>
        <w:tc>
          <w:tcPr>
            <w:tcW w:type="dxa" w:w="773"/>
            <w:vAlign w:val="center"/>
          </w:tcPr>
          <w:p>
            <w:pPr>
              <w:spacing w:after="20" w:before="0"/>
            </w:pPr>
            <w:r>
              <w:rPr>
                <w:rFonts w:ascii="Arial" w:hAnsi="Arial"/>
                <w:b w:val="0"/>
                <w:sz w:val="14"/>
              </w:rPr>
              <w:t>UC-035</w:t>
            </w:r>
          </w:p>
        </w:tc>
        <w:tc>
          <w:tcPr>
            <w:tcW w:type="dxa" w:w="3091"/>
            <w:vAlign w:val="center"/>
          </w:tcPr>
          <w:p>
            <w:pPr>
              <w:spacing w:after="20" w:before="0"/>
            </w:pPr>
            <w:r>
              <w:rPr>
                <w:rFonts w:ascii="Arial" w:hAnsi="Arial"/>
                <w:b w:val="0"/>
                <w:sz w:val="14"/>
              </w:rPr>
              <w:t>Author, review, publish and recall content</w:t>
            </w:r>
          </w:p>
        </w:tc>
        <w:tc>
          <w:tcPr>
            <w:tcW w:type="dxa" w:w="1686"/>
            <w:vAlign w:val="center"/>
          </w:tcPr>
          <w:p>
            <w:pPr>
              <w:spacing w:after="20" w:before="0"/>
            </w:pPr>
            <w:r>
              <w:rPr>
                <w:rFonts w:ascii="Arial" w:hAnsi="Arial"/>
                <w:b w:val="0"/>
                <w:sz w:val="14"/>
              </w:rPr>
              <w:t>Teacher / Super Admin</w:t>
            </w:r>
          </w:p>
        </w:tc>
        <w:tc>
          <w:tcPr>
            <w:tcW w:type="dxa" w:w="3090"/>
            <w:vAlign w:val="center"/>
          </w:tcPr>
          <w:p>
            <w:pPr>
              <w:spacing w:after="20" w:before="0"/>
            </w:pPr>
            <w:r>
              <w:rPr>
                <w:rFonts w:ascii="Arial" w:hAnsi="Arial"/>
                <w:b w:val="0"/>
                <w:sz w:val="14"/>
              </w:rPr>
              <w:t>FR056, FR062</w:t>
            </w:r>
          </w:p>
        </w:tc>
      </w:tr>
      <w:tr>
        <w:tc>
          <w:tcPr>
            <w:tcW w:type="dxa" w:w="773"/>
            <w:vAlign w:val="center"/>
          </w:tcPr>
          <w:p>
            <w:pPr>
              <w:spacing w:after="20" w:before="0"/>
            </w:pPr>
            <w:r>
              <w:rPr>
                <w:rFonts w:ascii="Arial" w:hAnsi="Arial"/>
                <w:b w:val="0"/>
                <w:sz w:val="14"/>
              </w:rPr>
              <w:t>UC-036</w:t>
            </w:r>
          </w:p>
        </w:tc>
        <w:tc>
          <w:tcPr>
            <w:tcW w:type="dxa" w:w="3091"/>
            <w:vAlign w:val="center"/>
          </w:tcPr>
          <w:p>
            <w:pPr>
              <w:spacing w:after="20" w:before="0"/>
            </w:pPr>
            <w:r>
              <w:rPr>
                <w:rFonts w:ascii="Arial" w:hAnsi="Arial"/>
                <w:b w:val="0"/>
                <w:sz w:val="14"/>
              </w:rPr>
              <w:t>Version AI policy/configuration</w:t>
            </w:r>
          </w:p>
        </w:tc>
        <w:tc>
          <w:tcPr>
            <w:tcW w:type="dxa" w:w="1686"/>
            <w:vAlign w:val="center"/>
          </w:tcPr>
          <w:p>
            <w:pPr>
              <w:spacing w:after="20" w:before="0"/>
            </w:pPr>
            <w:r>
              <w:rPr>
                <w:rFonts w:ascii="Arial" w:hAnsi="Arial"/>
                <w:b w:val="0"/>
                <w:sz w:val="14"/>
              </w:rPr>
              <w:t>Super Admin</w:t>
            </w:r>
          </w:p>
        </w:tc>
        <w:tc>
          <w:tcPr>
            <w:tcW w:type="dxa" w:w="3090"/>
            <w:vAlign w:val="center"/>
          </w:tcPr>
          <w:p>
            <w:pPr>
              <w:spacing w:after="20" w:before="0"/>
            </w:pPr>
            <w:r>
              <w:rPr>
                <w:rFonts w:ascii="Arial" w:hAnsi="Arial"/>
                <w:b w:val="0"/>
                <w:sz w:val="14"/>
              </w:rPr>
              <w:t>FR056</w:t>
            </w:r>
          </w:p>
        </w:tc>
      </w:tr>
      <w:tr>
        <w:tc>
          <w:tcPr>
            <w:tcW w:type="dxa" w:w="773"/>
            <w:vAlign w:val="center"/>
          </w:tcPr>
          <w:p>
            <w:pPr>
              <w:spacing w:after="20" w:before="0"/>
            </w:pPr>
            <w:r>
              <w:rPr>
                <w:rFonts w:ascii="Arial" w:hAnsi="Arial"/>
                <w:b w:val="0"/>
                <w:sz w:val="14"/>
              </w:rPr>
              <w:t>UC-037</w:t>
            </w:r>
          </w:p>
        </w:tc>
        <w:tc>
          <w:tcPr>
            <w:tcW w:type="dxa" w:w="3091"/>
            <w:vAlign w:val="center"/>
          </w:tcPr>
          <w:p>
            <w:pPr>
              <w:spacing w:after="20" w:before="0"/>
            </w:pPr>
            <w:r>
              <w:rPr>
                <w:rFonts w:ascii="Arial" w:hAnsi="Arial"/>
                <w:b w:val="0"/>
                <w:sz w:val="14"/>
              </w:rPr>
              <w:t>Monitor, audit and handle scoped incidents</w:t>
            </w:r>
          </w:p>
        </w:tc>
        <w:tc>
          <w:tcPr>
            <w:tcW w:type="dxa" w:w="1686"/>
            <w:vAlign w:val="center"/>
          </w:tcPr>
          <w:p>
            <w:pPr>
              <w:spacing w:after="20" w:before="0"/>
            </w:pPr>
            <w:r>
              <w:rPr>
                <w:rFonts w:ascii="Arial" w:hAnsi="Arial"/>
                <w:b w:val="0"/>
                <w:sz w:val="14"/>
              </w:rPr>
              <w:t>Authorized Super Admin</w:t>
            </w:r>
          </w:p>
        </w:tc>
        <w:tc>
          <w:tcPr>
            <w:tcW w:type="dxa" w:w="3090"/>
            <w:vAlign w:val="center"/>
          </w:tcPr>
          <w:p>
            <w:pPr>
              <w:spacing w:after="20" w:before="0"/>
            </w:pPr>
            <w:r>
              <w:rPr>
                <w:rFonts w:ascii="Arial" w:hAnsi="Arial"/>
                <w:b w:val="0"/>
                <w:sz w:val="14"/>
              </w:rPr>
              <w:t>FR057</w:t>
            </w:r>
          </w:p>
        </w:tc>
      </w:tr>
      <w:tr>
        <w:tc>
          <w:tcPr>
            <w:tcW w:type="dxa" w:w="773"/>
            <w:vAlign w:val="center"/>
          </w:tcPr>
          <w:p>
            <w:pPr>
              <w:spacing w:after="20" w:before="0"/>
            </w:pPr>
            <w:r>
              <w:rPr>
                <w:rFonts w:ascii="Arial" w:hAnsi="Arial"/>
                <w:b w:val="0"/>
                <w:sz w:val="14"/>
              </w:rPr>
              <w:t>UC-038</w:t>
            </w:r>
          </w:p>
        </w:tc>
        <w:tc>
          <w:tcPr>
            <w:tcW w:type="dxa" w:w="3091"/>
            <w:vAlign w:val="center"/>
          </w:tcPr>
          <w:p>
            <w:pPr>
              <w:spacing w:after="20" w:before="0"/>
            </w:pPr>
            <w:r>
              <w:rPr>
                <w:rFonts w:ascii="Arial" w:hAnsi="Arial"/>
                <w:b w:val="0"/>
                <w:sz w:val="14"/>
              </w:rPr>
              <w:t>Retention, export/delete request and verify purge</w:t>
            </w:r>
          </w:p>
        </w:tc>
        <w:tc>
          <w:tcPr>
            <w:tcW w:type="dxa" w:w="1686"/>
            <w:vAlign w:val="center"/>
          </w:tcPr>
          <w:p>
            <w:pPr>
              <w:spacing w:after="20" w:before="0"/>
            </w:pPr>
            <w:r>
              <w:rPr>
                <w:rFonts w:ascii="Arial" w:hAnsi="Arial"/>
                <w:b w:val="0"/>
                <w:sz w:val="14"/>
              </w:rPr>
              <w:t>Authorized actor / Admin</w:t>
            </w:r>
          </w:p>
        </w:tc>
        <w:tc>
          <w:tcPr>
            <w:tcW w:type="dxa" w:w="3090"/>
            <w:vAlign w:val="center"/>
          </w:tcPr>
          <w:p>
            <w:pPr>
              <w:spacing w:after="20" w:before="0"/>
            </w:pPr>
            <w:r>
              <w:rPr>
                <w:rFonts w:ascii="Arial" w:hAnsi="Arial"/>
                <w:b w:val="0"/>
                <w:sz w:val="14"/>
              </w:rPr>
              <w:t>FR059, FR064</w:t>
            </w:r>
          </w:p>
        </w:tc>
      </w:tr>
    </w:tbl>
    <w:p>
      <w:pPr>
        <w:pStyle w:val="Heading2"/>
        <w:pageBreakBefore/>
      </w:pPr>
      <w:r>
        <w:t>7. Logical Data Dictionary and Invariants</w:t>
      </w:r>
    </w:p>
    <w:p>
      <w:pPr/>
      <w:r>
        <w:t>The logical model below is the target domain view from SRS v3.1. It is not a claim that every entity has already been migrated. Report 4 maps each logical area to current module schemas and flags opaque identifiers, missing deployment order and future entities.</w:t>
      </w:r>
    </w:p>
    <w:tbl>
      <w:tblPr>
        <w:tblStyle w:val="TableGrid"/>
        <w:tblW w:type="dxa" w:w="8639"/>
        <w:jc w:val="center"/>
        <w:tblLayout w:type="fixed"/>
        <w:tblLook w:firstColumn="1" w:firstRow="1" w:lastColumn="0" w:lastRow="0" w:noHBand="0" w:noVBand="1" w:val="04A0"/>
      </w:tblPr>
      <w:tblGrid>
        <w:gridCol w:w="1826"/>
        <w:gridCol w:w="2950"/>
        <w:gridCol w:w="3863"/>
      </w:tblGrid>
      <w:tr>
        <w:tc>
          <w:tcPr>
            <w:tcW w:type="dxa" w:w="1826"/>
            <w:vAlign w:val="center"/>
            <w:shd w:fill="14243D"/>
          </w:tcPr>
          <w:p>
            <w:pPr>
              <w:spacing w:after="20" w:before="0"/>
            </w:pPr>
            <w:r>
              <w:rPr>
                <w:rFonts w:ascii="Arial" w:hAnsi="Arial"/>
                <w:b/>
                <w:color w:val="FFFFFF"/>
                <w:sz w:val="14"/>
              </w:rPr>
              <w:t>Logical entity</w:t>
            </w:r>
          </w:p>
        </w:tc>
        <w:tc>
          <w:tcPr>
            <w:tcW w:type="dxa" w:w="2950"/>
            <w:vAlign w:val="center"/>
            <w:shd w:fill="14243D"/>
          </w:tcPr>
          <w:p>
            <w:pPr>
              <w:spacing w:after="20" w:before="0"/>
            </w:pPr>
            <w:r>
              <w:rPr>
                <w:rFonts w:ascii="Arial" w:hAnsi="Arial"/>
                <w:b/>
                <w:color w:val="FFFFFF"/>
                <w:sz w:val="14"/>
              </w:rPr>
              <w:t>Key concepts</w:t>
            </w:r>
          </w:p>
        </w:tc>
        <w:tc>
          <w:tcPr>
            <w:tcW w:type="dxa" w:w="3863"/>
            <w:vAlign w:val="center"/>
            <w:shd w:fill="14243D"/>
          </w:tcPr>
          <w:p>
            <w:pPr>
              <w:spacing w:after="20" w:before="0"/>
            </w:pPr>
            <w:r>
              <w:rPr>
                <w:rFonts w:ascii="Arial" w:hAnsi="Arial"/>
                <w:b/>
                <w:color w:val="FFFFFF"/>
                <w:sz w:val="14"/>
              </w:rPr>
              <w:t>Invariant / relationship</w:t>
            </w:r>
          </w:p>
        </w:tc>
      </w:tr>
      <w:tr>
        <w:tc>
          <w:tcPr>
            <w:tcW w:type="dxa" w:w="1826"/>
            <w:vAlign w:val="center"/>
          </w:tcPr>
          <w:p>
            <w:pPr>
              <w:spacing w:after="20" w:before="0"/>
            </w:pPr>
            <w:r>
              <w:rPr>
                <w:rFonts w:ascii="Arial" w:hAnsi="Arial"/>
                <w:b w:val="0"/>
                <w:sz w:val="14"/>
              </w:rPr>
              <w:t>OrganizationScope</w:t>
            </w:r>
          </w:p>
        </w:tc>
        <w:tc>
          <w:tcPr>
            <w:tcW w:type="dxa" w:w="2950"/>
            <w:vAlign w:val="center"/>
          </w:tcPr>
          <w:p>
            <w:pPr>
              <w:spacing w:after="20" w:before="0"/>
            </w:pPr>
            <w:r>
              <w:rPr>
                <w:rFonts w:ascii="Arial" w:hAnsi="Arial"/>
                <w:b w:val="0"/>
                <w:sz w:val="14"/>
              </w:rPr>
              <w:t>School boundary, identity and policy reference</w:t>
            </w:r>
          </w:p>
        </w:tc>
        <w:tc>
          <w:tcPr>
            <w:tcW w:type="dxa" w:w="3863"/>
            <w:vAlign w:val="center"/>
          </w:tcPr>
          <w:p>
            <w:pPr>
              <w:spacing w:after="20" w:before="0"/>
            </w:pPr>
            <w:r>
              <w:rPr>
                <w:rFonts w:ascii="Arial" w:hAnsi="Arial"/>
                <w:b w:val="0"/>
                <w:sz w:val="14"/>
              </w:rPr>
              <w:t>A pilot target covers one school; the wider tenant topology is not frozen.</w:t>
            </w:r>
          </w:p>
        </w:tc>
      </w:tr>
      <w:tr>
        <w:tc>
          <w:tcPr>
            <w:tcW w:type="dxa" w:w="1826"/>
            <w:vAlign w:val="center"/>
          </w:tcPr>
          <w:p>
            <w:pPr>
              <w:spacing w:after="20" w:before="0"/>
            </w:pPr>
            <w:r>
              <w:rPr>
                <w:rFonts w:ascii="Arial" w:hAnsi="Arial"/>
                <w:b w:val="0"/>
                <w:sz w:val="14"/>
              </w:rPr>
              <w:t>AdultAccount</w:t>
            </w:r>
          </w:p>
        </w:tc>
        <w:tc>
          <w:tcPr>
            <w:tcW w:type="dxa" w:w="2950"/>
            <w:vAlign w:val="center"/>
          </w:tcPr>
          <w:p>
            <w:pPr>
              <w:spacing w:after="20" w:before="0"/>
            </w:pPr>
            <w:r>
              <w:rPr>
                <w:rFonts w:ascii="Arial" w:hAnsi="Arial"/>
                <w:b w:val="0"/>
                <w:sz w:val="14"/>
              </w:rPr>
              <w:t>Adult identity, role and status</w:t>
            </w:r>
          </w:p>
        </w:tc>
        <w:tc>
          <w:tcPr>
            <w:tcW w:type="dxa" w:w="3863"/>
            <w:vAlign w:val="center"/>
          </w:tcPr>
          <w:p>
            <w:pPr>
              <w:spacing w:after="20" w:before="0"/>
            </w:pPr>
            <w:r>
              <w:rPr>
                <w:rFonts w:ascii="Arial" w:hAnsi="Arial"/>
                <w:b w:val="0"/>
                <w:sz w:val="14"/>
              </w:rPr>
              <w:t>Verified identity is separate from client-supplied role claims.</w:t>
            </w:r>
          </w:p>
        </w:tc>
      </w:tr>
      <w:tr>
        <w:tc>
          <w:tcPr>
            <w:tcW w:type="dxa" w:w="1826"/>
            <w:vAlign w:val="center"/>
          </w:tcPr>
          <w:p>
            <w:pPr>
              <w:spacing w:after="20" w:before="0"/>
            </w:pPr>
            <w:r>
              <w:rPr>
                <w:rFonts w:ascii="Arial" w:hAnsi="Arial"/>
                <w:b w:val="0"/>
                <w:sz w:val="14"/>
              </w:rPr>
              <w:t>StudentProfile</w:t>
            </w:r>
          </w:p>
        </w:tc>
        <w:tc>
          <w:tcPr>
            <w:tcW w:type="dxa" w:w="2950"/>
            <w:vAlign w:val="center"/>
          </w:tcPr>
          <w:p>
            <w:pPr>
              <w:spacing w:after="20" w:before="0"/>
            </w:pPr>
            <w:r>
              <w:rPr>
                <w:rFonts w:ascii="Arial" w:hAnsi="Arial"/>
                <w:b w:val="0"/>
                <w:sz w:val="14"/>
              </w:rPr>
              <w:t>Managed alias, adult-confirmed age and policy</w:t>
            </w:r>
          </w:p>
        </w:tc>
        <w:tc>
          <w:tcPr>
            <w:tcW w:type="dxa" w:w="3863"/>
            <w:vAlign w:val="center"/>
          </w:tcPr>
          <w:p>
            <w:pPr>
              <w:spacing w:after="20" w:before="0"/>
            </w:pPr>
            <w:r>
              <w:rPr>
                <w:rFonts w:ascii="Arial" w:hAnsi="Arial"/>
                <w:b w:val="0"/>
                <w:sz w:val="14"/>
              </w:rPr>
              <w:t>Not a separate child login; do not infer age from artwork.</w:t>
            </w:r>
          </w:p>
        </w:tc>
      </w:tr>
      <w:tr>
        <w:tc>
          <w:tcPr>
            <w:tcW w:type="dxa" w:w="1826"/>
            <w:vAlign w:val="center"/>
          </w:tcPr>
          <w:p>
            <w:pPr>
              <w:spacing w:after="20" w:before="0"/>
            </w:pPr>
            <w:r>
              <w:rPr>
                <w:rFonts w:ascii="Arial" w:hAnsi="Arial"/>
                <w:b w:val="0"/>
                <w:sz w:val="14"/>
              </w:rPr>
              <w:t>TeacherAssignment</w:t>
            </w:r>
          </w:p>
        </w:tc>
        <w:tc>
          <w:tcPr>
            <w:tcW w:type="dxa" w:w="2950"/>
            <w:vAlign w:val="center"/>
          </w:tcPr>
          <w:p>
            <w:pPr>
              <w:spacing w:after="20" w:before="0"/>
            </w:pPr>
            <w:r>
              <w:rPr>
                <w:rFonts w:ascii="Arial" w:hAnsi="Arial"/>
                <w:b w:val="0"/>
                <w:sz w:val="14"/>
              </w:rPr>
              <w:t>Teacher/class scope and validity</w:t>
            </w:r>
          </w:p>
        </w:tc>
        <w:tc>
          <w:tcPr>
            <w:tcW w:type="dxa" w:w="3863"/>
            <w:vAlign w:val="center"/>
          </w:tcPr>
          <w:p>
            <w:pPr>
              <w:spacing w:after="20" w:before="0"/>
            </w:pPr>
            <w:r>
              <w:rPr>
                <w:rFonts w:ascii="Arial" w:hAnsi="Arial"/>
                <w:b w:val="0"/>
                <w:sz w:val="14"/>
              </w:rPr>
              <w:t>Every Teacher action checks the current assignment.</w:t>
            </w:r>
          </w:p>
        </w:tc>
      </w:tr>
      <w:tr>
        <w:tc>
          <w:tcPr>
            <w:tcW w:type="dxa" w:w="1826"/>
            <w:vAlign w:val="center"/>
          </w:tcPr>
          <w:p>
            <w:pPr>
              <w:spacing w:after="20" w:before="0"/>
            </w:pPr>
            <w:r>
              <w:rPr>
                <w:rFonts w:ascii="Arial" w:hAnsi="Arial"/>
                <w:b w:val="0"/>
                <w:sz w:val="14"/>
              </w:rPr>
              <w:t>Class / Enrollment</w:t>
            </w:r>
          </w:p>
        </w:tc>
        <w:tc>
          <w:tcPr>
            <w:tcW w:type="dxa" w:w="2950"/>
            <w:vAlign w:val="center"/>
          </w:tcPr>
          <w:p>
            <w:pPr>
              <w:spacing w:after="20" w:before="0"/>
            </w:pPr>
            <w:r>
              <w:rPr>
                <w:rFonts w:ascii="Arial" w:hAnsi="Arial"/>
                <w:b w:val="0"/>
                <w:sz w:val="14"/>
              </w:rPr>
              <w:t>School class, profile membership and validity</w:t>
            </w:r>
          </w:p>
        </w:tc>
        <w:tc>
          <w:tcPr>
            <w:tcW w:type="dxa" w:w="3863"/>
            <w:vAlign w:val="center"/>
          </w:tcPr>
          <w:p>
            <w:pPr>
              <w:spacing w:after="20" w:before="0"/>
            </w:pPr>
            <w:r>
              <w:rPr>
                <w:rFonts w:ascii="Arial" w:hAnsi="Arial"/>
                <w:b w:val="0"/>
                <w:sz w:val="14"/>
              </w:rPr>
              <w:t>Enrollment does not create legal-representative consent.</w:t>
            </w:r>
          </w:p>
        </w:tc>
      </w:tr>
      <w:tr>
        <w:tc>
          <w:tcPr>
            <w:tcW w:type="dxa" w:w="1826"/>
            <w:vAlign w:val="center"/>
          </w:tcPr>
          <w:p>
            <w:pPr>
              <w:spacing w:after="20" w:before="0"/>
            </w:pPr>
            <w:r>
              <w:rPr>
                <w:rFonts w:ascii="Arial" w:hAnsi="Arial"/>
                <w:b w:val="0"/>
                <w:sz w:val="14"/>
              </w:rPr>
              <w:t>ConsentRecord</w:t>
            </w:r>
          </w:p>
        </w:tc>
        <w:tc>
          <w:tcPr>
            <w:tcW w:type="dxa" w:w="2950"/>
            <w:vAlign w:val="center"/>
          </w:tcPr>
          <w:p>
            <w:pPr>
              <w:spacing w:after="20" w:before="0"/>
            </w:pPr>
            <w:r>
              <w:rPr>
                <w:rFonts w:ascii="Arial" w:hAnsi="Arial"/>
                <w:b w:val="0"/>
                <w:sz w:val="14"/>
              </w:rPr>
              <w:t>Subject, representative evidence, purpose and policy version</w:t>
            </w:r>
          </w:p>
        </w:tc>
        <w:tc>
          <w:tcPr>
            <w:tcW w:type="dxa" w:w="3863"/>
            <w:vAlign w:val="center"/>
          </w:tcPr>
          <w:p>
            <w:pPr>
              <w:spacing w:after="20" w:before="0"/>
            </w:pPr>
            <w:r>
              <w:rPr>
                <w:rFonts w:ascii="Arial" w:hAnsi="Arial"/>
                <w:b w:val="0"/>
                <w:sz w:val="14"/>
              </w:rPr>
              <w:t>School-mediated; evidence and authority verification remain open.</w:t>
            </w:r>
          </w:p>
        </w:tc>
      </w:tr>
      <w:tr>
        <w:tc>
          <w:tcPr>
            <w:tcW w:type="dxa" w:w="1826"/>
            <w:vAlign w:val="center"/>
          </w:tcPr>
          <w:p>
            <w:pPr>
              <w:spacing w:after="20" w:before="0"/>
            </w:pPr>
            <w:r>
              <w:rPr>
                <w:rFonts w:ascii="Arial" w:hAnsi="Arial"/>
                <w:b w:val="0"/>
                <w:sz w:val="14"/>
              </w:rPr>
              <w:t>ClassroomSession</w:t>
            </w:r>
          </w:p>
        </w:tc>
        <w:tc>
          <w:tcPr>
            <w:tcW w:type="dxa" w:w="2950"/>
            <w:vAlign w:val="center"/>
          </w:tcPr>
          <w:p>
            <w:pPr>
              <w:spacing w:after="20" w:before="0"/>
            </w:pPr>
            <w:r>
              <w:rPr>
                <w:rFonts w:ascii="Arial" w:hAnsi="Arial"/>
                <w:b w:val="0"/>
                <w:sz w:val="14"/>
              </w:rPr>
              <w:t>Class/topic, preset version, revision and lifecycle</w:t>
            </w:r>
          </w:p>
        </w:tc>
        <w:tc>
          <w:tcPr>
            <w:tcW w:type="dxa" w:w="3863"/>
            <w:vAlign w:val="center"/>
          </w:tcPr>
          <w:p>
            <w:pPr>
              <w:spacing w:after="20" w:before="0"/>
            </w:pPr>
            <w:r>
              <w:rPr>
                <w:rFonts w:ascii="Arial" w:hAnsi="Arial"/>
                <w:b w:val="0"/>
                <w:sz w:val="14"/>
              </w:rPr>
              <w:t>Teacher controls stage; close only after durable outcome handling.</w:t>
            </w:r>
          </w:p>
        </w:tc>
      </w:tr>
      <w:tr>
        <w:tc>
          <w:tcPr>
            <w:tcW w:type="dxa" w:w="1826"/>
            <w:vAlign w:val="center"/>
          </w:tcPr>
          <w:p>
            <w:pPr>
              <w:spacing w:after="20" w:before="0"/>
            </w:pPr>
            <w:r>
              <w:rPr>
                <w:rFonts w:ascii="Arial" w:hAnsi="Arial"/>
                <w:b w:val="0"/>
                <w:sz w:val="14"/>
              </w:rPr>
              <w:t>SessionGroup / Membership</w:t>
            </w:r>
          </w:p>
        </w:tc>
        <w:tc>
          <w:tcPr>
            <w:tcW w:type="dxa" w:w="2950"/>
            <w:vAlign w:val="center"/>
          </w:tcPr>
          <w:p>
            <w:pPr>
              <w:spacing w:after="20" w:before="0"/>
            </w:pPr>
            <w:r>
              <w:rPr>
                <w:rFonts w:ascii="Arial" w:hAnsi="Arial"/>
                <w:b w:val="0"/>
                <w:sz w:val="14"/>
              </w:rPr>
              <w:t>Independent progress and participant history</w:t>
            </w:r>
          </w:p>
        </w:tc>
        <w:tc>
          <w:tcPr>
            <w:tcW w:type="dxa" w:w="3863"/>
            <w:vAlign w:val="center"/>
          </w:tcPr>
          <w:p>
            <w:pPr>
              <w:spacing w:after="20" w:before="0"/>
            </w:pPr>
            <w:r>
              <w:rPr>
                <w:rFonts w:ascii="Arial" w:hAnsi="Arial"/>
                <w:b w:val="0"/>
                <w:sz w:val="14"/>
              </w:rPr>
              <w:t>Move/leave must preserve contribution history.</w:t>
            </w:r>
          </w:p>
        </w:tc>
      </w:tr>
      <w:tr>
        <w:tc>
          <w:tcPr>
            <w:tcW w:type="dxa" w:w="1826"/>
            <w:vAlign w:val="center"/>
          </w:tcPr>
          <w:p>
            <w:pPr>
              <w:spacing w:after="20" w:before="0"/>
            </w:pPr>
            <w:r>
              <w:rPr>
                <w:rFonts w:ascii="Arial" w:hAnsi="Arial"/>
                <w:b w:val="0"/>
                <w:sz w:val="14"/>
              </w:rPr>
              <w:t>ChildParticipant</w:t>
            </w:r>
          </w:p>
        </w:tc>
        <w:tc>
          <w:tcPr>
            <w:tcW w:type="dxa" w:w="2950"/>
            <w:vAlign w:val="center"/>
          </w:tcPr>
          <w:p>
            <w:pPr>
              <w:spacing w:after="20" w:before="0"/>
            </w:pPr>
            <w:r>
              <w:rPr>
                <w:rFonts w:ascii="Arial" w:hAnsi="Arial"/>
                <w:b w:val="0"/>
                <w:sz w:val="14"/>
              </w:rPr>
              <w:t>Managed profile admitted to one session</w:t>
            </w:r>
          </w:p>
        </w:tc>
        <w:tc>
          <w:tcPr>
            <w:tcW w:type="dxa" w:w="3863"/>
            <w:vAlign w:val="center"/>
          </w:tcPr>
          <w:p>
            <w:pPr>
              <w:spacing w:after="20" w:before="0"/>
            </w:pPr>
            <w:r>
              <w:rPr>
                <w:rFonts w:ascii="Arial" w:hAnsi="Arial"/>
                <w:b w:val="0"/>
                <w:sz w:val="14"/>
              </w:rPr>
              <w:t>The pilot does not add anonymous guest participants.</w:t>
            </w:r>
          </w:p>
        </w:tc>
      </w:tr>
      <w:tr>
        <w:tc>
          <w:tcPr>
            <w:tcW w:type="dxa" w:w="1826"/>
            <w:vAlign w:val="center"/>
          </w:tcPr>
          <w:p>
            <w:pPr>
              <w:spacing w:after="20" w:before="0"/>
            </w:pPr>
            <w:r>
              <w:rPr>
                <w:rFonts w:ascii="Arial" w:hAnsi="Arial"/>
                <w:b w:val="0"/>
                <w:sz w:val="14"/>
              </w:rPr>
              <w:t>DeviceConnection</w:t>
            </w:r>
          </w:p>
        </w:tc>
        <w:tc>
          <w:tcPr>
            <w:tcW w:type="dxa" w:w="2950"/>
            <w:vAlign w:val="center"/>
          </w:tcPr>
          <w:p>
            <w:pPr>
              <w:spacing w:after="20" w:before="0"/>
            </w:pPr>
            <w:r>
              <w:rPr>
                <w:rFonts w:ascii="Arial" w:hAnsi="Arial"/>
                <w:b w:val="0"/>
                <w:sz w:val="14"/>
              </w:rPr>
              <w:t>Device, participant capability and connection state</w:t>
            </w:r>
          </w:p>
        </w:tc>
        <w:tc>
          <w:tcPr>
            <w:tcW w:type="dxa" w:w="3863"/>
            <w:vAlign w:val="center"/>
          </w:tcPr>
          <w:p>
            <w:pPr>
              <w:spacing w:after="20" w:before="0"/>
            </w:pPr>
            <w:r>
              <w:rPr>
                <w:rFonts w:ascii="Arial" w:hAnsi="Arial"/>
                <w:b w:val="0"/>
                <w:sz w:val="14"/>
              </w:rPr>
              <w:t>One shared device may have several participants; contributor is explicit.</w:t>
            </w:r>
          </w:p>
        </w:tc>
      </w:tr>
      <w:tr>
        <w:tc>
          <w:tcPr>
            <w:tcW w:type="dxa" w:w="1826"/>
            <w:vAlign w:val="center"/>
          </w:tcPr>
          <w:p>
            <w:pPr>
              <w:spacing w:after="20" w:before="0"/>
            </w:pPr>
            <w:r>
              <w:rPr>
                <w:rFonts w:ascii="Arial" w:hAnsi="Arial"/>
                <w:b w:val="0"/>
                <w:sz w:val="14"/>
              </w:rPr>
              <w:t>CanvasDocument / Region</w:t>
            </w:r>
          </w:p>
        </w:tc>
        <w:tc>
          <w:tcPr>
            <w:tcW w:type="dxa" w:w="2950"/>
            <w:vAlign w:val="center"/>
          </w:tcPr>
          <w:p>
            <w:pPr>
              <w:spacing w:after="20" w:before="0"/>
            </w:pPr>
            <w:r>
              <w:rPr>
                <w:rFonts w:ascii="Arial" w:hAnsi="Arial"/>
                <w:b w:val="0"/>
                <w:sz w:val="14"/>
              </w:rPr>
              <w:t>Personal/shared scope, epoch and region permissions</w:t>
            </w:r>
          </w:p>
        </w:tc>
        <w:tc>
          <w:tcPr>
            <w:tcW w:type="dxa" w:w="3863"/>
            <w:vAlign w:val="center"/>
          </w:tcPr>
          <w:p>
            <w:pPr>
              <w:spacing w:after="20" w:before="0"/>
            </w:pPr>
            <w:r>
              <w:rPr>
                <w:rFonts w:ascii="Arial" w:hAnsi="Arial"/>
                <w:b w:val="0"/>
                <w:sz w:val="14"/>
              </w:rPr>
              <w:t>Server enforces edits and locks; UI state alone is not authority.</w:t>
            </w:r>
          </w:p>
        </w:tc>
      </w:tr>
      <w:tr>
        <w:tc>
          <w:tcPr>
            <w:tcW w:type="dxa" w:w="1826"/>
            <w:vAlign w:val="center"/>
          </w:tcPr>
          <w:p>
            <w:pPr>
              <w:spacing w:after="20" w:before="0"/>
            </w:pPr>
            <w:r>
              <w:rPr>
                <w:rFonts w:ascii="Arial" w:hAnsi="Arial"/>
                <w:b w:val="0"/>
                <w:sz w:val="14"/>
              </w:rPr>
              <w:t>CanvasOperation</w:t>
            </w:r>
          </w:p>
        </w:tc>
        <w:tc>
          <w:tcPr>
            <w:tcW w:type="dxa" w:w="2950"/>
            <w:vAlign w:val="center"/>
          </w:tcPr>
          <w:p>
            <w:pPr>
              <w:spacing w:after="20" w:before="0"/>
            </w:pPr>
            <w:r>
              <w:rPr>
                <w:rFonts w:ascii="Arial" w:hAnsi="Arial"/>
                <w:b w:val="0"/>
                <w:sz w:val="14"/>
              </w:rPr>
              <w:t>Operation, principal, contributor, device and sequence</w:t>
            </w:r>
          </w:p>
        </w:tc>
        <w:tc>
          <w:tcPr>
            <w:tcW w:type="dxa" w:w="3863"/>
            <w:vAlign w:val="center"/>
          </w:tcPr>
          <w:p>
            <w:pPr>
              <w:spacing w:after="20" w:before="0"/>
            </w:pPr>
            <w:r>
              <w:rPr>
                <w:rFonts w:ascii="Arial" w:hAnsi="Arial"/>
                <w:b w:val="0"/>
                <w:sz w:val="14"/>
              </w:rPr>
              <w:t>Principal proves authority; contributor records the selected author context.</w:t>
            </w:r>
          </w:p>
        </w:tc>
      </w:tr>
      <w:tr>
        <w:tc>
          <w:tcPr>
            <w:tcW w:type="dxa" w:w="1826"/>
            <w:vAlign w:val="center"/>
          </w:tcPr>
          <w:p>
            <w:pPr>
              <w:spacing w:after="20" w:before="0"/>
            </w:pPr>
            <w:r>
              <w:rPr>
                <w:rFonts w:ascii="Arial" w:hAnsi="Arial"/>
                <w:b w:val="0"/>
                <w:sz w:val="14"/>
              </w:rPr>
              <w:t>CanvasSnapshot</w:t>
            </w:r>
          </w:p>
        </w:tc>
        <w:tc>
          <w:tcPr>
            <w:tcW w:type="dxa" w:w="2950"/>
            <w:vAlign w:val="center"/>
          </w:tcPr>
          <w:p>
            <w:pPr>
              <w:spacing w:after="20" w:before="0"/>
            </w:pPr>
            <w:r>
              <w:rPr>
                <w:rFonts w:ascii="Arial" w:hAnsi="Arial"/>
                <w:b w:val="0"/>
                <w:sz w:val="14"/>
              </w:rPr>
              <w:t>Immutable revision, hash, watermark and provenance</w:t>
            </w:r>
          </w:p>
        </w:tc>
        <w:tc>
          <w:tcPr>
            <w:tcW w:type="dxa" w:w="3863"/>
            <w:vAlign w:val="center"/>
          </w:tcPr>
          <w:p>
            <w:pPr>
              <w:spacing w:after="20" w:before="0"/>
            </w:pPr>
            <w:r>
              <w:rPr>
                <w:rFonts w:ascii="Arial" w:hAnsi="Arial"/>
                <w:b w:val="0"/>
                <w:sz w:val="14"/>
              </w:rPr>
              <w:t>AI and portfolio reference source versions rather than overwrite them.</w:t>
            </w:r>
          </w:p>
        </w:tc>
      </w:tr>
      <w:tr>
        <w:tc>
          <w:tcPr>
            <w:tcW w:type="dxa" w:w="1826"/>
            <w:vAlign w:val="center"/>
          </w:tcPr>
          <w:p>
            <w:pPr>
              <w:spacing w:after="20" w:before="0"/>
            </w:pPr>
            <w:r>
              <w:rPr>
                <w:rFonts w:ascii="Arial" w:hAnsi="Arial"/>
                <w:b w:val="0"/>
                <w:sz w:val="14"/>
              </w:rPr>
              <w:t>ArtworkShare</w:t>
            </w:r>
          </w:p>
        </w:tc>
        <w:tc>
          <w:tcPr>
            <w:tcW w:type="dxa" w:w="2950"/>
            <w:vAlign w:val="center"/>
          </w:tcPr>
          <w:p>
            <w:pPr>
              <w:spacing w:after="20" w:before="0"/>
            </w:pPr>
            <w:r>
              <w:rPr>
                <w:rFonts w:ascii="Arial" w:hAnsi="Arial"/>
                <w:b w:val="0"/>
                <w:sz w:val="14"/>
              </w:rPr>
              <w:t>Teacher-selected snapshot, order and audience scope</w:t>
            </w:r>
          </w:p>
        </w:tc>
        <w:tc>
          <w:tcPr>
            <w:tcW w:type="dxa" w:w="3863"/>
            <w:vAlign w:val="center"/>
          </w:tcPr>
          <w:p>
            <w:pPr>
              <w:spacing w:after="20" w:before="0"/>
            </w:pPr>
            <w:r>
              <w:rPr>
                <w:rFonts w:ascii="Arial" w:hAnsi="Arial"/>
                <w:b w:val="0"/>
                <w:sz w:val="14"/>
              </w:rPr>
              <w:t>No public gallery by default.</w:t>
            </w:r>
          </w:p>
        </w:tc>
      </w:tr>
      <w:tr>
        <w:tc>
          <w:tcPr>
            <w:tcW w:type="dxa" w:w="1826"/>
            <w:vAlign w:val="center"/>
          </w:tcPr>
          <w:p>
            <w:pPr>
              <w:spacing w:after="20" w:before="0"/>
            </w:pPr>
            <w:r>
              <w:rPr>
                <w:rFonts w:ascii="Arial" w:hAnsi="Arial"/>
                <w:b w:val="0"/>
                <w:sz w:val="14"/>
              </w:rPr>
              <w:t>VisionObservation / MeaningConfirmation</w:t>
            </w:r>
          </w:p>
        </w:tc>
        <w:tc>
          <w:tcPr>
            <w:tcW w:type="dxa" w:w="2950"/>
            <w:vAlign w:val="center"/>
          </w:tcPr>
          <w:p>
            <w:pPr>
              <w:spacing w:after="20" w:before="0"/>
            </w:pPr>
            <w:r>
              <w:rPr>
                <w:rFonts w:ascii="Arial" w:hAnsi="Arial"/>
                <w:b w:val="0"/>
                <w:sz w:val="14"/>
              </w:rPr>
              <w:t>Candidates, uncertainty, source context and correction</w:t>
            </w:r>
          </w:p>
        </w:tc>
        <w:tc>
          <w:tcPr>
            <w:tcW w:type="dxa" w:w="3863"/>
            <w:vAlign w:val="center"/>
          </w:tcPr>
          <w:p>
            <w:pPr>
              <w:spacing w:after="20" w:before="0"/>
            </w:pPr>
            <w:r>
              <w:rPr>
                <w:rFonts w:ascii="Arial" w:hAnsi="Arial"/>
                <w:b w:val="0"/>
                <w:sz w:val="14"/>
              </w:rPr>
              <w:t>AI observation and confirmed child/Teacher meaning stay distinct.</w:t>
            </w:r>
          </w:p>
        </w:tc>
      </w:tr>
      <w:tr>
        <w:tc>
          <w:tcPr>
            <w:tcW w:type="dxa" w:w="1826"/>
            <w:vAlign w:val="center"/>
          </w:tcPr>
          <w:p>
            <w:pPr>
              <w:spacing w:after="20" w:before="0"/>
            </w:pPr>
            <w:r>
              <w:rPr>
                <w:rFonts w:ascii="Arial" w:hAnsi="Arial"/>
                <w:b w:val="0"/>
                <w:sz w:val="14"/>
              </w:rPr>
              <w:t>AssistanceRequest / SketchProposal</w:t>
            </w:r>
          </w:p>
        </w:tc>
        <w:tc>
          <w:tcPr>
            <w:tcW w:type="dxa" w:w="2950"/>
            <w:vAlign w:val="center"/>
          </w:tcPr>
          <w:p>
            <w:pPr>
              <w:spacing w:after="20" w:before="0"/>
            </w:pPr>
            <w:r>
              <w:rPr>
                <w:rFonts w:ascii="Arial" w:hAnsi="Arial"/>
                <w:b w:val="0"/>
                <w:sz w:val="14"/>
              </w:rPr>
              <w:t>Explicit trigger, support level, result version and safety</w:t>
            </w:r>
          </w:p>
        </w:tc>
        <w:tc>
          <w:tcPr>
            <w:tcW w:type="dxa" w:w="3863"/>
            <w:vAlign w:val="center"/>
          </w:tcPr>
          <w:p>
            <w:pPr>
              <w:spacing w:after="20" w:before="0"/>
            </w:pPr>
            <w:r>
              <w:rPr>
                <w:rFonts w:ascii="Arial" w:hAnsi="Arial"/>
                <w:b w:val="0"/>
                <w:sz w:val="14"/>
              </w:rPr>
              <w:t>Suggestion is a derivative; Teacher review gates Child visibility.</w:t>
            </w:r>
          </w:p>
        </w:tc>
      </w:tr>
      <w:tr>
        <w:tc>
          <w:tcPr>
            <w:tcW w:type="dxa" w:w="1826"/>
            <w:vAlign w:val="center"/>
          </w:tcPr>
          <w:p>
            <w:pPr>
              <w:spacing w:after="20" w:before="0"/>
            </w:pPr>
            <w:r>
              <w:rPr>
                <w:rFonts w:ascii="Arial" w:hAnsi="Arial"/>
                <w:b w:val="0"/>
                <w:sz w:val="14"/>
              </w:rPr>
              <w:t>TeacherReview / ChildResponse</w:t>
            </w:r>
          </w:p>
        </w:tc>
        <w:tc>
          <w:tcPr>
            <w:tcW w:type="dxa" w:w="2950"/>
            <w:vAlign w:val="center"/>
          </w:tcPr>
          <w:p>
            <w:pPr>
              <w:spacing w:after="20" w:before="0"/>
            </w:pPr>
            <w:r>
              <w:rPr>
                <w:rFonts w:ascii="Arial" w:hAnsi="Arial"/>
                <w:b w:val="0"/>
                <w:sz w:val="14"/>
              </w:rPr>
              <w:t>Exact content version, reviewer decision and view/hide/decline</w:t>
            </w:r>
          </w:p>
        </w:tc>
        <w:tc>
          <w:tcPr>
            <w:tcW w:type="dxa" w:w="3863"/>
            <w:vAlign w:val="center"/>
          </w:tcPr>
          <w:p>
            <w:pPr>
              <w:spacing w:after="20" w:before="0"/>
            </w:pPr>
            <w:r>
              <w:rPr>
                <w:rFonts w:ascii="Arial" w:hAnsi="Arial"/>
                <w:b w:val="0"/>
                <w:sz w:val="14"/>
              </w:rPr>
              <w:t>A child can decline without losing access to drawing.</w:t>
            </w:r>
          </w:p>
        </w:tc>
      </w:tr>
      <w:tr>
        <w:tc>
          <w:tcPr>
            <w:tcW w:type="dxa" w:w="1826"/>
            <w:vAlign w:val="center"/>
          </w:tcPr>
          <w:p>
            <w:pPr>
              <w:spacing w:after="20" w:before="0"/>
            </w:pPr>
            <w:r>
              <w:rPr>
                <w:rFonts w:ascii="Arial" w:hAnsi="Arial"/>
                <w:b w:val="0"/>
                <w:sz w:val="14"/>
              </w:rPr>
              <w:t>KnowledgeBundle / VideoJob / ReviewedVideo</w:t>
            </w:r>
          </w:p>
        </w:tc>
        <w:tc>
          <w:tcPr>
            <w:tcW w:type="dxa" w:w="2950"/>
            <w:vAlign w:val="center"/>
          </w:tcPr>
          <w:p>
            <w:pPr>
              <w:spacing w:after="20" w:before="0"/>
            </w:pPr>
            <w:r>
              <w:rPr>
                <w:rFonts w:ascii="Arial" w:hAnsi="Arial"/>
                <w:b w:val="0"/>
                <w:sz w:val="14"/>
              </w:rPr>
              <w:t>Sources, script, generation attempt, status and artifact hash</w:t>
            </w:r>
          </w:p>
        </w:tc>
        <w:tc>
          <w:tcPr>
            <w:tcW w:type="dxa" w:w="3863"/>
            <w:vAlign w:val="center"/>
          </w:tcPr>
          <w:p>
            <w:pPr>
              <w:spacing w:after="20" w:before="0"/>
            </w:pPr>
            <w:r>
              <w:rPr>
                <w:rFonts w:ascii="Arial" w:hAnsi="Arial"/>
                <w:b w:val="0"/>
                <w:sz w:val="14"/>
              </w:rPr>
              <w:t>Only the exact approved version may play; failed jobs require a Teacher decision.</w:t>
            </w:r>
          </w:p>
        </w:tc>
      </w:tr>
      <w:tr>
        <w:tc>
          <w:tcPr>
            <w:tcW w:type="dxa" w:w="1826"/>
            <w:vAlign w:val="center"/>
          </w:tcPr>
          <w:p>
            <w:pPr>
              <w:spacing w:after="20" w:before="0"/>
            </w:pPr>
            <w:r>
              <w:rPr>
                <w:rFonts w:ascii="Arial" w:hAnsi="Arial"/>
                <w:b w:val="0"/>
                <w:sz w:val="14"/>
              </w:rPr>
              <w:t>ActivityDefinition / Assignment</w:t>
            </w:r>
          </w:p>
        </w:tc>
        <w:tc>
          <w:tcPr>
            <w:tcW w:type="dxa" w:w="2950"/>
            <w:vAlign w:val="center"/>
          </w:tcPr>
          <w:p>
            <w:pPr>
              <w:spacing w:after="20" w:before="0"/>
            </w:pPr>
            <w:r>
              <w:rPr>
                <w:rFonts w:ascii="Arial" w:hAnsi="Arial"/>
                <w:b w:val="0"/>
                <w:sz w:val="14"/>
              </w:rPr>
              <w:t>Reviewed version, age, materials, steps and safety</w:t>
            </w:r>
          </w:p>
        </w:tc>
        <w:tc>
          <w:tcPr>
            <w:tcW w:type="dxa" w:w="3863"/>
            <w:vAlign w:val="center"/>
          </w:tcPr>
          <w:p>
            <w:pPr>
              <w:spacing w:after="20" w:before="0"/>
            </w:pPr>
            <w:r>
              <w:rPr>
                <w:rFonts w:ascii="Arial" w:hAnsi="Arial"/>
                <w:b w:val="0"/>
                <w:sz w:val="14"/>
              </w:rPr>
              <w:t>Teacher edits and class/group assignment keep provenance.</w:t>
            </w:r>
          </w:p>
        </w:tc>
      </w:tr>
      <w:tr>
        <w:tc>
          <w:tcPr>
            <w:tcW w:type="dxa" w:w="1826"/>
            <w:vAlign w:val="center"/>
          </w:tcPr>
          <w:p>
            <w:pPr>
              <w:spacing w:after="20" w:before="0"/>
            </w:pPr>
            <w:r>
              <w:rPr>
                <w:rFonts w:ascii="Arial" w:hAnsi="Arial"/>
                <w:b w:val="0"/>
                <w:sz w:val="14"/>
              </w:rPr>
              <w:t>ObservationRecord / ReflectionRecord</w:t>
            </w:r>
          </w:p>
        </w:tc>
        <w:tc>
          <w:tcPr>
            <w:tcW w:type="dxa" w:w="2950"/>
            <w:vAlign w:val="center"/>
          </w:tcPr>
          <w:p>
            <w:pPr>
              <w:spacing w:after="20" w:before="0"/>
            </w:pPr>
            <w:r>
              <w:rPr>
                <w:rFonts w:ascii="Arial" w:hAnsi="Arial"/>
                <w:b w:val="0"/>
                <w:sz w:val="14"/>
              </w:rPr>
              <w:t>Evidence, context, author and descriptive outcome</w:t>
            </w:r>
          </w:p>
        </w:tc>
        <w:tc>
          <w:tcPr>
            <w:tcW w:type="dxa" w:w="3863"/>
            <w:vAlign w:val="center"/>
          </w:tcPr>
          <w:p>
            <w:pPr>
              <w:spacing w:after="20" w:before="0"/>
            </w:pPr>
            <w:r>
              <w:rPr>
                <w:rFonts w:ascii="Arial" w:hAnsi="Arial"/>
                <w:b w:val="0"/>
                <w:sz w:val="14"/>
              </w:rPr>
              <w:t>Not observed is not interpreted as a lack of ability.</w:t>
            </w:r>
          </w:p>
        </w:tc>
      </w:tr>
      <w:tr>
        <w:tc>
          <w:tcPr>
            <w:tcW w:type="dxa" w:w="1826"/>
            <w:vAlign w:val="center"/>
          </w:tcPr>
          <w:p>
            <w:pPr>
              <w:spacing w:after="20" w:before="0"/>
            </w:pPr>
            <w:r>
              <w:rPr>
                <w:rFonts w:ascii="Arial" w:hAnsi="Arial"/>
                <w:b w:val="0"/>
                <w:sz w:val="14"/>
              </w:rPr>
              <w:t>PortfolioEntry</w:t>
            </w:r>
          </w:p>
        </w:tc>
        <w:tc>
          <w:tcPr>
            <w:tcW w:type="dxa" w:w="2950"/>
            <w:vAlign w:val="center"/>
          </w:tcPr>
          <w:p>
            <w:pPr>
              <w:spacing w:after="20" w:before="0"/>
            </w:pPr>
            <w:r>
              <w:rPr>
                <w:rFonts w:ascii="Arial" w:hAnsi="Arial"/>
                <w:b w:val="0"/>
                <w:sz w:val="14"/>
              </w:rPr>
              <w:t>Evidence references, attribution and approved summary</w:t>
            </w:r>
          </w:p>
        </w:tc>
        <w:tc>
          <w:tcPr>
            <w:tcW w:type="dxa" w:w="3863"/>
            <w:vAlign w:val="center"/>
          </w:tcPr>
          <w:p>
            <w:pPr>
              <w:spacing w:after="20" w:before="0"/>
            </w:pPr>
            <w:r>
              <w:rPr>
                <w:rFonts w:ascii="Arial" w:hAnsi="Arial"/>
                <w:b w:val="0"/>
                <w:sz w:val="14"/>
              </w:rPr>
              <w:t>Lineage distinguishes direct work, observation and AI output.</w:t>
            </w:r>
          </w:p>
        </w:tc>
      </w:tr>
      <w:tr>
        <w:tc>
          <w:tcPr>
            <w:tcW w:type="dxa" w:w="1826"/>
            <w:vAlign w:val="center"/>
          </w:tcPr>
          <w:p>
            <w:pPr>
              <w:spacing w:after="20" w:before="0"/>
            </w:pPr>
            <w:r>
              <w:rPr>
                <w:rFonts w:ascii="Arial" w:hAnsi="Arial"/>
                <w:b w:val="0"/>
                <w:sz w:val="14"/>
              </w:rPr>
              <w:t>PresetVersion / ContentPublication</w:t>
            </w:r>
          </w:p>
        </w:tc>
        <w:tc>
          <w:tcPr>
            <w:tcW w:type="dxa" w:w="2950"/>
            <w:vAlign w:val="center"/>
          </w:tcPr>
          <w:p>
            <w:pPr>
              <w:spacing w:after="20" w:before="0"/>
            </w:pPr>
            <w:r>
              <w:rPr>
                <w:rFonts w:ascii="Arial" w:hAnsi="Arial"/>
                <w:b w:val="0"/>
                <w:sz w:val="14"/>
              </w:rPr>
              <w:t>Effective settings and publication/recall state</w:t>
            </w:r>
          </w:p>
        </w:tc>
        <w:tc>
          <w:tcPr>
            <w:tcW w:type="dxa" w:w="3863"/>
            <w:vAlign w:val="center"/>
          </w:tcPr>
          <w:p>
            <w:pPr>
              <w:spacing w:after="20" w:before="0"/>
            </w:pPr>
            <w:r>
              <w:rPr>
                <w:rFonts w:ascii="Arial" w:hAnsi="Arial"/>
                <w:b w:val="0"/>
                <w:sz w:val="14"/>
              </w:rPr>
              <w:t>Changes create versions; recalled content is excluded from new sessions.</w:t>
            </w:r>
          </w:p>
        </w:tc>
      </w:tr>
      <w:tr>
        <w:tc>
          <w:tcPr>
            <w:tcW w:type="dxa" w:w="1826"/>
            <w:vAlign w:val="center"/>
          </w:tcPr>
          <w:p>
            <w:pPr>
              <w:spacing w:after="20" w:before="0"/>
            </w:pPr>
            <w:r>
              <w:rPr>
                <w:rFonts w:ascii="Arial" w:hAnsi="Arial"/>
                <w:b w:val="0"/>
                <w:sz w:val="14"/>
              </w:rPr>
              <w:t>AuditEvent / RetentionPolicy</w:t>
            </w:r>
          </w:p>
        </w:tc>
        <w:tc>
          <w:tcPr>
            <w:tcW w:type="dxa" w:w="2950"/>
            <w:vAlign w:val="center"/>
          </w:tcPr>
          <w:p>
            <w:pPr>
              <w:spacing w:after="20" w:before="0"/>
            </w:pPr>
            <w:r>
              <w:rPr>
                <w:rFonts w:ascii="Arial" w:hAnsi="Arial"/>
                <w:b w:val="0"/>
                <w:sz w:val="14"/>
              </w:rPr>
              <w:t>Actor/purpose/action plus data-class lifecycle</w:t>
            </w:r>
          </w:p>
        </w:tc>
        <w:tc>
          <w:tcPr>
            <w:tcW w:type="dxa" w:w="3863"/>
            <w:vAlign w:val="center"/>
          </w:tcPr>
          <w:p>
            <w:pPr>
              <w:spacing w:after="20" w:before="0"/>
            </w:pPr>
            <w:r>
              <w:rPr>
                <w:rFonts w:ascii="Arial" w:hAnsi="Arial"/>
                <w:b w:val="0"/>
                <w:sz w:val="14"/>
              </w:rPr>
              <w:t>Audit excludes raw media and credentials; class-specific durations remain open.</w:t>
            </w:r>
          </w:p>
        </w:tc>
      </w:tr>
    </w:tbl>
    <w:p>
      <w:pPr>
        <w:pStyle w:val="Heading2"/>
        <w:pageBreakBefore/>
      </w:pPr>
      <w:r>
        <w:t>8. Business Rules and Authorization</w:t>
      </w:r>
    </w:p>
    <w:tbl>
      <w:tblPr>
        <w:tblStyle w:val="TableGrid"/>
        <w:tblW w:type="dxa" w:w="8640"/>
        <w:jc w:val="center"/>
        <w:tblLayout w:type="fixed"/>
        <w:tblLook w:firstColumn="1" w:firstRow="1" w:lastColumn="0" w:lastRow="0" w:noHBand="0" w:noVBand="1" w:val="04A0"/>
      </w:tblPr>
      <w:tblGrid>
        <w:gridCol w:w="843"/>
        <w:gridCol w:w="7797"/>
      </w:tblGrid>
      <w:tr>
        <w:tc>
          <w:tcPr>
            <w:tcW w:type="dxa" w:w="843"/>
            <w:vAlign w:val="center"/>
            <w:shd w:fill="14243D"/>
          </w:tcPr>
          <w:p>
            <w:pPr>
              <w:spacing w:after="20" w:before="0"/>
            </w:pPr>
            <w:r>
              <w:rPr>
                <w:rFonts w:ascii="Arial" w:hAnsi="Arial"/>
                <w:b/>
                <w:color w:val="FFFFFF"/>
                <w:sz w:val="16"/>
              </w:rPr>
              <w:t>Rule</w:t>
            </w:r>
          </w:p>
        </w:tc>
        <w:tc>
          <w:tcPr>
            <w:tcW w:type="dxa" w:w="7797"/>
            <w:vAlign w:val="center"/>
            <w:shd w:fill="14243D"/>
          </w:tcPr>
          <w:p>
            <w:pPr>
              <w:spacing w:after="20" w:before="0"/>
            </w:pPr>
            <w:r>
              <w:rPr>
                <w:rFonts w:ascii="Arial" w:hAnsi="Arial"/>
                <w:b/>
                <w:color w:val="FFFFFF"/>
                <w:sz w:val="16"/>
              </w:rPr>
              <w:t>Normative behavior</w:t>
            </w:r>
          </w:p>
        </w:tc>
      </w:tr>
      <w:tr>
        <w:tc>
          <w:tcPr>
            <w:tcW w:type="dxa" w:w="843"/>
            <w:vAlign w:val="center"/>
          </w:tcPr>
          <w:p>
            <w:pPr>
              <w:spacing w:after="20" w:before="0"/>
            </w:pPr>
            <w:r>
              <w:rPr>
                <w:rFonts w:ascii="Arial" w:hAnsi="Arial"/>
                <w:b w:val="0"/>
                <w:sz w:val="16"/>
              </w:rPr>
              <w:t>BR-01</w:t>
            </w:r>
          </w:p>
        </w:tc>
        <w:tc>
          <w:tcPr>
            <w:tcW w:type="dxa" w:w="7797"/>
            <w:vAlign w:val="center"/>
          </w:tcPr>
          <w:p>
            <w:pPr>
              <w:spacing w:after="20" w:before="0"/>
            </w:pPr>
            <w:r>
              <w:rPr>
                <w:rFonts w:ascii="Arial" w:hAnsi="Arial"/>
                <w:b w:val="0"/>
                <w:sz w:val="16"/>
              </w:rPr>
              <w:t>The Child has a Teacher-managed profile and no independent login.</w:t>
            </w:r>
          </w:p>
        </w:tc>
      </w:tr>
      <w:tr>
        <w:tc>
          <w:tcPr>
            <w:tcW w:type="dxa" w:w="843"/>
            <w:vAlign w:val="center"/>
          </w:tcPr>
          <w:p>
            <w:pPr>
              <w:spacing w:after="20" w:before="0"/>
            </w:pPr>
            <w:r>
              <w:rPr>
                <w:rFonts w:ascii="Arial" w:hAnsi="Arial"/>
                <w:b w:val="0"/>
                <w:sz w:val="16"/>
              </w:rPr>
              <w:t>BR-02</w:t>
            </w:r>
          </w:p>
        </w:tc>
        <w:tc>
          <w:tcPr>
            <w:tcW w:type="dxa" w:w="7797"/>
            <w:vAlign w:val="center"/>
          </w:tcPr>
          <w:p>
            <w:pPr>
              <w:spacing w:after="20" w:before="0"/>
            </w:pPr>
            <w:r>
              <w:rPr>
                <w:rFonts w:ascii="Arial" w:hAnsi="Arial"/>
                <w:b w:val="0"/>
                <w:sz w:val="16"/>
              </w:rPr>
              <w:t>Adult identity is verified by the backend; client role or class claims are never trusted.</w:t>
            </w:r>
          </w:p>
        </w:tc>
      </w:tr>
      <w:tr>
        <w:tc>
          <w:tcPr>
            <w:tcW w:type="dxa" w:w="843"/>
            <w:vAlign w:val="center"/>
          </w:tcPr>
          <w:p>
            <w:pPr>
              <w:spacing w:after="20" w:before="0"/>
            </w:pPr>
            <w:r>
              <w:rPr>
                <w:rFonts w:ascii="Arial" w:hAnsi="Arial"/>
                <w:b w:val="0"/>
                <w:sz w:val="16"/>
              </w:rPr>
              <w:t>BR-03</w:t>
            </w:r>
          </w:p>
        </w:tc>
        <w:tc>
          <w:tcPr>
            <w:tcW w:type="dxa" w:w="7797"/>
            <w:vAlign w:val="center"/>
          </w:tcPr>
          <w:p>
            <w:pPr>
              <w:spacing w:after="20" w:before="0"/>
            </w:pPr>
            <w:r>
              <w:rPr>
                <w:rFonts w:ascii="Arial" w:hAnsi="Arial"/>
                <w:b w:val="0"/>
                <w:sz w:val="16"/>
              </w:rPr>
              <w:t>A Teacher action is constrained by a current school/class assignment and resource scope.</w:t>
            </w:r>
          </w:p>
        </w:tc>
      </w:tr>
      <w:tr>
        <w:tc>
          <w:tcPr>
            <w:tcW w:type="dxa" w:w="843"/>
            <w:vAlign w:val="center"/>
          </w:tcPr>
          <w:p>
            <w:pPr>
              <w:spacing w:after="20" w:before="0"/>
            </w:pPr>
            <w:r>
              <w:rPr>
                <w:rFonts w:ascii="Arial" w:hAnsi="Arial"/>
                <w:b w:val="0"/>
                <w:sz w:val="16"/>
              </w:rPr>
              <w:t>BR-04</w:t>
            </w:r>
          </w:p>
        </w:tc>
        <w:tc>
          <w:tcPr>
            <w:tcW w:type="dxa" w:w="7797"/>
            <w:vAlign w:val="center"/>
          </w:tcPr>
          <w:p>
            <w:pPr>
              <w:spacing w:after="20" w:before="0"/>
            </w:pPr>
            <w:r>
              <w:rPr>
                <w:rFonts w:ascii="Arial" w:hAnsi="Arial"/>
                <w:b w:val="0"/>
                <w:sz w:val="16"/>
              </w:rPr>
              <w:t>Enrollment is not consent. The school collects legal-representative consent; authorized roles record evidence and allowed purpose.</w:t>
            </w:r>
          </w:p>
        </w:tc>
      </w:tr>
      <w:tr>
        <w:tc>
          <w:tcPr>
            <w:tcW w:type="dxa" w:w="843"/>
            <w:vAlign w:val="center"/>
          </w:tcPr>
          <w:p>
            <w:pPr>
              <w:spacing w:after="20" w:before="0"/>
            </w:pPr>
            <w:r>
              <w:rPr>
                <w:rFonts w:ascii="Arial" w:hAnsi="Arial"/>
                <w:b w:val="0"/>
                <w:sz w:val="16"/>
              </w:rPr>
              <w:t>BR-05</w:t>
            </w:r>
          </w:p>
        </w:tc>
        <w:tc>
          <w:tcPr>
            <w:tcW w:type="dxa" w:w="7797"/>
            <w:vAlign w:val="center"/>
          </w:tcPr>
          <w:p>
            <w:pPr>
              <w:spacing w:after="20" w:before="0"/>
            </w:pPr>
            <w:r>
              <w:rPr>
                <w:rFonts w:ascii="Arial" w:hAnsi="Arial"/>
                <w:b w:val="0"/>
                <w:sz w:val="16"/>
              </w:rPr>
              <w:t>Teacher controls session stages and each group's progress remains independent.</w:t>
            </w:r>
          </w:p>
        </w:tc>
      </w:tr>
      <w:tr>
        <w:tc>
          <w:tcPr>
            <w:tcW w:type="dxa" w:w="843"/>
            <w:vAlign w:val="center"/>
          </w:tcPr>
          <w:p>
            <w:pPr>
              <w:spacing w:after="20" w:before="0"/>
            </w:pPr>
            <w:r>
              <w:rPr>
                <w:rFonts w:ascii="Arial" w:hAnsi="Arial"/>
                <w:b w:val="0"/>
                <w:sz w:val="16"/>
              </w:rPr>
              <w:t>BR-06</w:t>
            </w:r>
          </w:p>
        </w:tc>
        <w:tc>
          <w:tcPr>
            <w:tcW w:type="dxa" w:w="7797"/>
            <w:vAlign w:val="center"/>
          </w:tcPr>
          <w:p>
            <w:pPr>
              <w:spacing w:after="20" w:before="0"/>
            </w:pPr>
            <w:r>
              <w:rPr>
                <w:rFonts w:ascii="Arial" w:hAnsi="Arial"/>
                <w:b w:val="0"/>
                <w:sz w:val="16"/>
              </w:rPr>
              <w:t>Verified principal and selected contributor are separate; turn changes apply only to new operations.</w:t>
            </w:r>
          </w:p>
        </w:tc>
      </w:tr>
      <w:tr>
        <w:tc>
          <w:tcPr>
            <w:tcW w:type="dxa" w:w="843"/>
            <w:vAlign w:val="center"/>
          </w:tcPr>
          <w:p>
            <w:pPr>
              <w:spacing w:after="20" w:before="0"/>
            </w:pPr>
            <w:r>
              <w:rPr>
                <w:rFonts w:ascii="Arial" w:hAnsi="Arial"/>
                <w:b w:val="0"/>
                <w:sz w:val="16"/>
              </w:rPr>
              <w:t>BR-07</w:t>
            </w:r>
          </w:p>
        </w:tc>
        <w:tc>
          <w:tcPr>
            <w:tcW w:type="dxa" w:w="7797"/>
            <w:vAlign w:val="center"/>
          </w:tcPr>
          <w:p>
            <w:pPr>
              <w:spacing w:after="20" w:before="0"/>
            </w:pPr>
            <w:r>
              <w:rPr>
                <w:rFonts w:ascii="Arial" w:hAnsi="Arial"/>
                <w:b w:val="0"/>
                <w:sz w:val="16"/>
              </w:rPr>
              <w:t>Original drawings are immutable; AI proposals, snapshots, edits and shared outputs are separately versioned with provenance.</w:t>
            </w:r>
          </w:p>
        </w:tc>
      </w:tr>
      <w:tr>
        <w:tc>
          <w:tcPr>
            <w:tcW w:type="dxa" w:w="843"/>
            <w:vAlign w:val="center"/>
          </w:tcPr>
          <w:p>
            <w:pPr>
              <w:spacing w:after="20" w:before="0"/>
            </w:pPr>
            <w:r>
              <w:rPr>
                <w:rFonts w:ascii="Arial" w:hAnsi="Arial"/>
                <w:b w:val="0"/>
                <w:sz w:val="16"/>
              </w:rPr>
              <w:t>BR-08</w:t>
            </w:r>
          </w:p>
        </w:tc>
        <w:tc>
          <w:tcPr>
            <w:tcW w:type="dxa" w:w="7797"/>
            <w:vAlign w:val="center"/>
          </w:tcPr>
          <w:p>
            <w:pPr>
              <w:spacing w:after="20" w:before="0"/>
            </w:pPr>
            <w:r>
              <w:rPr>
                <w:rFonts w:ascii="Arial" w:hAnsi="Arial"/>
                <w:b w:val="0"/>
                <w:sz w:val="16"/>
              </w:rPr>
              <w:t>No Child sees a pending, unsafe, stale, recalled or unreviewed AI/media version.</w:t>
            </w:r>
          </w:p>
        </w:tc>
      </w:tr>
      <w:tr>
        <w:tc>
          <w:tcPr>
            <w:tcW w:type="dxa" w:w="843"/>
            <w:vAlign w:val="center"/>
          </w:tcPr>
          <w:p>
            <w:pPr>
              <w:spacing w:after="20" w:before="0"/>
            </w:pPr>
            <w:r>
              <w:rPr>
                <w:rFonts w:ascii="Arial" w:hAnsi="Arial"/>
                <w:b w:val="0"/>
                <w:sz w:val="16"/>
              </w:rPr>
              <w:t>BR-09</w:t>
            </w:r>
          </w:p>
        </w:tc>
        <w:tc>
          <w:tcPr>
            <w:tcW w:type="dxa" w:w="7797"/>
            <w:vAlign w:val="center"/>
          </w:tcPr>
          <w:p>
            <w:pPr>
              <w:spacing w:after="20" w:before="0"/>
            </w:pPr>
            <w:r>
              <w:rPr>
                <w:rFonts w:ascii="Arial" w:hAnsi="Arial"/>
                <w:b w:val="0"/>
                <w:sz w:val="16"/>
              </w:rPr>
              <w:t>Teacher approval binds the exact content hash/version; editing invalidates prior review.</w:t>
            </w:r>
          </w:p>
        </w:tc>
      </w:tr>
      <w:tr>
        <w:tc>
          <w:tcPr>
            <w:tcW w:type="dxa" w:w="843"/>
            <w:vAlign w:val="center"/>
          </w:tcPr>
          <w:p>
            <w:pPr>
              <w:spacing w:after="20" w:before="0"/>
            </w:pPr>
            <w:r>
              <w:rPr>
                <w:rFonts w:ascii="Arial" w:hAnsi="Arial"/>
                <w:b w:val="0"/>
                <w:sz w:val="16"/>
              </w:rPr>
              <w:t>BR-10</w:t>
            </w:r>
          </w:p>
        </w:tc>
        <w:tc>
          <w:tcPr>
            <w:tcW w:type="dxa" w:w="7797"/>
            <w:vAlign w:val="center"/>
          </w:tcPr>
          <w:p>
            <w:pPr>
              <w:spacing w:after="20" w:before="0"/>
            </w:pPr>
            <w:r>
              <w:rPr>
                <w:rFonts w:ascii="Arial" w:hAnsi="Arial"/>
                <w:b w:val="0"/>
                <w:sz w:val="16"/>
              </w:rPr>
              <w:t>After video failure the Teacher explicitly retries, skips or ends; a skip is not successful playback.</w:t>
            </w:r>
          </w:p>
        </w:tc>
      </w:tr>
      <w:tr>
        <w:tc>
          <w:tcPr>
            <w:tcW w:type="dxa" w:w="843"/>
            <w:vAlign w:val="center"/>
          </w:tcPr>
          <w:p>
            <w:pPr>
              <w:spacing w:after="20" w:before="0"/>
            </w:pPr>
            <w:r>
              <w:rPr>
                <w:rFonts w:ascii="Arial" w:hAnsi="Arial"/>
                <w:b w:val="0"/>
                <w:sz w:val="16"/>
              </w:rPr>
              <w:t>BR-11</w:t>
            </w:r>
          </w:p>
        </w:tc>
        <w:tc>
          <w:tcPr>
            <w:tcW w:type="dxa" w:w="7797"/>
            <w:vAlign w:val="center"/>
          </w:tcPr>
          <w:p>
            <w:pPr>
              <w:spacing w:after="20" w:before="0"/>
            </w:pPr>
            <w:r>
              <w:rPr>
                <w:rFonts w:ascii="Arial" w:hAnsi="Arial"/>
                <w:b w:val="0"/>
                <w:sz w:val="16"/>
              </w:rPr>
              <w:t>Observation records describe observed context; absence of evidence is not an ability judgment.</w:t>
            </w:r>
          </w:p>
        </w:tc>
      </w:tr>
      <w:tr>
        <w:tc>
          <w:tcPr>
            <w:tcW w:type="dxa" w:w="843"/>
            <w:vAlign w:val="center"/>
          </w:tcPr>
          <w:p>
            <w:pPr>
              <w:spacing w:after="20" w:before="0"/>
            </w:pPr>
            <w:r>
              <w:rPr>
                <w:rFonts w:ascii="Arial" w:hAnsi="Arial"/>
                <w:b w:val="0"/>
                <w:sz w:val="16"/>
              </w:rPr>
              <w:t>BR-12</w:t>
            </w:r>
          </w:p>
        </w:tc>
        <w:tc>
          <w:tcPr>
            <w:tcW w:type="dxa" w:w="7797"/>
            <w:vAlign w:val="center"/>
          </w:tcPr>
          <w:p>
            <w:pPr>
              <w:spacing w:after="20" w:before="0"/>
            </w:pPr>
            <w:r>
              <w:rPr>
                <w:rFonts w:ascii="Arial" w:hAnsi="Arial"/>
                <w:b w:val="0"/>
                <w:sz w:val="16"/>
              </w:rPr>
              <w:t>A completion result requires a durable persistence confirmation; queued work or local draft is not completion.</w:t>
            </w:r>
          </w:p>
        </w:tc>
      </w:tr>
      <w:tr>
        <w:tc>
          <w:tcPr>
            <w:tcW w:type="dxa" w:w="843"/>
            <w:vAlign w:val="center"/>
          </w:tcPr>
          <w:p>
            <w:pPr>
              <w:spacing w:after="20" w:before="0"/>
            </w:pPr>
            <w:r>
              <w:rPr>
                <w:rFonts w:ascii="Arial" w:hAnsi="Arial"/>
                <w:b w:val="0"/>
                <w:sz w:val="16"/>
              </w:rPr>
              <w:t>BR-13</w:t>
            </w:r>
          </w:p>
        </w:tc>
        <w:tc>
          <w:tcPr>
            <w:tcW w:type="dxa" w:w="7797"/>
            <w:vAlign w:val="center"/>
          </w:tcPr>
          <w:p>
            <w:pPr>
              <w:spacing w:after="20" w:before="0"/>
            </w:pPr>
            <w:r>
              <w:rPr>
                <w:rFonts w:ascii="Arial" w:hAnsi="Arial"/>
                <w:b w:val="0"/>
                <w:sz w:val="16"/>
              </w:rPr>
              <w:t>The school pilot target is up to 40 unique admitted children; device count does not define capacity.</w:t>
            </w:r>
          </w:p>
        </w:tc>
      </w:tr>
      <w:tr>
        <w:tc>
          <w:tcPr>
            <w:tcW w:type="dxa" w:w="843"/>
            <w:vAlign w:val="center"/>
          </w:tcPr>
          <w:p>
            <w:pPr>
              <w:spacing w:after="20" w:before="0"/>
            </w:pPr>
            <w:r>
              <w:rPr>
                <w:rFonts w:ascii="Arial" w:hAnsi="Arial"/>
                <w:b w:val="0"/>
                <w:sz w:val="16"/>
              </w:rPr>
              <w:t>BR-14</w:t>
            </w:r>
          </w:p>
        </w:tc>
        <w:tc>
          <w:tcPr>
            <w:tcW w:type="dxa" w:w="7797"/>
            <w:vAlign w:val="center"/>
          </w:tcPr>
          <w:p>
            <w:pPr>
              <w:spacing w:after="20" w:before="0"/>
            </w:pPr>
            <w:r>
              <w:rPr>
                <w:rFonts w:ascii="Arial" w:hAnsi="Arial"/>
                <w:b w:val="0"/>
                <w:sz w:val="16"/>
              </w:rPr>
              <w:t>Session and artwork default retention is 90 days after session end; other data classes need separate policy.</w:t>
            </w:r>
          </w:p>
        </w:tc>
      </w:tr>
    </w:tbl>
    <w:p>
      <w:pPr>
        <w:pStyle w:val="Heading2"/>
        <w:pageBreakBefore/>
      </w:pPr>
      <w:r>
        <w:t>9. Exceptions and Recovery Outcomes</w:t>
      </w:r>
    </w:p>
    <w:tbl>
      <w:tblPr>
        <w:tblStyle w:val="TableGrid"/>
        <w:tblW w:type="dxa" w:w="8640"/>
        <w:jc w:val="center"/>
        <w:tblLayout w:type="fixed"/>
        <w:tblLook w:firstColumn="1" w:firstRow="1" w:lastColumn="0" w:lastRow="0" w:noHBand="0" w:noVBand="1" w:val="04A0"/>
      </w:tblPr>
      <w:tblGrid>
        <w:gridCol w:w="1264"/>
        <w:gridCol w:w="3091"/>
        <w:gridCol w:w="4285"/>
      </w:tblGrid>
      <w:tr>
        <w:tc>
          <w:tcPr>
            <w:tcW w:type="dxa" w:w="1264"/>
            <w:vAlign w:val="center"/>
            <w:shd w:fill="14243D"/>
          </w:tcPr>
          <w:p>
            <w:pPr>
              <w:spacing w:after="20" w:before="0"/>
            </w:pPr>
            <w:r>
              <w:rPr>
                <w:rFonts w:ascii="Arial" w:hAnsi="Arial"/>
                <w:b/>
                <w:color w:val="FFFFFF"/>
                <w:sz w:val="14"/>
              </w:rPr>
              <w:t>Flow</w:t>
            </w:r>
          </w:p>
        </w:tc>
        <w:tc>
          <w:tcPr>
            <w:tcW w:type="dxa" w:w="3091"/>
            <w:vAlign w:val="center"/>
            <w:shd w:fill="14243D"/>
          </w:tcPr>
          <w:p>
            <w:pPr>
              <w:spacing w:after="20" w:before="0"/>
            </w:pPr>
            <w:r>
              <w:rPr>
                <w:rFonts w:ascii="Arial" w:hAnsi="Arial"/>
                <w:b/>
                <w:color w:val="FFFFFF"/>
                <w:sz w:val="14"/>
              </w:rPr>
              <w:t>Failure or exception</w:t>
            </w:r>
          </w:p>
        </w:tc>
        <w:tc>
          <w:tcPr>
            <w:tcW w:type="dxa" w:w="4285"/>
            <w:vAlign w:val="center"/>
            <w:shd w:fill="14243D"/>
          </w:tcPr>
          <w:p>
            <w:pPr>
              <w:spacing w:after="20" w:before="0"/>
            </w:pPr>
            <w:r>
              <w:rPr>
                <w:rFonts w:ascii="Arial" w:hAnsi="Arial"/>
                <w:b/>
                <w:color w:val="FFFFFF"/>
                <w:sz w:val="14"/>
              </w:rPr>
              <w:t>Required system outcome</w:t>
            </w:r>
          </w:p>
        </w:tc>
      </w:tr>
      <w:tr>
        <w:tc>
          <w:tcPr>
            <w:tcW w:type="dxa" w:w="1264"/>
            <w:vAlign w:val="center"/>
          </w:tcPr>
          <w:p>
            <w:pPr>
              <w:spacing w:after="20" w:before="0"/>
            </w:pPr>
            <w:r>
              <w:rPr>
                <w:rFonts w:ascii="Arial" w:hAnsi="Arial"/>
                <w:b w:val="0"/>
                <w:sz w:val="14"/>
              </w:rPr>
              <w:t>Join</w:t>
            </w:r>
          </w:p>
        </w:tc>
        <w:tc>
          <w:tcPr>
            <w:tcW w:type="dxa" w:w="3091"/>
            <w:vAlign w:val="center"/>
          </w:tcPr>
          <w:p>
            <w:pPr>
              <w:spacing w:after="20" w:before="0"/>
            </w:pPr>
            <w:r>
              <w:rPr>
                <w:rFonts w:ascii="Arial" w:hAnsi="Arial"/>
                <w:b w:val="0"/>
                <w:sz w:val="14"/>
              </w:rPr>
              <w:t>Wrong/expired code, wrong class, duplicate admission, revoked assignment or pending consent</w:t>
            </w:r>
          </w:p>
        </w:tc>
        <w:tc>
          <w:tcPr>
            <w:tcW w:type="dxa" w:w="4285"/>
            <w:vAlign w:val="center"/>
          </w:tcPr>
          <w:p>
            <w:pPr>
              <w:spacing w:after="20" w:before="0"/>
            </w:pPr>
            <w:r>
              <w:rPr>
                <w:rFonts w:ascii="Arial" w:hAnsi="Arial"/>
                <w:b w:val="0"/>
                <w:sz w:val="14"/>
              </w:rPr>
              <w:t>Deny without creating access; return safe typed reason; record scoped audit event.</w:t>
            </w:r>
          </w:p>
        </w:tc>
      </w:tr>
      <w:tr>
        <w:tc>
          <w:tcPr>
            <w:tcW w:type="dxa" w:w="1264"/>
            <w:vAlign w:val="center"/>
          </w:tcPr>
          <w:p>
            <w:pPr>
              <w:spacing w:after="20" w:before="0"/>
            </w:pPr>
            <w:r>
              <w:rPr>
                <w:rFonts w:ascii="Arial" w:hAnsi="Arial"/>
                <w:b w:val="0"/>
                <w:sz w:val="14"/>
              </w:rPr>
              <w:t>Drawing</w:t>
            </w:r>
          </w:p>
        </w:tc>
        <w:tc>
          <w:tcPr>
            <w:tcW w:type="dxa" w:w="3091"/>
            <w:vAlign w:val="center"/>
          </w:tcPr>
          <w:p>
            <w:pPr>
              <w:spacing w:after="20" w:before="0"/>
            </w:pPr>
            <w:r>
              <w:rPr>
                <w:rFonts w:ascii="Arial" w:hAnsi="Arial"/>
                <w:b w:val="0"/>
                <w:sz w:val="14"/>
              </w:rPr>
              <w:t>Duplicate idempotency key with different body, stale epoch or unauthorized region</w:t>
            </w:r>
          </w:p>
        </w:tc>
        <w:tc>
          <w:tcPr>
            <w:tcW w:type="dxa" w:w="4285"/>
            <w:vAlign w:val="center"/>
          </w:tcPr>
          <w:p>
            <w:pPr>
              <w:spacing w:after="20" w:before="0"/>
            </w:pPr>
            <w:r>
              <w:rPr>
                <w:rFonts w:ascii="Arial" w:hAnsi="Arial"/>
                <w:b w:val="0"/>
                <w:sz w:val="14"/>
              </w:rPr>
              <w:t>Reject; do not mutate the accepted canvas; client reloads current checkpoint.</w:t>
            </w:r>
          </w:p>
        </w:tc>
      </w:tr>
      <w:tr>
        <w:tc>
          <w:tcPr>
            <w:tcW w:type="dxa" w:w="1264"/>
            <w:vAlign w:val="center"/>
          </w:tcPr>
          <w:p>
            <w:pPr>
              <w:spacing w:after="20" w:before="0"/>
            </w:pPr>
            <w:r>
              <w:rPr>
                <w:rFonts w:ascii="Arial" w:hAnsi="Arial"/>
                <w:b w:val="0"/>
                <w:sz w:val="14"/>
              </w:rPr>
              <w:t>Reconnect</w:t>
            </w:r>
          </w:p>
        </w:tc>
        <w:tc>
          <w:tcPr>
            <w:tcW w:type="dxa" w:w="3091"/>
            <w:vAlign w:val="center"/>
          </w:tcPr>
          <w:p>
            <w:pPr>
              <w:spacing w:after="20" w:before="0"/>
            </w:pPr>
            <w:r>
              <w:rPr>
                <w:rFonts w:ascii="Arial" w:hAnsi="Arial"/>
                <w:b w:val="0"/>
                <w:sz w:val="14"/>
              </w:rPr>
              <w:t>Lost acknowledgement or sequence gap</w:t>
            </w:r>
          </w:p>
        </w:tc>
        <w:tc>
          <w:tcPr>
            <w:tcW w:type="dxa" w:w="4285"/>
            <w:vAlign w:val="center"/>
          </w:tcPr>
          <w:p>
            <w:pPr>
              <w:spacing w:after="20" w:before="0"/>
            </w:pPr>
            <w:r>
              <w:rPr>
                <w:rFonts w:ascii="Arial" w:hAnsi="Arial"/>
                <w:b w:val="0"/>
                <w:sz w:val="14"/>
              </w:rPr>
              <w:t>Return durable checkpoint/sequence; replay only unacknowledged operations; deduplicate by key.</w:t>
            </w:r>
          </w:p>
        </w:tc>
      </w:tr>
      <w:tr>
        <w:tc>
          <w:tcPr>
            <w:tcW w:type="dxa" w:w="1264"/>
            <w:vAlign w:val="center"/>
          </w:tcPr>
          <w:p>
            <w:pPr>
              <w:spacing w:after="20" w:before="0"/>
            </w:pPr>
            <w:r>
              <w:rPr>
                <w:rFonts w:ascii="Arial" w:hAnsi="Arial"/>
                <w:b w:val="0"/>
                <w:sz w:val="14"/>
              </w:rPr>
              <w:t>AI request</w:t>
            </w:r>
          </w:p>
        </w:tc>
        <w:tc>
          <w:tcPr>
            <w:tcW w:type="dxa" w:w="3091"/>
            <w:vAlign w:val="center"/>
          </w:tcPr>
          <w:p>
            <w:pPr>
              <w:spacing w:after="20" w:before="0"/>
            </w:pPr>
            <w:r>
              <w:rPr>
                <w:rFonts w:ascii="Arial" w:hAnsi="Arial"/>
                <w:b w:val="0"/>
                <w:sz w:val="14"/>
              </w:rPr>
              <w:t>Purpose revoked, stale source, rate limit or provider unavailable</w:t>
            </w:r>
          </w:p>
        </w:tc>
        <w:tc>
          <w:tcPr>
            <w:tcW w:type="dxa" w:w="4285"/>
            <w:vAlign w:val="center"/>
          </w:tcPr>
          <w:p>
            <w:pPr>
              <w:spacing w:after="20" w:before="0"/>
            </w:pPr>
            <w:r>
              <w:rPr>
                <w:rFonts w:ascii="Arial" w:hAnsi="Arial"/>
                <w:b w:val="0"/>
                <w:sz w:val="14"/>
              </w:rPr>
              <w:t>Do not start or accept stale work; preserve source snapshot; report typed pending/failure state.</w:t>
            </w:r>
          </w:p>
        </w:tc>
      </w:tr>
      <w:tr>
        <w:tc>
          <w:tcPr>
            <w:tcW w:type="dxa" w:w="1264"/>
            <w:vAlign w:val="center"/>
          </w:tcPr>
          <w:p>
            <w:pPr>
              <w:spacing w:after="20" w:before="0"/>
            </w:pPr>
            <w:r>
              <w:rPr>
                <w:rFonts w:ascii="Arial" w:hAnsi="Arial"/>
                <w:b w:val="0"/>
                <w:sz w:val="14"/>
              </w:rPr>
              <w:t>AI result</w:t>
            </w:r>
          </w:p>
        </w:tc>
        <w:tc>
          <w:tcPr>
            <w:tcW w:type="dxa" w:w="3091"/>
            <w:vAlign w:val="center"/>
          </w:tcPr>
          <w:p>
            <w:pPr>
              <w:spacing w:after="20" w:before="0"/>
            </w:pPr>
            <w:r>
              <w:rPr>
                <w:rFonts w:ascii="Arial" w:hAnsi="Arial"/>
                <w:b w:val="0"/>
                <w:sz w:val="14"/>
              </w:rPr>
              <w:t>Unsafe or malformed output, uncertain meaning or stale completion</w:t>
            </w:r>
          </w:p>
        </w:tc>
        <w:tc>
          <w:tcPr>
            <w:tcW w:type="dxa" w:w="4285"/>
            <w:vAlign w:val="center"/>
          </w:tcPr>
          <w:p>
            <w:pPr>
              <w:spacing w:after="20" w:before="0"/>
            </w:pPr>
            <w:r>
              <w:rPr>
                <w:rFonts w:ascii="Arial" w:hAnsi="Arial"/>
                <w:b w:val="0"/>
                <w:sz w:val="14"/>
              </w:rPr>
              <w:t>Quarantine or reject result; never expose to Child before exact Teacher review.</w:t>
            </w:r>
          </w:p>
        </w:tc>
      </w:tr>
      <w:tr>
        <w:tc>
          <w:tcPr>
            <w:tcW w:type="dxa" w:w="1264"/>
            <w:vAlign w:val="center"/>
          </w:tcPr>
          <w:p>
            <w:pPr>
              <w:spacing w:after="20" w:before="0"/>
            </w:pPr>
            <w:r>
              <w:rPr>
                <w:rFonts w:ascii="Arial" w:hAnsi="Arial"/>
                <w:b w:val="0"/>
                <w:sz w:val="14"/>
              </w:rPr>
              <w:t>Video</w:t>
            </w:r>
          </w:p>
        </w:tc>
        <w:tc>
          <w:tcPr>
            <w:tcW w:type="dxa" w:w="3091"/>
            <w:vAlign w:val="center"/>
          </w:tcPr>
          <w:p>
            <w:pPr>
              <w:spacing w:after="20" w:before="0"/>
            </w:pPr>
            <w:r>
              <w:rPr>
                <w:rFonts w:ascii="Arial" w:hAnsi="Arial"/>
                <w:b w:val="0"/>
                <w:sz w:val="14"/>
              </w:rPr>
              <w:t>Generation retry budget exhausted</w:t>
            </w:r>
          </w:p>
        </w:tc>
        <w:tc>
          <w:tcPr>
            <w:tcW w:type="dxa" w:w="4285"/>
            <w:vAlign w:val="center"/>
          </w:tcPr>
          <w:p>
            <w:pPr>
              <w:spacing w:after="20" w:before="0"/>
            </w:pPr>
            <w:r>
              <w:rPr>
                <w:rFonts w:ascii="Arial" w:hAnsi="Arial"/>
                <w:b w:val="0"/>
                <w:sz w:val="14"/>
              </w:rPr>
              <w:t>Teacher explicitly chooses retry, skip or early end; skip is not recorded as successful playback.</w:t>
            </w:r>
          </w:p>
        </w:tc>
      </w:tr>
      <w:tr>
        <w:tc>
          <w:tcPr>
            <w:tcW w:type="dxa" w:w="1264"/>
            <w:vAlign w:val="center"/>
          </w:tcPr>
          <w:p>
            <w:pPr>
              <w:spacing w:after="20" w:before="0"/>
            </w:pPr>
            <w:r>
              <w:rPr>
                <w:rFonts w:ascii="Arial" w:hAnsi="Arial"/>
                <w:b w:val="0"/>
                <w:sz w:val="14"/>
              </w:rPr>
              <w:t>Session close</w:t>
            </w:r>
          </w:p>
        </w:tc>
        <w:tc>
          <w:tcPr>
            <w:tcW w:type="dxa" w:w="3091"/>
            <w:vAlign w:val="center"/>
          </w:tcPr>
          <w:p>
            <w:pPr>
              <w:spacing w:after="20" w:before="0"/>
            </w:pPr>
            <w:r>
              <w:rPr>
                <w:rFonts w:ascii="Arial" w:hAnsi="Arial"/>
                <w:b w:val="0"/>
                <w:sz w:val="14"/>
              </w:rPr>
              <w:t>Durable save/outbox/persistence failure</w:t>
            </w:r>
          </w:p>
        </w:tc>
        <w:tc>
          <w:tcPr>
            <w:tcW w:type="dxa" w:w="4285"/>
            <w:vAlign w:val="center"/>
          </w:tcPr>
          <w:p>
            <w:pPr>
              <w:spacing w:after="20" w:before="0"/>
            </w:pPr>
            <w:r>
              <w:rPr>
                <w:rFonts w:ascii="Arial" w:hAnsi="Arial"/>
                <w:b w:val="0"/>
                <w:sz w:val="14"/>
              </w:rPr>
              <w:t>Do not report Completed; retain recovery action and truthful incomplete outcome.</w:t>
            </w:r>
          </w:p>
        </w:tc>
      </w:tr>
      <w:tr>
        <w:tc>
          <w:tcPr>
            <w:tcW w:type="dxa" w:w="1264"/>
            <w:vAlign w:val="center"/>
          </w:tcPr>
          <w:p>
            <w:pPr>
              <w:spacing w:after="20" w:before="0"/>
            </w:pPr>
            <w:r>
              <w:rPr>
                <w:rFonts w:ascii="Arial" w:hAnsi="Arial"/>
                <w:b w:val="0"/>
                <w:sz w:val="14"/>
              </w:rPr>
              <w:t>Group transfer</w:t>
            </w:r>
          </w:p>
        </w:tc>
        <w:tc>
          <w:tcPr>
            <w:tcW w:type="dxa" w:w="3091"/>
            <w:vAlign w:val="center"/>
          </w:tcPr>
          <w:p>
            <w:pPr>
              <w:spacing w:after="20" w:before="0"/>
            </w:pPr>
            <w:r>
              <w:rPr>
                <w:rFonts w:ascii="Arial" w:hAnsi="Arial"/>
                <w:b w:val="0"/>
                <w:sz w:val="14"/>
              </w:rPr>
              <w:t>Member moves while operations are pending</w:t>
            </w:r>
          </w:p>
        </w:tc>
        <w:tc>
          <w:tcPr>
            <w:tcW w:type="dxa" w:w="4285"/>
            <w:vAlign w:val="center"/>
          </w:tcPr>
          <w:p>
            <w:pPr>
              <w:spacing w:after="20" w:before="0"/>
            </w:pPr>
            <w:r>
              <w:rPr>
                <w:rFonts w:ascii="Arial" w:hAnsi="Arial"/>
                <w:b w:val="0"/>
                <w:sz w:val="14"/>
              </w:rPr>
              <w:t>Revoke old capability, checkpoint, preserve attribution/history, issue new scoped membership.</w:t>
            </w:r>
          </w:p>
        </w:tc>
      </w:tr>
      <w:tr>
        <w:tc>
          <w:tcPr>
            <w:tcW w:type="dxa" w:w="1264"/>
            <w:vAlign w:val="center"/>
          </w:tcPr>
          <w:p>
            <w:pPr>
              <w:spacing w:after="20" w:before="0"/>
            </w:pPr>
            <w:r>
              <w:rPr>
                <w:rFonts w:ascii="Arial" w:hAnsi="Arial"/>
                <w:b w:val="0"/>
                <w:sz w:val="14"/>
              </w:rPr>
              <w:t>Data request</w:t>
            </w:r>
          </w:p>
        </w:tc>
        <w:tc>
          <w:tcPr>
            <w:tcW w:type="dxa" w:w="3091"/>
            <w:vAlign w:val="center"/>
          </w:tcPr>
          <w:p>
            <w:pPr>
              <w:spacing w:after="20" w:before="0"/>
            </w:pPr>
            <w:r>
              <w:rPr>
                <w:rFonts w:ascii="Arial" w:hAnsi="Arial"/>
                <w:b w:val="0"/>
                <w:sz w:val="14"/>
              </w:rPr>
              <w:t>Deletion/export spans shared artifact or provider copy</w:t>
            </w:r>
          </w:p>
        </w:tc>
        <w:tc>
          <w:tcPr>
            <w:tcW w:type="dxa" w:w="4285"/>
            <w:vAlign w:val="center"/>
          </w:tcPr>
          <w:p>
            <w:pPr>
              <w:spacing w:after="20" w:before="0"/>
            </w:pPr>
            <w:r>
              <w:rPr>
                <w:rFonts w:ascii="Arial" w:hAnsi="Arial"/>
                <w:b w:val="0"/>
                <w:sz w:val="14"/>
              </w:rPr>
              <w:t>Track each copy and dependency; protect other contributors; record incomplete external purge.</w:t>
            </w:r>
          </w:p>
        </w:tc>
      </w:tr>
      <w:tr>
        <w:tc>
          <w:tcPr>
            <w:tcW w:type="dxa" w:w="1264"/>
            <w:vAlign w:val="center"/>
          </w:tcPr>
          <w:p>
            <w:pPr>
              <w:spacing w:after="20" w:before="0"/>
            </w:pPr>
            <w:r>
              <w:rPr>
                <w:rFonts w:ascii="Arial" w:hAnsi="Arial"/>
                <w:b w:val="0"/>
                <w:sz w:val="14"/>
              </w:rPr>
              <w:t>Admin access</w:t>
            </w:r>
          </w:p>
        </w:tc>
        <w:tc>
          <w:tcPr>
            <w:tcW w:type="dxa" w:w="3091"/>
            <w:vAlign w:val="center"/>
          </w:tcPr>
          <w:p>
            <w:pPr>
              <w:spacing w:after="20" w:before="0"/>
            </w:pPr>
            <w:r>
              <w:rPr>
                <w:rFonts w:ascii="Arial" w:hAnsi="Arial"/>
                <w:b w:val="0"/>
                <w:sz w:val="14"/>
              </w:rPr>
              <w:t>Role is valid but purpose/resource scope is absent</w:t>
            </w:r>
          </w:p>
        </w:tc>
        <w:tc>
          <w:tcPr>
            <w:tcW w:type="dxa" w:w="4285"/>
            <w:vAlign w:val="center"/>
          </w:tcPr>
          <w:p>
            <w:pPr>
              <w:spacing w:after="20" w:before="0"/>
            </w:pPr>
            <w:r>
              <w:rPr>
                <w:rFonts w:ascii="Arial" w:hAnsi="Arial"/>
                <w:b w:val="0"/>
                <w:sz w:val="14"/>
              </w:rPr>
              <w:t>Deny data access; administrative role alone is not consent or authority to read child content.</w:t>
            </w:r>
          </w:p>
        </w:tc>
      </w:tr>
    </w:tbl>
    <w:p>
      <w:pPr>
        <w:pStyle w:val="Heading1"/>
        <w:keepNext/>
        <w:spacing w:before="240" w:after="100"/>
      </w:pPr>
      <w:r>
        <w:rPr>
          <w:rFonts w:ascii="Calibri" w:hAnsi="Calibri" w:eastAsia="Calibri"/>
          <w:b/>
          <w:color w:val="14243D"/>
          <w:sz w:val="32"/>
        </w:rPr>
        <w:t>IV. Software Design Description</w:t>
      </w:r>
    </w:p>
    <w:p>
      <w:pPr>
        <w:keepLines/>
        <w:spacing w:after="80" w:before="0" w:line="247" w:lineRule="auto"/>
      </w:pPr>
      <w:r>
        <w:rPr>
          <w:rFonts w:ascii="Calibri" w:hAnsi="Calibri" w:eastAsia="Calibri"/>
          <w:b w:val="0"/>
          <w:i w:val="0"/>
          <w:color w:val="111111"/>
          <w:sz w:val="20"/>
        </w:rPr>
        <w:t>The accepted target composition is a classroom runtime backed by application-owned persistence and provider ports, with legacy Parent/Guide and process-local demos behind separate demo entrypoints. This section documents design direction; it does not claim the runtime was refactored or the Modal service deployed as part of the document work.</w:t>
      </w:r>
    </w:p>
    <w:p>
      <w:pPr>
        <w:pStyle w:val="Heading2"/>
        <w:keepNext/>
        <w:spacing w:before="160" w:after="60"/>
      </w:pPr>
      <w:r>
        <w:rPr>
          <w:rFonts w:ascii="Calibri" w:hAnsi="Calibri" w:eastAsia="Calibri"/>
          <w:b/>
          <w:color w:val="111111"/>
          <w:sz w:val="25"/>
        </w:rPr>
        <w:t>1. System Design</w:t>
      </w:r>
    </w:p>
    <w:p>
      <w:pPr>
        <w:pStyle w:val="Heading3"/>
        <w:keepNext/>
        <w:spacing w:before="100" w:after="60"/>
      </w:pPr>
      <w:r>
        <w:rPr>
          <w:rFonts w:ascii="Calibri" w:hAnsi="Calibri" w:eastAsia="Calibri"/>
          <w:b/>
          <w:color w:val="111111"/>
          <w:sz w:val="23"/>
        </w:rPr>
        <w:t>1.1 System overview and architecture</w:t>
      </w:r>
    </w:p>
    <w:p>
      <w:pPr>
        <w:keepNext/>
        <w:spacing w:after="0"/>
        <w:jc w:val="center"/>
      </w:pPr>
      <w:r>
        <w:drawing>
          <wp:inline xmlns:a="http://schemas.openxmlformats.org/drawingml/2006/main" xmlns:pic="http://schemas.openxmlformats.org/drawingml/2006/picture">
            <wp:extent cx="5715000" cy="3294529"/>
            <wp:docPr id="6" name="Picture 6"/>
            <wp:cNvGraphicFramePr>
              <a:graphicFrameLocks noChangeAspect="1"/>
            </wp:cNvGraphicFramePr>
            <a:graphic>
              <a:graphicData uri="http://schemas.openxmlformats.org/drawingml/2006/picture">
                <pic:pic>
                  <pic:nvPicPr>
                    <pic:cNvPr id="0" name="D01_context.png"/>
                    <pic:cNvPicPr/>
                  </pic:nvPicPr>
                  <pic:blipFill>
                    <a:blip r:embed="rId13"/>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4. System context and external boundaries. Modal is selected; provider deployment and durable infrastructure settings remain TBD.</w:t>
      </w:r>
    </w:p>
    <w:p>
      <w:pPr>
        <w:keepNext/>
        <w:spacing w:after="0"/>
        <w:jc w:val="center"/>
      </w:pPr>
      <w:r>
        <w:drawing>
          <wp:inline xmlns:a="http://schemas.openxmlformats.org/drawingml/2006/main" xmlns:pic="http://schemas.openxmlformats.org/drawingml/2006/picture">
            <wp:extent cx="5715000" cy="3294529"/>
            <wp:docPr id="7" name="Picture 7"/>
            <wp:cNvGraphicFramePr>
              <a:graphicFrameLocks noChangeAspect="1"/>
            </wp:cNvGraphicFramePr>
            <a:graphic>
              <a:graphicData uri="http://schemas.openxmlformats.org/drawingml/2006/picture">
                <pic:pic>
                  <pic:nvPicPr>
                    <pic:cNvPr id="0" name="D08_architecture.png"/>
                    <pic:cNvPicPr/>
                  </pic:nvPicPr>
                  <pic:blipFill>
                    <a:blip r:embed="rId14"/>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5. Current-to-target composition. Dashed connectors are target integrations or TBD adapters.</w:t>
      </w:r>
    </w:p>
    <w:p>
      <w:pPr>
        <w:spacing w:after="80" w:before="0" w:line="247" w:lineRule="auto"/>
      </w:pPr>
      <w:r>
        <w:rPr>
          <w:rFonts w:ascii="Calibri" w:hAnsi="Calibri" w:eastAsia="Calibri"/>
          <w:b w:val="0"/>
          <w:i w:val="0"/>
          <w:color w:val="111111"/>
          <w:sz w:val="20"/>
        </w:rPr>
        <w:t>Current source exposes a FastAPI app with BE1 classroom composition plus local/demo routers. The FEAT-059 cleanup extracted router and demo composition while preserving route/method order and app state behavior. The product target uses the durable classroom entrypoint as the primary product path and isolates old Parent/Guide/process-local demos. Child, Teacher and Admin applications remain separate packages. Their current fixture/stub services are not an integrated client contract.</w:t>
      </w:r>
    </w:p>
    <w:p>
      <w:pPr>
        <w:spacing w:after="80" w:before="0" w:line="247" w:lineRule="auto"/>
      </w:pPr>
      <w:r>
        <w:rPr>
          <w:rFonts w:ascii="Calibri" w:hAnsi="Calibri" w:eastAsia="Calibri"/>
          <w:b w:val="0"/>
          <w:i w:val="0"/>
          <w:color w:val="111111"/>
          <w:sz w:val="19"/>
        </w:rPr>
        <w:t>For AI requests, the client calls the application backend only. Application policy validates actor, purpose, content version and request budget before a worker calls a provider adapter. Modal is selected; application name, model, GPU, endpoint, region, scaling, timeout, secret source, cost and measured latency are TBD. Lightning remains a research/test lane until a separately approved migration.</w:t>
      </w:r>
    </w:p>
    <w:p>
      <w:pPr>
        <w:pStyle w:val="Heading3"/>
        <w:keepNext/>
        <w:spacing w:before="100" w:after="60"/>
      </w:pPr>
      <w:r>
        <w:rPr>
          <w:rFonts w:ascii="Calibri" w:hAnsi="Calibri" w:eastAsia="Calibri"/>
          <w:b/>
          <w:color w:val="111111"/>
          <w:sz w:val="23"/>
        </w:rPr>
        <w:t>1.2 Package diagram</w:t>
      </w:r>
    </w:p>
    <w:p>
      <w:pPr>
        <w:keepNext/>
        <w:spacing w:after="0"/>
        <w:jc w:val="center"/>
      </w:pPr>
      <w:r>
        <w:drawing>
          <wp:inline xmlns:a="http://schemas.openxmlformats.org/drawingml/2006/main" xmlns:pic="http://schemas.openxmlformats.org/drawingml/2006/picture">
            <wp:extent cx="5715000" cy="3294529"/>
            <wp:docPr id="8" name="Picture 8"/>
            <wp:cNvGraphicFramePr>
              <a:graphicFrameLocks noChangeAspect="1"/>
            </wp:cNvGraphicFramePr>
            <a:graphic>
              <a:graphicData uri="http://schemas.openxmlformats.org/drawingml/2006/picture">
                <pic:pic>
                  <pic:nvPicPr>
                    <pic:cNvPr id="0" name="D09_package.png"/>
                    <pic:cNvPicPr/>
                  </pic:nvPicPr>
                  <pic:blipFill>
                    <a:blip r:embed="rId15"/>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6. Package dependencies. Infrastructure implements ports declared inward by the application.</w:t>
      </w:r>
    </w:p>
    <w:p>
      <w:pPr>
        <w:spacing w:after="80" w:before="0" w:line="247" w:lineRule="auto"/>
      </w:pPr>
      <w:r>
        <w:rPr>
          <w:rFonts w:ascii="Calibri" w:hAnsi="Calibri" w:eastAsia="Calibri"/>
          <w:b w:val="0"/>
          <w:i w:val="0"/>
          <w:color w:val="111111"/>
          <w:sz w:val="19"/>
        </w:rPr>
        <w:t>Backend packages are organized around interface adapters, application use cases and ports, domain policies, infrastructure adapters, and feature-owned contracts. Routers validate/translate transport input but should not own domain decisions or reach into another feature’s database tables.</w:t>
      </w:r>
    </w:p>
    <w:p>
      <w:pPr>
        <w:pStyle w:val="Heading2"/>
        <w:keepNext/>
        <w:spacing w:before="160" w:after="60"/>
      </w:pPr>
      <w:r>
        <w:rPr>
          <w:rFonts w:ascii="Calibri" w:hAnsi="Calibri" w:eastAsia="Calibri"/>
          <w:b/>
          <w:color w:val="111111"/>
          <w:sz w:val="25"/>
        </w:rPr>
        <w:t>2. Database Design</w:t>
      </w:r>
    </w:p>
    <w:p>
      <w:pPr>
        <w:keepNext/>
        <w:spacing w:after="0"/>
        <w:jc w:val="center"/>
      </w:pPr>
      <w:r>
        <w:drawing>
          <wp:inline xmlns:a="http://schemas.openxmlformats.org/drawingml/2006/main" xmlns:pic="http://schemas.openxmlformats.org/drawingml/2006/picture">
            <wp:extent cx="5715000" cy="3294529"/>
            <wp:docPr id="9" name="Picture 9"/>
            <wp:cNvGraphicFramePr>
              <a:graphicFrameLocks noChangeAspect="1"/>
            </wp:cNvGraphicFramePr>
            <a:graphic>
              <a:graphicData uri="http://schemas.openxmlformats.org/drawingml/2006/picture">
                <pic:pic>
                  <pic:nvPicPr>
                    <pic:cNvPr id="0" name="D07_erd.png"/>
                    <pic:cNvPicPr/>
                  </pic:nvPicPr>
                  <pic:blipFill>
                    <a:blip r:embed="rId16"/>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7. Physical ERD excerpt from the BE1 core and AI jobs migration branches. Solid arrows are actual FKs; dashed links are opaque references.</w:t>
      </w:r>
    </w:p>
    <w:p>
      <w:pPr>
        <w:spacing w:after="80" w:before="0" w:line="247" w:lineRule="auto"/>
      </w:pPr>
      <w:r>
        <w:rPr>
          <w:rFonts w:ascii="Calibri" w:hAnsi="Calibri" w:eastAsia="Calibri"/>
          <w:b w:val="0"/>
          <w:i w:val="0"/>
          <w:color w:val="111111"/>
          <w:sz w:val="18"/>
        </w:rPr>
        <w:t>The BE1 core migration defines durable aggregate revisions, canvas operations, idempotency receipts, checkpoints, asset metadata, audit entries, an outbox and consumer receipts. The AI jobs branch defines durable job, attempt, command/semantic request, completion receipt, cancellation notice and outbox records. Actual foreign keys remain within each module boundary; session_id, organization_id, participant_id, target_id, result_refs and provider references are opaque identifiers unless a migration defines a physical FK.</w:t>
      </w:r>
    </w:p>
    <w:p>
      <w:pPr>
        <w:spacing w:after="80" w:before="0" w:line="247" w:lineRule="auto"/>
      </w:pPr>
      <w:r>
        <w:rPr>
          <w:rFonts w:ascii="Calibri" w:hAnsi="Calibri" w:eastAsia="Calibri"/>
          <w:b w:val="0"/>
          <w:i w:val="0"/>
          <w:color w:val="111111"/>
          <w:sz w:val="18"/>
        </w:rPr>
        <w:t>At the inspected baseline, Alembic reports nine independent heads: BE1 core, AI jobs, learning content, AI policy, knowledge/video, video review, activity execution, preset automation and video failure. Do not infer one production migration order. A staging migration plan and module ownership decision are required before release.</w:t>
      </w:r>
    </w:p>
    <w:tbl>
      <w:tblPr>
        <w:tblW w:type="dxa" w:w="8640"/>
        <w:jc w:val="center"/>
        <w:tblLayout w:type="fixed"/>
        <w:tblLook w:firstColumn="1" w:firstRow="1" w:lastColumn="0" w:lastRow="0" w:noHBand="0" w:noVBand="1" w:val="04A0"/>
      </w:tblPr>
      <w:tblGrid>
        <w:gridCol w:w="2350"/>
        <w:gridCol w:w="3525"/>
        <w:gridCol w:w="2765"/>
      </w:tblGrid>
      <w:tr>
        <w:trPr>
          <w:tblHeader w:val="true"/>
          <w:cantSplit/>
        </w:trPr>
        <w:tc>
          <w:tcPr>
            <w:tcW w:type="dxa" w:w="235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Schema / migration head</w:t>
            </w:r>
          </w:p>
        </w:tc>
        <w:tc>
          <w:tcPr>
            <w:tcW w:type="dxa" w:w="352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Purpose shown by source</w:t>
            </w:r>
          </w:p>
        </w:tc>
        <w:tc>
          <w:tcPr>
            <w:tcW w:type="dxa" w:w="276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Relationship note</w:t>
            </w:r>
          </w:p>
        </w:tc>
      </w:tr>
      <w:tr>
        <w:trPr>
          <w:cantSplit/>
        </w:trPr>
        <w:tc>
          <w:tcPr>
            <w:tcW w:type="dxa" w:w="23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be1_core / 20261014_0004</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Canvas operation receipts/checkpoints, aggregate revisions, audit and outbox</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FKs within core migration; session and participant IDs are opaque</w:t>
            </w:r>
          </w:p>
        </w:tc>
      </w:tr>
      <w:tr>
        <w:trPr>
          <w:cantSplit/>
        </w:trPr>
        <w:tc>
          <w:tcPr>
            <w:tcW w:type="dxa" w:w="23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ai_jobs / 20261015_ai_0001</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Durable provider job and attempt lifecycle</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FKs within ai_jobs; no FK into BE1 core</w:t>
            </w:r>
          </w:p>
        </w:tc>
      </w:tr>
      <w:tr>
        <w:trPr>
          <w:cantSplit/>
        </w:trPr>
        <w:tc>
          <w:tcPr>
            <w:tcW w:type="dxa" w:w="23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learning_content / 20261017_lc_0001</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Content publication records</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Independent head</w:t>
            </w:r>
          </w:p>
        </w:tc>
      </w:tr>
      <w:tr>
        <w:trPr>
          <w:cantSplit/>
        </w:trPr>
        <w:tc>
          <w:tcPr>
            <w:tcW w:type="dxa" w:w="23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ai_policy / 20261018_ap_0009</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Policy, resource/copy governance and resolution records</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Independent head</w:t>
            </w:r>
          </w:p>
        </w:tc>
      </w:tr>
      <w:tr>
        <w:trPr>
          <w:cantSplit/>
        </w:trPr>
        <w:tc>
          <w:tcPr>
            <w:tcW w:type="dxa" w:w="235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knowledge_video / 20261018_kv_0001; video_review / 20261018_vr_0001</w:t>
            </w:r>
          </w:p>
        </w:tc>
        <w:tc>
          <w:tcPr>
            <w:tcW w:type="dxa" w:w="352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Knowledge/video lifecycle and review slices</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Independent heads; deployment ordering TBD</w:t>
            </w:r>
          </w:p>
        </w:tc>
      </w:tr>
      <w:tr>
        <w:trPr>
          <w:cantSplit/>
        </w:trPr>
        <w:tc>
          <w:tcPr>
            <w:tcW w:type="dxa" w:w="235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activity_execution / 20261019_ae_0001; preset_automation / 20261019_pa_0001; video_failure / 20261019_vf_0001</w:t>
            </w:r>
          </w:p>
        </w:tc>
        <w:tc>
          <w:tcPr>
            <w:tcW w:type="dxa" w:w="352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Activity, preset and failed-video disposition slices</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Independent heads; do not assume cross-schema FK</w:t>
            </w:r>
          </w:p>
        </w:tc>
      </w:tr>
    </w:tbl>
    <w:p>
      <w:pPr>
        <w:pStyle w:val="Heading2"/>
        <w:keepNext/>
        <w:spacing w:before="160" w:after="60"/>
      </w:pPr>
      <w:r>
        <w:rPr>
          <w:rFonts w:ascii="Calibri" w:hAnsi="Calibri" w:eastAsia="Calibri"/>
          <w:b/>
          <w:color w:val="111111"/>
          <w:sz w:val="25"/>
        </w:rPr>
        <w:t>3. Detailed Design</w:t>
      </w:r>
    </w:p>
    <w:p>
      <w:pPr>
        <w:pStyle w:val="Heading3"/>
        <w:keepNext/>
        <w:spacing w:before="100" w:after="60"/>
      </w:pPr>
      <w:r>
        <w:rPr>
          <w:rFonts w:ascii="Calibri" w:hAnsi="Calibri" w:eastAsia="Calibri"/>
          <w:b/>
          <w:color w:val="111111"/>
          <w:sz w:val="23"/>
        </w:rPr>
        <w:t>3.1 Classroom admission and persistent drawing</w:t>
      </w:r>
    </w:p>
    <w:p>
      <w:pPr>
        <w:keepNext/>
        <w:spacing w:after="0"/>
        <w:jc w:val="center"/>
      </w:pPr>
      <w:r>
        <w:drawing>
          <wp:inline xmlns:a="http://schemas.openxmlformats.org/drawingml/2006/main" xmlns:pic="http://schemas.openxmlformats.org/drawingml/2006/picture">
            <wp:extent cx="5715000" cy="4235824"/>
            <wp:docPr id="10" name="Picture 10"/>
            <wp:cNvGraphicFramePr>
              <a:graphicFrameLocks noChangeAspect="1"/>
            </wp:cNvGraphicFramePr>
            <a:graphic>
              <a:graphicData uri="http://schemas.openxmlformats.org/drawingml/2006/picture">
                <pic:pic>
                  <pic:nvPicPr>
                    <pic:cNvPr id="0" name="D03_sequence.png"/>
                    <pic:cNvPicPr/>
                  </pic:nvPicPr>
                  <pic:blipFill>
                    <a:blip r:embed="rId17"/>
                    <a:stretch>
                      <a:fillRect/>
                    </a:stretch>
                  </pic:blipFill>
                  <pic:spPr>
                    <a:xfrm>
                      <a:off x="0" y="0"/>
                      <a:ext cx="5715000" cy="4235824"/>
                    </a:xfrm>
                    <a:prstGeom prst="rect"/>
                  </pic:spPr>
                </pic:pic>
              </a:graphicData>
            </a:graphic>
          </wp:inline>
        </w:drawing>
      </w:r>
    </w:p>
    <w:p>
      <w:pPr>
        <w:spacing w:before="40" w:after="140"/>
        <w:jc w:val="center"/>
      </w:pPr>
      <w:r>
        <w:rPr>
          <w:rFonts w:ascii="Calibri" w:hAnsi="Calibri" w:eastAsia="Calibri"/>
          <w:i/>
          <w:color w:val="566170"/>
          <w:sz w:val="18"/>
        </w:rPr>
        <w:t>Figure 8. Sequence for Teacher admission and durable drawing operation.</w:t>
      </w:r>
    </w:p>
    <w:p>
      <w:pPr>
        <w:pStyle w:val="Heading4"/>
        <w:keepNext/>
        <w:spacing w:before="100" w:after="60"/>
      </w:pPr>
      <w:r>
        <w:rPr>
          <w:rFonts w:ascii="Calibri" w:hAnsi="Calibri" w:eastAsia="Calibri"/>
          <w:b/>
          <w:color w:val="111111"/>
          <w:sz w:val="21"/>
        </w:rPr>
        <w:t>3.1.1 Class and state model</w:t>
      </w:r>
    </w:p>
    <w:p>
      <w:pPr>
        <w:keepNext/>
        <w:spacing w:after="0"/>
        <w:jc w:val="center"/>
      </w:pPr>
      <w:r>
        <w:drawing>
          <wp:inline xmlns:a="http://schemas.openxmlformats.org/drawingml/2006/main" xmlns:pic="http://schemas.openxmlformats.org/drawingml/2006/picture">
            <wp:extent cx="5715000" cy="3294529"/>
            <wp:docPr id="11" name="Picture 11"/>
            <wp:cNvGraphicFramePr>
              <a:graphicFrameLocks noChangeAspect="1"/>
            </wp:cNvGraphicFramePr>
            <a:graphic>
              <a:graphicData uri="http://schemas.openxmlformats.org/drawingml/2006/picture">
                <pic:pic>
                  <pic:nvPicPr>
                    <pic:cNvPr id="0" name="D05_class_model.png"/>
                    <pic:cNvPicPr/>
                  </pic:nvPicPr>
                  <pic:blipFill>
                    <a:blip r:embed="rId18"/>
                    <a:stretch>
                      <a:fillRect/>
                    </a:stretch>
                  </pic:blipFill>
                  <pic:spPr>
                    <a:xfrm>
                      <a:off x="0" y="0"/>
                      <a:ext cx="5715000" cy="3294529"/>
                    </a:xfrm>
                    <a:prstGeom prst="rect"/>
                  </pic:spPr>
                </pic:pic>
              </a:graphicData>
            </a:graphic>
          </wp:inline>
        </w:drawing>
      </w:r>
    </w:p>
    <w:p>
      <w:pPr>
        <w:spacing w:before="40" w:after="140"/>
        <w:jc w:val="center"/>
      </w:pPr>
      <w:r>
        <w:rPr>
          <w:rFonts w:ascii="Calibri" w:hAnsi="Calibri" w:eastAsia="Calibri"/>
          <w:i/>
          <w:color w:val="566170"/>
          <w:sz w:val="18"/>
        </w:rPr>
        <w:t>Figure 9. Logical classroom model. All target entity relationships are proposed until contracts and migrations are approved.</w:t>
      </w:r>
    </w:p>
    <w:p>
      <w:pPr>
        <w:spacing w:after="80" w:before="0" w:line="247" w:lineRule="auto"/>
      </w:pPr>
      <w:r>
        <w:rPr>
          <w:rFonts w:ascii="Calibri" w:hAnsi="Calibri" w:eastAsia="Calibri"/>
          <w:b w:val="0"/>
          <w:i w:val="0"/>
          <w:color w:val="111111"/>
          <w:sz w:val="18"/>
        </w:rPr>
        <w:t>A verified security principal and a selected child contributor are separate values. New strokes record the selected contributor for that turn; changing the device selection does not rewrite prior operation attribution. Durable acceptance means a transaction has stored the operation and returned an idempotent receipt; transport receipt or optimistic UI alone is not durable acceptance.</w:t>
      </w:r>
    </w:p>
    <w:p>
      <w:pPr>
        <w:pStyle w:val="Heading4"/>
        <w:keepNext/>
        <w:spacing w:before="100" w:after="60"/>
      </w:pPr>
      <w:r>
        <w:rPr>
          <w:rFonts w:ascii="Calibri" w:hAnsi="Calibri" w:eastAsia="Calibri"/>
          <w:b/>
          <w:color w:val="111111"/>
          <w:sz w:val="21"/>
        </w:rPr>
        <w:t>3.1.2 Session lifecycle</w:t>
      </w:r>
    </w:p>
    <w:p>
      <w:pPr>
        <w:keepNext/>
        <w:spacing w:after="0"/>
        <w:jc w:val="center"/>
      </w:pPr>
      <w:r>
        <w:drawing>
          <wp:inline xmlns:a="http://schemas.openxmlformats.org/drawingml/2006/main" xmlns:pic="http://schemas.openxmlformats.org/drawingml/2006/picture">
            <wp:extent cx="5715000" cy="2655794"/>
            <wp:docPr id="12" name="Picture 12"/>
            <wp:cNvGraphicFramePr>
              <a:graphicFrameLocks noChangeAspect="1"/>
            </wp:cNvGraphicFramePr>
            <a:graphic>
              <a:graphicData uri="http://schemas.openxmlformats.org/drawingml/2006/picture">
                <pic:pic>
                  <pic:nvPicPr>
                    <pic:cNvPr id="0" name="D10_state_session.png"/>
                    <pic:cNvPicPr/>
                  </pic:nvPicPr>
                  <pic:blipFill>
                    <a:blip r:embed="rId19"/>
                    <a:stretch>
                      <a:fillRect/>
                    </a:stretch>
                  </pic:blipFill>
                  <pic:spPr>
                    <a:xfrm>
                      <a:off x="0" y="0"/>
                      <a:ext cx="5715000" cy="2655794"/>
                    </a:xfrm>
                    <a:prstGeom prst="rect"/>
                  </pic:spPr>
                </pic:pic>
              </a:graphicData>
            </a:graphic>
          </wp:inline>
        </w:drawing>
      </w:r>
    </w:p>
    <w:p>
      <w:pPr>
        <w:spacing w:before="40" w:after="140"/>
        <w:jc w:val="center"/>
      </w:pPr>
      <w:r>
        <w:rPr>
          <w:rFonts w:ascii="Calibri" w:hAnsi="Calibri" w:eastAsia="Calibri"/>
          <w:i/>
          <w:color w:val="566170"/>
          <w:sz w:val="18"/>
        </w:rPr>
        <w:t>Figure 10. Session lifecycle target view; exact wire enum is a contract decision.</w:t>
      </w:r>
    </w:p>
    <w:p>
      <w:pPr>
        <w:pStyle w:val="Heading4"/>
        <w:keepNext/>
        <w:spacing w:before="100" w:after="60"/>
      </w:pPr>
      <w:r>
        <w:rPr>
          <w:rFonts w:ascii="Calibri" w:hAnsi="Calibri" w:eastAsia="Calibri"/>
          <w:b/>
          <w:color w:val="111111"/>
          <w:sz w:val="21"/>
        </w:rPr>
        <w:t>3.1.3 Participant admission lifecycle</w:t>
      </w:r>
    </w:p>
    <w:p>
      <w:pPr>
        <w:keepNext/>
        <w:spacing w:after="0"/>
        <w:jc w:val="center"/>
      </w:pPr>
      <w:r>
        <w:drawing>
          <wp:inline xmlns:a="http://schemas.openxmlformats.org/drawingml/2006/main" xmlns:pic="http://schemas.openxmlformats.org/drawingml/2006/picture">
            <wp:extent cx="5715000" cy="2655794"/>
            <wp:docPr id="13" name="Picture 13"/>
            <wp:cNvGraphicFramePr>
              <a:graphicFrameLocks noChangeAspect="1"/>
            </wp:cNvGraphicFramePr>
            <a:graphic>
              <a:graphicData uri="http://schemas.openxmlformats.org/drawingml/2006/picture">
                <pic:pic>
                  <pic:nvPicPr>
                    <pic:cNvPr id="0" name="D11_state_membership.png"/>
                    <pic:cNvPicPr/>
                  </pic:nvPicPr>
                  <pic:blipFill>
                    <a:blip r:embed="rId20"/>
                    <a:stretch>
                      <a:fillRect/>
                    </a:stretch>
                  </pic:blipFill>
                  <pic:spPr>
                    <a:xfrm>
                      <a:off x="0" y="0"/>
                      <a:ext cx="5715000" cy="2655794"/>
                    </a:xfrm>
                    <a:prstGeom prst="rect"/>
                  </pic:spPr>
                </pic:pic>
              </a:graphicData>
            </a:graphic>
          </wp:inline>
        </w:drawing>
      </w:r>
    </w:p>
    <w:p>
      <w:pPr>
        <w:spacing w:before="40" w:after="140"/>
        <w:jc w:val="center"/>
      </w:pPr>
      <w:r>
        <w:rPr>
          <w:rFonts w:ascii="Calibri" w:hAnsi="Calibri" w:eastAsia="Calibri"/>
          <w:i/>
          <w:color w:val="566170"/>
          <w:sz w:val="18"/>
        </w:rPr>
        <w:t>Figure 11. Participant admission and group assignment. A managed child profile is not a login account.</w:t>
      </w:r>
    </w:p>
    <w:p>
      <w:pPr>
        <w:pStyle w:val="Heading3"/>
        <w:keepNext/>
        <w:spacing w:before="100" w:after="60"/>
      </w:pPr>
      <w:r>
        <w:rPr>
          <w:rFonts w:ascii="Calibri" w:hAnsi="Calibri" w:eastAsia="Calibri"/>
          <w:b/>
          <w:color w:val="111111"/>
          <w:sz w:val="23"/>
        </w:rPr>
        <w:t>3.2 AI assistance and reviewed media</w:t>
      </w:r>
    </w:p>
    <w:p>
      <w:pPr>
        <w:spacing w:after="80" w:before="0" w:line="247" w:lineRule="auto"/>
      </w:pPr>
      <w:r>
        <w:rPr>
          <w:rFonts w:ascii="Calibri" w:hAnsi="Calibri" w:eastAsia="Calibri"/>
          <w:b w:val="0"/>
          <w:i w:val="0"/>
          <w:color w:val="111111"/>
          <w:sz w:val="19"/>
        </w:rPr>
        <w:t>AI and video work is asynchronous. An AI job records input version, policy snapshot, purpose, retry state, and typed outcome. A result can be accepted, stale or rejected; the job’s successful worker execution does not itself mean product acceptance. Teacher approval is version-specific. Any edit creates a new version and requires a new review before it is shown to a Child.</w:t>
      </w:r>
    </w:p>
    <w:p>
      <w:pPr>
        <w:pStyle w:val="Heading4"/>
        <w:keepNext/>
        <w:spacing w:before="100" w:after="60"/>
      </w:pPr>
      <w:r>
        <w:rPr>
          <w:rFonts w:ascii="Calibri" w:hAnsi="Calibri" w:eastAsia="Calibri"/>
          <w:b/>
          <w:color w:val="111111"/>
          <w:sz w:val="21"/>
        </w:rPr>
        <w:t>3.2.1 AI job class and state model</w:t>
      </w:r>
    </w:p>
    <w:p>
      <w:pPr>
        <w:keepNext/>
        <w:spacing w:after="0"/>
        <w:jc w:val="center"/>
      </w:pPr>
      <w:r>
        <w:drawing>
          <wp:inline xmlns:a="http://schemas.openxmlformats.org/drawingml/2006/main" xmlns:pic="http://schemas.openxmlformats.org/drawingml/2006/picture">
            <wp:extent cx="5715000" cy="2736476"/>
            <wp:docPr id="14" name="Picture 14"/>
            <wp:cNvGraphicFramePr>
              <a:graphicFrameLocks noChangeAspect="1"/>
            </wp:cNvGraphicFramePr>
            <a:graphic>
              <a:graphicData uri="http://schemas.openxmlformats.org/drawingml/2006/picture">
                <pic:pic>
                  <pic:nvPicPr>
                    <pic:cNvPr id="0" name="D12_state_ai_job.png"/>
                    <pic:cNvPicPr/>
                  </pic:nvPicPr>
                  <pic:blipFill>
                    <a:blip r:embed="rId21"/>
                    <a:stretch>
                      <a:fillRect/>
                    </a:stretch>
                  </pic:blipFill>
                  <pic:spPr>
                    <a:xfrm>
                      <a:off x="0" y="0"/>
                      <a:ext cx="5715000" cy="2736476"/>
                    </a:xfrm>
                    <a:prstGeom prst="rect"/>
                  </pic:spPr>
                </pic:pic>
              </a:graphicData>
            </a:graphic>
          </wp:inline>
        </w:drawing>
      </w:r>
    </w:p>
    <w:p>
      <w:pPr>
        <w:spacing w:before="40" w:after="140"/>
        <w:jc w:val="center"/>
      </w:pPr>
      <w:r>
        <w:rPr>
          <w:rFonts w:ascii="Calibri" w:hAnsi="Calibri" w:eastAsia="Calibri"/>
          <w:i/>
          <w:color w:val="566170"/>
          <w:sz w:val="18"/>
        </w:rPr>
        <w:t>Figure 12. AI job states match the current ai_jobs migration; results retain a separate disposition.</w:t>
      </w:r>
    </w:p>
    <w:p>
      <w:pPr>
        <w:pStyle w:val="Heading4"/>
        <w:keepNext/>
        <w:spacing w:before="100" w:after="60"/>
      </w:pPr>
      <w:r>
        <w:rPr>
          <w:rFonts w:ascii="Calibri" w:hAnsi="Calibri" w:eastAsia="Calibri"/>
          <w:b/>
          <w:color w:val="111111"/>
          <w:sz w:val="21"/>
        </w:rPr>
        <w:t>3.2.2 Video review and playback</w:t>
      </w:r>
    </w:p>
    <w:p>
      <w:pPr>
        <w:keepNext/>
        <w:spacing w:after="0"/>
        <w:jc w:val="center"/>
      </w:pPr>
      <w:r>
        <w:drawing>
          <wp:inline xmlns:a="http://schemas.openxmlformats.org/drawingml/2006/main" xmlns:pic="http://schemas.openxmlformats.org/drawingml/2006/picture">
            <wp:extent cx="5715000" cy="2978524"/>
            <wp:docPr id="15" name="Picture 15"/>
            <wp:cNvGraphicFramePr>
              <a:graphicFrameLocks noChangeAspect="1"/>
            </wp:cNvGraphicFramePr>
            <a:graphic>
              <a:graphicData uri="http://schemas.openxmlformats.org/drawingml/2006/picture">
                <pic:pic>
                  <pic:nvPicPr>
                    <pic:cNvPr id="0" name="D13_state_video.png"/>
                    <pic:cNvPicPr/>
                  </pic:nvPicPr>
                  <pic:blipFill>
                    <a:blip r:embed="rId22"/>
                    <a:stretch>
                      <a:fillRect/>
                    </a:stretch>
                  </pic:blipFill>
                  <pic:spPr>
                    <a:xfrm>
                      <a:off x="0" y="0"/>
                      <a:ext cx="5715000" cy="2978524"/>
                    </a:xfrm>
                    <a:prstGeom prst="rect"/>
                  </pic:spPr>
                </pic:pic>
              </a:graphicData>
            </a:graphic>
          </wp:inline>
        </w:drawing>
      </w:r>
    </w:p>
    <w:p>
      <w:pPr>
        <w:spacing w:before="40" w:after="140"/>
        <w:jc w:val="center"/>
      </w:pPr>
      <w:r>
        <w:rPr>
          <w:rFonts w:ascii="Calibri" w:hAnsi="Calibri" w:eastAsia="Calibri"/>
          <w:i/>
          <w:color w:val="566170"/>
          <w:sz w:val="18"/>
        </w:rPr>
        <w:t>Figure 13. Video lifecycle with explicit Teacher choice after retry exhaustion.</w:t>
      </w:r>
    </w:p>
    <w:p>
      <w:pPr>
        <w:pStyle w:val="Heading4"/>
        <w:keepNext/>
        <w:spacing w:before="100" w:after="60"/>
      </w:pPr>
      <w:r>
        <w:rPr>
          <w:rFonts w:ascii="Calibri" w:hAnsi="Calibri" w:eastAsia="Calibri"/>
          <w:b/>
          <w:color w:val="111111"/>
          <w:sz w:val="21"/>
        </w:rPr>
        <w:t>3.2.3 Data boundaries and provenance</w:t>
      </w:r>
    </w:p>
    <w:tbl>
      <w:tblPr>
        <w:tblW w:type="dxa" w:w="8640"/>
        <w:jc w:val="center"/>
        <w:tblLayout w:type="fixed"/>
        <w:tblLook w:firstColumn="1" w:firstRow="1" w:lastColumn="0" w:lastRow="0" w:noHBand="0" w:noVBand="1" w:val="04A0"/>
      </w:tblPr>
      <w:tblGrid>
        <w:gridCol w:w="2004"/>
        <w:gridCol w:w="2834"/>
        <w:gridCol w:w="3802"/>
      </w:tblGrid>
      <w:tr>
        <w:trPr>
          <w:tblHeader w:val="true"/>
          <w:cantSplit/>
        </w:trPr>
        <w:tc>
          <w:tcPr>
            <w:tcW w:type="dxa" w:w="200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Data class</w:t>
            </w:r>
          </w:p>
        </w:tc>
        <w:tc>
          <w:tcPr>
            <w:tcW w:type="dxa" w:w="283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Owner / source of truth</w:t>
            </w:r>
          </w:p>
        </w:tc>
        <w:tc>
          <w:tcPr>
            <w:tcW w:type="dxa" w:w="380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Protection and lineage</w:t>
            </w:r>
          </w:p>
        </w:tc>
      </w:tr>
      <w:tr>
        <w:trPr>
          <w:cantSplit/>
        </w:trPr>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Session and group state</w:t>
            </w:r>
          </w:p>
        </w:tc>
        <w:tc>
          <w:tcPr>
            <w:tcW w:type="dxa" w:w="283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Classroom application aggregate</w:t>
            </w:r>
          </w:p>
        </w:tc>
        <w:tc>
          <w:tcPr>
            <w:tcW w:type="dxa" w:w="380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Versioned commands, scoped reads, durable close/recovery</w:t>
            </w:r>
          </w:p>
        </w:tc>
      </w:tr>
      <w:tr>
        <w:trPr>
          <w:cantSplit/>
        </w:trPr>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Drawing operation and checkpoint</w:t>
            </w:r>
          </w:p>
        </w:tc>
        <w:tc>
          <w:tcPr>
            <w:tcW w:type="dxa" w:w="283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Canvas persistence module</w:t>
            </w:r>
          </w:p>
        </w:tc>
        <w:tc>
          <w:tcPr>
            <w:tcW w:type="dxa" w:w="380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Operation ID, epoch, contributor context, sequence, hash/checkpoint</w:t>
            </w:r>
          </w:p>
        </w:tc>
      </w:tr>
      <w:tr>
        <w:trPr>
          <w:cantSplit/>
        </w:trPr>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AI/video job and attempt</w:t>
            </w:r>
          </w:p>
        </w:tc>
        <w:tc>
          <w:tcPr>
            <w:tcW w:type="dxa" w:w="283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AI job / media module</w:t>
            </w:r>
          </w:p>
        </w:tc>
        <w:tc>
          <w:tcPr>
            <w:tcW w:type="dxa" w:w="380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Backend-only provider call, input/config version, typed failure and disposition</w:t>
            </w:r>
          </w:p>
        </w:tc>
      </w:tr>
      <w:tr>
        <w:trPr>
          <w:cantSplit/>
        </w:trPr>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AI suggestion or approved media</w:t>
            </w:r>
          </w:p>
        </w:tc>
        <w:tc>
          <w:tcPr>
            <w:tcW w:type="dxa" w:w="283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Versioned artifact reference plus review record</w:t>
            </w:r>
          </w:p>
        </w:tc>
        <w:tc>
          <w:tcPr>
            <w:tcW w:type="dxa" w:w="380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Source snapshot, policy, reviewer, exact content hash/version</w:t>
            </w:r>
          </w:p>
        </w:tc>
      </w:tr>
      <w:tr>
        <w:trPr>
          <w:cantSplit/>
        </w:trPr>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Consent and audit</w:t>
            </w:r>
          </w:p>
        </w:tc>
        <w:tc>
          <w:tcPr>
            <w:tcW w:type="dxa" w:w="283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Privacy/application policy records</w:t>
            </w:r>
          </w:p>
        </w:tc>
        <w:tc>
          <w:tcPr>
            <w:tcW w:type="dxa" w:w="380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Purpose, scope, decision, actor and retention; do not log raw child media/secrets</w:t>
            </w:r>
          </w:p>
        </w:tc>
      </w:tr>
    </w:tbl>
    <w:p>
      <w:pPr>
        <w:pStyle w:val="Heading2"/>
        <w:pageBreakBefore/>
      </w:pPr>
      <w:r>
        <w:t>5. Current, Target and Integration Architecture</w:t>
      </w:r>
    </w:p>
    <w:p>
      <w:pPr/>
      <w:r>
        <w:t>ADR-0019 records the owner-selected classroom-first durable runtime as the target product composition. The current checkout is not yet that finished product: BE1 persistence is present, but the HTTP app still includes legacy/demo routers, and the current three UI clients use fixtures or stubs. The diagram uses dashed links for proposed or unverified integration. Separate demo composition is a design target, not a claim that the cleanup has already been implemented.</w:t>
      </w:r>
    </w:p>
    <w:tbl>
      <w:tblPr>
        <w:tblStyle w:val="TableGrid"/>
        <w:tblW w:type="dxa" w:w="8640"/>
        <w:jc w:val="center"/>
        <w:tblLayout w:type="fixed"/>
        <w:tblLook w:firstColumn="1" w:firstRow="1" w:lastColumn="0" w:lastRow="0" w:noHBand="0" w:noVBand="1" w:val="04A0"/>
      </w:tblPr>
      <w:tblGrid>
        <w:gridCol w:w="1616"/>
        <w:gridCol w:w="3161"/>
        <w:gridCol w:w="3863"/>
      </w:tblGrid>
      <w:tr>
        <w:tc>
          <w:tcPr>
            <w:tcW w:type="dxa" w:w="1616"/>
            <w:vAlign w:val="center"/>
            <w:shd w:fill="14243D"/>
          </w:tcPr>
          <w:p>
            <w:pPr>
              <w:spacing w:after="20" w:before="0"/>
            </w:pPr>
            <w:r>
              <w:rPr>
                <w:rFonts w:ascii="Arial" w:hAnsi="Arial"/>
                <w:b/>
                <w:color w:val="FFFFFF"/>
                <w:sz w:val="15"/>
              </w:rPr>
              <w:t>Boundary</w:t>
            </w:r>
          </w:p>
        </w:tc>
        <w:tc>
          <w:tcPr>
            <w:tcW w:type="dxa" w:w="3161"/>
            <w:vAlign w:val="center"/>
            <w:shd w:fill="14243D"/>
          </w:tcPr>
          <w:p>
            <w:pPr>
              <w:spacing w:after="20" w:before="0"/>
            </w:pPr>
            <w:r>
              <w:rPr>
                <w:rFonts w:ascii="Arial" w:hAnsi="Arial"/>
                <w:b/>
                <w:color w:val="FFFFFF"/>
                <w:sz w:val="15"/>
              </w:rPr>
              <w:t>Current source</w:t>
            </w:r>
          </w:p>
        </w:tc>
        <w:tc>
          <w:tcPr>
            <w:tcW w:type="dxa" w:w="3863"/>
            <w:vAlign w:val="center"/>
            <w:shd w:fill="14243D"/>
          </w:tcPr>
          <w:p>
            <w:pPr>
              <w:spacing w:after="20" w:before="0"/>
            </w:pPr>
            <w:r>
              <w:rPr>
                <w:rFonts w:ascii="Arial" w:hAnsi="Arial"/>
                <w:b/>
                <w:color w:val="FFFFFF"/>
                <w:sz w:val="15"/>
              </w:rPr>
              <w:t>Target and constraint</w:t>
            </w:r>
          </w:p>
        </w:tc>
      </w:tr>
      <w:tr>
        <w:tc>
          <w:tcPr>
            <w:tcW w:type="dxa" w:w="1616"/>
            <w:vAlign w:val="center"/>
          </w:tcPr>
          <w:p>
            <w:pPr>
              <w:spacing w:after="20" w:before="0"/>
            </w:pPr>
            <w:r>
              <w:rPr>
                <w:rFonts w:ascii="Arial" w:hAnsi="Arial"/>
                <w:b w:val="0"/>
                <w:sz w:val="15"/>
              </w:rPr>
              <w:t>Client surfaces</w:t>
            </w:r>
          </w:p>
        </w:tc>
        <w:tc>
          <w:tcPr>
            <w:tcW w:type="dxa" w:w="3161"/>
            <w:vAlign w:val="center"/>
          </w:tcPr>
          <w:p>
            <w:pPr>
              <w:spacing w:after="20" w:before="0"/>
            </w:pPr>
            <w:r>
              <w:rPr>
                <w:rFonts w:ascii="Arial" w:hAnsi="Arial"/>
                <w:b w:val="0"/>
                <w:sz w:val="15"/>
              </w:rPr>
              <w:t>apps/child-ui, apps/teacher-ui, apps/admin-ui</w:t>
            </w:r>
          </w:p>
        </w:tc>
        <w:tc>
          <w:tcPr>
            <w:tcW w:type="dxa" w:w="3863"/>
            <w:vAlign w:val="center"/>
          </w:tcPr>
          <w:p>
            <w:pPr>
              <w:spacing w:after="20" w:before="0"/>
            </w:pPr>
            <w:r>
              <w:rPr>
                <w:rFonts w:ascii="Arial" w:hAnsi="Arial"/>
                <w:b w:val="0"/>
                <w:sz w:val="15"/>
              </w:rPr>
              <w:t>Android Child, Teacher Desktop and Super Admin remain separate; no current UI-to-service E2E is proven.</w:t>
            </w:r>
          </w:p>
        </w:tc>
      </w:tr>
      <w:tr>
        <w:tc>
          <w:tcPr>
            <w:tcW w:type="dxa" w:w="1616"/>
            <w:vAlign w:val="center"/>
          </w:tcPr>
          <w:p>
            <w:pPr>
              <w:spacing w:after="20" w:before="0"/>
            </w:pPr>
            <w:r>
              <w:rPr>
                <w:rFonts w:ascii="Arial" w:hAnsi="Arial"/>
                <w:b w:val="0"/>
                <w:sz w:val="15"/>
              </w:rPr>
              <w:t>HTTP composition</w:t>
            </w:r>
          </w:p>
        </w:tc>
        <w:tc>
          <w:tcPr>
            <w:tcW w:type="dxa" w:w="3161"/>
            <w:vAlign w:val="center"/>
          </w:tcPr>
          <w:p>
            <w:pPr>
              <w:spacing w:after="20" w:before="0"/>
            </w:pPr>
            <w:r>
              <w:rPr>
                <w:rFonts w:ascii="Arial" w:hAnsi="Arial"/>
                <w:b w:val="0"/>
                <w:sz w:val="15"/>
              </w:rPr>
              <w:t>FastAPI routers include durable BE1 plus legacy/demo paths</w:t>
            </w:r>
          </w:p>
        </w:tc>
        <w:tc>
          <w:tcPr>
            <w:tcW w:type="dxa" w:w="3863"/>
            <w:vAlign w:val="center"/>
          </w:tcPr>
          <w:p>
            <w:pPr>
              <w:spacing w:after="20" w:before="0"/>
            </w:pPr>
            <w:r>
              <w:rPr>
                <w:rFonts w:ascii="Arial" w:hAnsi="Arial"/>
                <w:b w:val="0"/>
                <w:sz w:val="15"/>
              </w:rPr>
              <w:t>Classroom routes become the default product entrypoint; demo stores use separate composition.</w:t>
            </w:r>
          </w:p>
        </w:tc>
      </w:tr>
      <w:tr>
        <w:tc>
          <w:tcPr>
            <w:tcW w:type="dxa" w:w="1616"/>
            <w:vAlign w:val="center"/>
          </w:tcPr>
          <w:p>
            <w:pPr>
              <w:spacing w:after="20" w:before="0"/>
            </w:pPr>
            <w:r>
              <w:rPr>
                <w:rFonts w:ascii="Arial" w:hAnsi="Arial"/>
                <w:b w:val="0"/>
                <w:sz w:val="15"/>
              </w:rPr>
              <w:t>Application/domain</w:t>
            </w:r>
          </w:p>
        </w:tc>
        <w:tc>
          <w:tcPr>
            <w:tcW w:type="dxa" w:w="3161"/>
            <w:vAlign w:val="center"/>
          </w:tcPr>
          <w:p>
            <w:pPr>
              <w:spacing w:after="20" w:before="0"/>
            </w:pPr>
            <w:r>
              <w:rPr>
                <w:rFonts w:ascii="Arial" w:hAnsi="Arial"/>
                <w:b w:val="0"/>
                <w:sz w:val="15"/>
              </w:rPr>
              <w:t>Use cases, policies, ports and versioned contracts exist in backend</w:t>
            </w:r>
          </w:p>
        </w:tc>
        <w:tc>
          <w:tcPr>
            <w:tcW w:type="dxa" w:w="3863"/>
            <w:vAlign w:val="center"/>
          </w:tcPr>
          <w:p>
            <w:pPr>
              <w:spacing w:after="20" w:before="0"/>
            </w:pPr>
            <w:r>
              <w:rPr>
                <w:rFonts w:ascii="Arial" w:hAnsi="Arial"/>
                <w:b w:val="0"/>
                <w:sz w:val="15"/>
              </w:rPr>
              <w:t>Dependencies point inward; framework/provider/storage rules stay outside domain.</w:t>
            </w:r>
          </w:p>
        </w:tc>
      </w:tr>
      <w:tr>
        <w:tc>
          <w:tcPr>
            <w:tcW w:type="dxa" w:w="1616"/>
            <w:vAlign w:val="center"/>
          </w:tcPr>
          <w:p>
            <w:pPr>
              <w:spacing w:after="20" w:before="0"/>
            </w:pPr>
            <w:r>
              <w:rPr>
                <w:rFonts w:ascii="Arial" w:hAnsi="Arial"/>
                <w:b w:val="0"/>
                <w:sz w:val="15"/>
              </w:rPr>
              <w:t>Persistence</w:t>
            </w:r>
          </w:p>
        </w:tc>
        <w:tc>
          <w:tcPr>
            <w:tcW w:type="dxa" w:w="3161"/>
            <w:vAlign w:val="center"/>
          </w:tcPr>
          <w:p>
            <w:pPr>
              <w:spacing w:after="20" w:before="0"/>
            </w:pPr>
            <w:r>
              <w:rPr>
                <w:rFonts w:ascii="Arial" w:hAnsi="Arial"/>
                <w:b w:val="0"/>
                <w:sz w:val="15"/>
              </w:rPr>
              <w:t>PostgreSQL adapters and module-specific schemas/migrations</w:t>
            </w:r>
          </w:p>
        </w:tc>
        <w:tc>
          <w:tcPr>
            <w:tcW w:type="dxa" w:w="3863"/>
            <w:vAlign w:val="center"/>
          </w:tcPr>
          <w:p>
            <w:pPr>
              <w:spacing w:after="20" w:before="0"/>
            </w:pPr>
            <w:r>
              <w:rPr>
                <w:rFonts w:ascii="Arial" w:hAnsi="Arial"/>
                <w:b w:val="0"/>
                <w:sz w:val="15"/>
              </w:rPr>
              <w:t>Agree module heads, upgrade order, rollback and copy lifecycle before staging.</w:t>
            </w:r>
          </w:p>
        </w:tc>
      </w:tr>
      <w:tr>
        <w:tc>
          <w:tcPr>
            <w:tcW w:type="dxa" w:w="1616"/>
            <w:vAlign w:val="center"/>
          </w:tcPr>
          <w:p>
            <w:pPr>
              <w:spacing w:after="20" w:before="0"/>
            </w:pPr>
            <w:r>
              <w:rPr>
                <w:rFonts w:ascii="Arial" w:hAnsi="Arial"/>
                <w:b w:val="0"/>
                <w:sz w:val="15"/>
              </w:rPr>
              <w:t>AI worker</w:t>
            </w:r>
          </w:p>
        </w:tc>
        <w:tc>
          <w:tcPr>
            <w:tcW w:type="dxa" w:w="3161"/>
            <w:vAlign w:val="center"/>
          </w:tcPr>
          <w:p>
            <w:pPr>
              <w:spacing w:after="20" w:before="0"/>
            </w:pPr>
            <w:r>
              <w:rPr>
                <w:rFonts w:ascii="Arial" w:hAnsi="Arial"/>
                <w:b w:val="0"/>
                <w:sz w:val="15"/>
              </w:rPr>
              <w:t>BE2 job/attempt/receipt slices and research adapters</w:t>
            </w:r>
          </w:p>
        </w:tc>
        <w:tc>
          <w:tcPr>
            <w:tcW w:type="dxa" w:w="3863"/>
            <w:vAlign w:val="center"/>
          </w:tcPr>
          <w:p>
            <w:pPr>
              <w:spacing w:after="20" w:before="0"/>
            </w:pPr>
            <w:r>
              <w:rPr>
                <w:rFonts w:ascii="Arial" w:hAnsi="Arial"/>
                <w:b w:val="0"/>
                <w:sz w:val="15"/>
              </w:rPr>
              <w:t>Backend owns calls, secrets, idempotency, retries, stale-result checks and review gate.</w:t>
            </w:r>
          </w:p>
        </w:tc>
      </w:tr>
      <w:tr>
        <w:tc>
          <w:tcPr>
            <w:tcW w:type="dxa" w:w="1616"/>
            <w:vAlign w:val="center"/>
          </w:tcPr>
          <w:p>
            <w:pPr>
              <w:spacing w:after="20" w:before="0"/>
            </w:pPr>
            <w:r>
              <w:rPr>
                <w:rFonts w:ascii="Arial" w:hAnsi="Arial"/>
                <w:b w:val="0"/>
                <w:sz w:val="15"/>
              </w:rPr>
              <w:t>External identity</w:t>
            </w:r>
          </w:p>
        </w:tc>
        <w:tc>
          <w:tcPr>
            <w:tcW w:type="dxa" w:w="3161"/>
            <w:vAlign w:val="center"/>
          </w:tcPr>
          <w:p>
            <w:pPr>
              <w:spacing w:after="20" w:before="0"/>
            </w:pPr>
            <w:r>
              <w:rPr>
                <w:rFonts w:ascii="Arial" w:hAnsi="Arial"/>
                <w:b w:val="0"/>
                <w:sz w:val="15"/>
              </w:rPr>
              <w:t>Firebase Authentication adapter boundary</w:t>
            </w:r>
          </w:p>
        </w:tc>
        <w:tc>
          <w:tcPr>
            <w:tcW w:type="dxa" w:w="3863"/>
            <w:vAlign w:val="center"/>
          </w:tcPr>
          <w:p>
            <w:pPr>
              <w:spacing w:after="20" w:before="0"/>
            </w:pPr>
            <w:r>
              <w:rPr>
                <w:rFonts w:ascii="Arial" w:hAnsi="Arial"/>
                <w:b w:val="0"/>
                <w:sz w:val="15"/>
              </w:rPr>
              <w:t>Adult identity only; Firebase Storage/Firestore/Realtime Database are prohibited.</w:t>
            </w:r>
          </w:p>
        </w:tc>
      </w:tr>
      <w:tr>
        <w:tc>
          <w:tcPr>
            <w:tcW w:type="dxa" w:w="1616"/>
            <w:vAlign w:val="center"/>
          </w:tcPr>
          <w:p>
            <w:pPr>
              <w:spacing w:after="20" w:before="0"/>
            </w:pPr>
            <w:r>
              <w:rPr>
                <w:rFonts w:ascii="Arial" w:hAnsi="Arial"/>
                <w:b w:val="0"/>
                <w:sz w:val="15"/>
              </w:rPr>
              <w:t>AI hosting</w:t>
            </w:r>
          </w:p>
        </w:tc>
        <w:tc>
          <w:tcPr>
            <w:tcW w:type="dxa" w:w="3161"/>
            <w:vAlign w:val="center"/>
          </w:tcPr>
          <w:p>
            <w:pPr>
              <w:spacing w:after="20" w:before="0"/>
            </w:pPr>
            <w:r>
              <w:rPr>
                <w:rFonts w:ascii="Arial" w:hAnsi="Arial"/>
                <w:b w:val="0"/>
                <w:sz w:val="15"/>
              </w:rPr>
              <w:t>Modal selected; no product deployment receipt</w:t>
            </w:r>
          </w:p>
        </w:tc>
        <w:tc>
          <w:tcPr>
            <w:tcW w:type="dxa" w:w="3863"/>
            <w:vAlign w:val="center"/>
          </w:tcPr>
          <w:p>
            <w:pPr>
              <w:spacing w:after="20" w:before="0"/>
            </w:pPr>
            <w:r>
              <w:rPr>
                <w:rFonts w:ascii="Arial" w:hAnsi="Arial"/>
                <w:b w:val="0"/>
                <w:sz w:val="15"/>
              </w:rPr>
              <w:t>Profile values must be supplied and tested; no GPU, latency or capacity claim.</w:t>
            </w:r>
          </w:p>
        </w:tc>
      </w:tr>
    </w:tbl>
    <w:p>
      <w:pPr>
        <w:pStyle w:val="Heading2"/>
        <w:pageBreakBefore/>
      </w:pPr>
      <w:r>
        <w:t>6. Technology, Third-Party Services and Environments</w:t>
      </w:r>
    </w:p>
    <w:tbl>
      <w:tblPr>
        <w:tblStyle w:val="TableGrid"/>
        <w:tblW w:type="dxa" w:w="8640"/>
        <w:jc w:val="center"/>
        <w:tblLayout w:type="fixed"/>
        <w:tblLook w:firstColumn="1" w:firstRow="1" w:lastColumn="0" w:lastRow="0" w:noHBand="0" w:noVBand="1" w:val="04A0"/>
      </w:tblPr>
      <w:tblGrid>
        <w:gridCol w:w="1405"/>
        <w:gridCol w:w="3301"/>
        <w:gridCol w:w="3934"/>
      </w:tblGrid>
      <w:tr>
        <w:tc>
          <w:tcPr>
            <w:tcW w:type="dxa" w:w="1405"/>
            <w:vAlign w:val="center"/>
            <w:shd w:fill="14243D"/>
          </w:tcPr>
          <w:p>
            <w:pPr>
              <w:spacing w:after="20" w:before="0"/>
            </w:pPr>
            <w:r>
              <w:rPr>
                <w:rFonts w:ascii="Arial" w:hAnsi="Arial"/>
                <w:b/>
                <w:color w:val="FFFFFF"/>
                <w:sz w:val="14"/>
              </w:rPr>
              <w:t>Area</w:t>
            </w:r>
          </w:p>
        </w:tc>
        <w:tc>
          <w:tcPr>
            <w:tcW w:type="dxa" w:w="3301"/>
            <w:vAlign w:val="center"/>
            <w:shd w:fill="14243D"/>
          </w:tcPr>
          <w:p>
            <w:pPr>
              <w:spacing w:after="20" w:before="0"/>
            </w:pPr>
            <w:r>
              <w:rPr>
                <w:rFonts w:ascii="Arial" w:hAnsi="Arial"/>
                <w:b/>
                <w:color w:val="FFFFFF"/>
                <w:sz w:val="14"/>
              </w:rPr>
              <w:t>Declared technology / service</w:t>
            </w:r>
          </w:p>
        </w:tc>
        <w:tc>
          <w:tcPr>
            <w:tcW w:type="dxa" w:w="3934"/>
            <w:vAlign w:val="center"/>
            <w:shd w:fill="14243D"/>
          </w:tcPr>
          <w:p>
            <w:pPr>
              <w:spacing w:after="20" w:before="0"/>
            </w:pPr>
            <w:r>
              <w:rPr>
                <w:rFonts w:ascii="Arial" w:hAnsi="Arial"/>
                <w:b/>
                <w:color w:val="FFFFFF"/>
                <w:sz w:val="14"/>
              </w:rPr>
              <w:t>Purpose, data and state</w:t>
            </w:r>
          </w:p>
        </w:tc>
      </w:tr>
      <w:tr>
        <w:tc>
          <w:tcPr>
            <w:tcW w:type="dxa" w:w="1405"/>
            <w:vAlign w:val="center"/>
          </w:tcPr>
          <w:p>
            <w:pPr>
              <w:spacing w:after="20" w:before="0"/>
            </w:pPr>
            <w:r>
              <w:rPr>
                <w:rFonts w:ascii="Arial" w:hAnsi="Arial"/>
                <w:b w:val="0"/>
                <w:sz w:val="14"/>
              </w:rPr>
              <w:t>Child Android</w:t>
            </w:r>
          </w:p>
        </w:tc>
        <w:tc>
          <w:tcPr>
            <w:tcW w:type="dxa" w:w="3301"/>
            <w:vAlign w:val="center"/>
          </w:tcPr>
          <w:p>
            <w:pPr>
              <w:spacing w:after="20" w:before="0"/>
            </w:pPr>
            <w:r>
              <w:rPr>
                <w:rFonts w:ascii="Arial" w:hAnsi="Arial"/>
                <w:b w:val="0"/>
                <w:sz w:val="14"/>
              </w:rPr>
              <w:t>apps/child-ui; Expo SDK 55, React Native 0.83.10, React 19</w:t>
            </w:r>
          </w:p>
        </w:tc>
        <w:tc>
          <w:tcPr>
            <w:tcW w:type="dxa" w:w="3934"/>
            <w:vAlign w:val="center"/>
          </w:tcPr>
          <w:p>
            <w:pPr>
              <w:spacing w:after="20" w:before="0"/>
            </w:pPr>
            <w:r>
              <w:rPr>
                <w:rFonts w:ascii="Arial" w:hAnsi="Arial"/>
                <w:b w:val="0"/>
                <w:sz w:val="14"/>
              </w:rPr>
              <w:t>Current UI prototype; API client/session verifier use local stub/fixture. No connected backend flow is established.</w:t>
            </w:r>
          </w:p>
        </w:tc>
      </w:tr>
      <w:tr>
        <w:tc>
          <w:tcPr>
            <w:tcW w:type="dxa" w:w="1405"/>
            <w:vAlign w:val="center"/>
          </w:tcPr>
          <w:p>
            <w:pPr>
              <w:spacing w:after="20" w:before="0"/>
            </w:pPr>
            <w:r>
              <w:rPr>
                <w:rFonts w:ascii="Arial" w:hAnsi="Arial"/>
                <w:b w:val="0"/>
                <w:sz w:val="14"/>
              </w:rPr>
              <w:t>Teacher Desktop</w:t>
            </w:r>
          </w:p>
        </w:tc>
        <w:tc>
          <w:tcPr>
            <w:tcW w:type="dxa" w:w="3301"/>
            <w:vAlign w:val="center"/>
          </w:tcPr>
          <w:p>
            <w:pPr>
              <w:spacing w:after="20" w:before="0"/>
            </w:pPr>
            <w:r>
              <w:rPr>
                <w:rFonts w:ascii="Arial" w:hAnsi="Arial"/>
                <w:b w:val="0"/>
                <w:sz w:val="14"/>
              </w:rPr>
              <w:t>apps/teacher-ui; React/TypeScript/Vite family</w:t>
            </w:r>
          </w:p>
        </w:tc>
        <w:tc>
          <w:tcPr>
            <w:tcW w:type="dxa" w:w="3934"/>
            <w:vAlign w:val="center"/>
          </w:tcPr>
          <w:p>
            <w:pPr>
              <w:spacing w:after="20" w:before="0"/>
            </w:pPr>
            <w:r>
              <w:rPr>
                <w:rFonts w:ascii="Arial" w:hAnsi="Arial"/>
                <w:b w:val="0"/>
                <w:sz w:val="14"/>
              </w:rPr>
              <w:t>Current screens and service modules use fixtures; runtime and final browser packaging are not accepted.</w:t>
            </w:r>
          </w:p>
        </w:tc>
      </w:tr>
      <w:tr>
        <w:tc>
          <w:tcPr>
            <w:tcW w:type="dxa" w:w="1405"/>
            <w:vAlign w:val="center"/>
          </w:tcPr>
          <w:p>
            <w:pPr>
              <w:spacing w:after="20" w:before="0"/>
            </w:pPr>
            <w:r>
              <w:rPr>
                <w:rFonts w:ascii="Arial" w:hAnsi="Arial"/>
                <w:b w:val="0"/>
                <w:sz w:val="14"/>
              </w:rPr>
              <w:t>Super Admin</w:t>
            </w:r>
          </w:p>
        </w:tc>
        <w:tc>
          <w:tcPr>
            <w:tcW w:type="dxa" w:w="3301"/>
            <w:vAlign w:val="center"/>
          </w:tcPr>
          <w:p>
            <w:pPr>
              <w:spacing w:after="20" w:before="0"/>
            </w:pPr>
            <w:r>
              <w:rPr>
                <w:rFonts w:ascii="Arial" w:hAnsi="Arial"/>
                <w:b w:val="0"/>
                <w:sz w:val="14"/>
              </w:rPr>
              <w:t>apps/admin-ui; React/TypeScript/Vite family</w:t>
            </w:r>
          </w:p>
        </w:tc>
        <w:tc>
          <w:tcPr>
            <w:tcW w:type="dxa" w:w="3934"/>
            <w:vAlign w:val="center"/>
          </w:tcPr>
          <w:p>
            <w:pPr>
              <w:spacing w:after="20" w:before="0"/>
            </w:pPr>
            <w:r>
              <w:rPr>
                <w:rFonts w:ascii="Arial" w:hAnsi="Arial"/>
                <w:b w:val="0"/>
                <w:sz w:val="14"/>
              </w:rPr>
              <w:t>Current sign-in returns a mock token; production identity and service integration are not established.</w:t>
            </w:r>
          </w:p>
        </w:tc>
      </w:tr>
      <w:tr>
        <w:tc>
          <w:tcPr>
            <w:tcW w:type="dxa" w:w="1405"/>
            <w:vAlign w:val="center"/>
          </w:tcPr>
          <w:p>
            <w:pPr>
              <w:spacing w:after="20" w:before="0"/>
            </w:pPr>
            <w:r>
              <w:rPr>
                <w:rFonts w:ascii="Arial" w:hAnsi="Arial"/>
                <w:b w:val="0"/>
                <w:sz w:val="14"/>
              </w:rPr>
              <w:t>Backend</w:t>
            </w:r>
          </w:p>
        </w:tc>
        <w:tc>
          <w:tcPr>
            <w:tcW w:type="dxa" w:w="3301"/>
            <w:vAlign w:val="center"/>
          </w:tcPr>
          <w:p>
            <w:pPr>
              <w:spacing w:after="20" w:before="0"/>
            </w:pPr>
            <w:r>
              <w:rPr>
                <w:rFonts w:ascii="Arial" w:hAnsi="Arial"/>
                <w:b w:val="0"/>
                <w:sz w:val="14"/>
              </w:rPr>
              <w:t>Python 3.12 project; FastAPI, Pydantic, SQLAlchemy and Alembic</w:t>
            </w:r>
          </w:p>
        </w:tc>
        <w:tc>
          <w:tcPr>
            <w:tcW w:type="dxa" w:w="3934"/>
            <w:vAlign w:val="center"/>
          </w:tcPr>
          <w:p>
            <w:pPr>
              <w:spacing w:after="20" w:before="0"/>
            </w:pPr>
            <w:r>
              <w:rPr>
                <w:rFonts w:ascii="Arial" w:hAnsi="Arial"/>
                <w:b w:val="0"/>
                <w:sz w:val="14"/>
              </w:rPr>
              <w:t>Durable BE1 routes/adapters exist alongside legacy/demo composition. Database availability is required for BE1 readiness.</w:t>
            </w:r>
          </w:p>
        </w:tc>
      </w:tr>
      <w:tr>
        <w:tc>
          <w:tcPr>
            <w:tcW w:type="dxa" w:w="1405"/>
            <w:vAlign w:val="center"/>
          </w:tcPr>
          <w:p>
            <w:pPr>
              <w:spacing w:after="20" w:before="0"/>
            </w:pPr>
            <w:r>
              <w:rPr>
                <w:rFonts w:ascii="Arial" w:hAnsi="Arial"/>
                <w:b w:val="0"/>
                <w:sz w:val="14"/>
              </w:rPr>
              <w:t>Database</w:t>
            </w:r>
          </w:p>
        </w:tc>
        <w:tc>
          <w:tcPr>
            <w:tcW w:type="dxa" w:w="3301"/>
            <w:vAlign w:val="center"/>
          </w:tcPr>
          <w:p>
            <w:pPr>
              <w:spacing w:after="20" w:before="0"/>
            </w:pPr>
            <w:r>
              <w:rPr>
                <w:rFonts w:ascii="Arial" w:hAnsi="Arial"/>
                <w:b w:val="0"/>
                <w:sz w:val="14"/>
              </w:rPr>
              <w:t>PostgreSQL; module-owned Alembic schemas</w:t>
            </w:r>
          </w:p>
        </w:tc>
        <w:tc>
          <w:tcPr>
            <w:tcW w:type="dxa" w:w="3934"/>
            <w:vAlign w:val="center"/>
          </w:tcPr>
          <w:p>
            <w:pPr>
              <w:spacing w:after="20" w:before="0"/>
            </w:pPr>
            <w:r>
              <w:rPr>
                <w:rFonts w:ascii="Arial" w:hAnsi="Arial"/>
                <w:b w:val="0"/>
                <w:sz w:val="14"/>
              </w:rPr>
              <w:t>BE1/core/BE2/module schemas have separate roots; release migration order remains open.</w:t>
            </w:r>
          </w:p>
        </w:tc>
      </w:tr>
      <w:tr>
        <w:tc>
          <w:tcPr>
            <w:tcW w:type="dxa" w:w="1405"/>
            <w:vAlign w:val="center"/>
          </w:tcPr>
          <w:p>
            <w:pPr>
              <w:spacing w:after="20" w:before="0"/>
            </w:pPr>
            <w:r>
              <w:rPr>
                <w:rFonts w:ascii="Arial" w:hAnsi="Arial"/>
                <w:b w:val="0"/>
                <w:sz w:val="14"/>
              </w:rPr>
              <w:t>Adult identity</w:t>
            </w:r>
          </w:p>
        </w:tc>
        <w:tc>
          <w:tcPr>
            <w:tcW w:type="dxa" w:w="3301"/>
            <w:vAlign w:val="center"/>
          </w:tcPr>
          <w:p>
            <w:pPr>
              <w:spacing w:after="20" w:before="0"/>
            </w:pPr>
            <w:r>
              <w:rPr>
                <w:rFonts w:ascii="Arial" w:hAnsi="Arial"/>
                <w:b w:val="0"/>
                <w:sz w:val="14"/>
              </w:rPr>
              <w:t>Firebase Authentication</w:t>
            </w:r>
          </w:p>
        </w:tc>
        <w:tc>
          <w:tcPr>
            <w:tcW w:type="dxa" w:w="3934"/>
            <w:vAlign w:val="center"/>
          </w:tcPr>
          <w:p>
            <w:pPr>
              <w:spacing w:after="20" w:before="0"/>
            </w:pPr>
            <w:r>
              <w:rPr>
                <w:rFonts w:ascii="Arial" w:hAnsi="Arial"/>
                <w:b w:val="0"/>
                <w:sz w:val="14"/>
              </w:rPr>
              <w:t>Authentication only; authorization and child/class scope are backend-owned. Firebase data products are prohibited.</w:t>
            </w:r>
          </w:p>
        </w:tc>
      </w:tr>
      <w:tr>
        <w:tc>
          <w:tcPr>
            <w:tcW w:type="dxa" w:w="1405"/>
            <w:vAlign w:val="center"/>
          </w:tcPr>
          <w:p>
            <w:pPr>
              <w:spacing w:after="20" w:before="0"/>
            </w:pPr>
            <w:r>
              <w:rPr>
                <w:rFonts w:ascii="Arial" w:hAnsi="Arial"/>
                <w:b w:val="0"/>
                <w:sz w:val="14"/>
              </w:rPr>
              <w:t>AI hosting</w:t>
            </w:r>
          </w:p>
        </w:tc>
        <w:tc>
          <w:tcPr>
            <w:tcW w:type="dxa" w:w="3301"/>
            <w:vAlign w:val="center"/>
          </w:tcPr>
          <w:p>
            <w:pPr>
              <w:spacing w:after="20" w:before="0"/>
            </w:pPr>
            <w:r>
              <w:rPr>
                <w:rFonts w:ascii="Arial" w:hAnsi="Arial"/>
                <w:b w:val="0"/>
                <w:sz w:val="14"/>
              </w:rPr>
              <w:t>Modal selected by owner</w:t>
            </w:r>
          </w:p>
        </w:tc>
        <w:tc>
          <w:tcPr>
            <w:tcW w:type="dxa" w:w="3934"/>
            <w:vAlign w:val="center"/>
          </w:tcPr>
          <w:p>
            <w:pPr>
              <w:spacing w:after="20" w:before="0"/>
            </w:pPr>
            <w:r>
              <w:rPr>
                <w:rFonts w:ascii="Arial" w:hAnsi="Arial"/>
                <w:b w:val="0"/>
                <w:sz w:val="14"/>
              </w:rPr>
              <w:t>Application/environment, endpoint, model, GPU, region, scale, timeout, secrets and spending cap TBD; no product endpoint or latency measurement.</w:t>
            </w:r>
          </w:p>
        </w:tc>
      </w:tr>
      <w:tr>
        <w:tc>
          <w:tcPr>
            <w:tcW w:type="dxa" w:w="1405"/>
            <w:vAlign w:val="center"/>
          </w:tcPr>
          <w:p>
            <w:pPr>
              <w:spacing w:after="20" w:before="0"/>
            </w:pPr>
            <w:r>
              <w:rPr>
                <w:rFonts w:ascii="Arial" w:hAnsi="Arial"/>
                <w:b w:val="0"/>
                <w:sz w:val="14"/>
              </w:rPr>
              <w:t>Artifact storage / queue</w:t>
            </w:r>
          </w:p>
        </w:tc>
        <w:tc>
          <w:tcPr>
            <w:tcW w:type="dxa" w:w="3301"/>
            <w:vAlign w:val="center"/>
          </w:tcPr>
          <w:p>
            <w:pPr>
              <w:spacing w:after="20" w:before="0"/>
            </w:pPr>
            <w:r>
              <w:rPr>
                <w:rFonts w:ascii="Arial" w:hAnsi="Arial"/>
                <w:b w:val="0"/>
                <w:sz w:val="14"/>
              </w:rPr>
              <w:t>Filesystem/local adapters and job/outbox slices are present</w:t>
            </w:r>
          </w:p>
        </w:tc>
        <w:tc>
          <w:tcPr>
            <w:tcW w:type="dxa" w:w="3934"/>
            <w:vAlign w:val="center"/>
          </w:tcPr>
          <w:p>
            <w:pPr>
              <w:spacing w:after="20" w:before="0"/>
            </w:pPr>
            <w:r>
              <w:rPr>
                <w:rFonts w:ascii="Arial" w:hAnsi="Arial"/>
                <w:b w:val="0"/>
                <w:sz w:val="14"/>
              </w:rPr>
              <w:t>Staging/production object store, queue topology, copy inventory and rollback procedure are TBD.</w:t>
            </w:r>
          </w:p>
        </w:tc>
      </w:tr>
      <w:tr>
        <w:tc>
          <w:tcPr>
            <w:tcW w:type="dxa" w:w="1405"/>
            <w:vAlign w:val="center"/>
          </w:tcPr>
          <w:p>
            <w:pPr>
              <w:spacing w:after="20" w:before="0"/>
            </w:pPr>
            <w:r>
              <w:rPr>
                <w:rFonts w:ascii="Arial" w:hAnsi="Arial"/>
                <w:b w:val="0"/>
                <w:sz w:val="14"/>
              </w:rPr>
              <w:t>Source and CI</w:t>
            </w:r>
          </w:p>
        </w:tc>
        <w:tc>
          <w:tcPr>
            <w:tcW w:type="dxa" w:w="3301"/>
            <w:vAlign w:val="center"/>
          </w:tcPr>
          <w:p>
            <w:pPr>
              <w:spacing w:after="20" w:before="0"/>
            </w:pPr>
            <w:r>
              <w:rPr>
                <w:rFonts w:ascii="Arial" w:hAnsi="Arial"/>
                <w:b w:val="0"/>
                <w:sz w:val="14"/>
              </w:rPr>
              <w:t>GitHub, feature branches, local dev and repository CI/configuration</w:t>
            </w:r>
          </w:p>
        </w:tc>
        <w:tc>
          <w:tcPr>
            <w:tcW w:type="dxa" w:w="3934"/>
            <w:vAlign w:val="center"/>
          </w:tcPr>
          <w:p>
            <w:pPr>
              <w:spacing w:after="20" w:before="0"/>
            </w:pPr>
            <w:r>
              <w:rPr>
                <w:rFonts w:ascii="Arial" w:hAnsi="Arial"/>
                <w:b w:val="0"/>
                <w:sz w:val="14"/>
              </w:rPr>
              <w:t>Local dev is 726 commits ahead of origin and has uncommitted files; review-2 tag does not exist.</w:t>
            </w:r>
          </w:p>
        </w:tc>
      </w:tr>
      <w:tr>
        <w:tc>
          <w:tcPr>
            <w:tcW w:type="dxa" w:w="1405"/>
            <w:vAlign w:val="center"/>
          </w:tcPr>
          <w:p>
            <w:pPr>
              <w:spacing w:after="20" w:before="0"/>
            </w:pPr>
            <w:r>
              <w:rPr>
                <w:rFonts w:ascii="Arial" w:hAnsi="Arial"/>
                <w:b w:val="0"/>
                <w:sz w:val="14"/>
              </w:rPr>
              <w:t>AI-assisted work</w:t>
            </w:r>
          </w:p>
        </w:tc>
        <w:tc>
          <w:tcPr>
            <w:tcW w:type="dxa" w:w="3301"/>
            <w:vAlign w:val="center"/>
          </w:tcPr>
          <w:p>
            <w:pPr>
              <w:spacing w:after="20" w:before="0"/>
            </w:pPr>
            <w:r>
              <w:rPr>
                <w:rFonts w:ascii="Arial" w:hAnsi="Arial"/>
                <w:b w:val="0"/>
                <w:sz w:val="14"/>
              </w:rPr>
              <w:t>Codex/ChatGPT for requirements, design, coding/document drafting and review assistance</w:t>
            </w:r>
          </w:p>
        </w:tc>
        <w:tc>
          <w:tcPr>
            <w:tcW w:type="dxa" w:w="3934"/>
            <w:vAlign w:val="center"/>
          </w:tcPr>
          <w:p>
            <w:pPr>
              <w:spacing w:after="20" w:before="0"/>
            </w:pPr>
            <w:r>
              <w:rPr>
                <w:rFonts w:ascii="Arial" w:hAnsi="Arial"/>
                <w:b w:val="0"/>
                <w:sz w:val="14"/>
              </w:rPr>
              <w:t>Members remain accountable; synthetic data only; generated output is reviewed/tested before adoption.</w:t>
            </w:r>
          </w:p>
        </w:tc>
      </w:tr>
    </w:tbl>
    <w:p>
      <w:pPr/>
      <w:r>
        <w:t>No AI provider secret or endpoint belongs in a mobile app. Modal selection does not define a model license, GPU, region, scale, timeout, spending limit, endpoint shape or measured result. Firebase is authentication-only; use of Firebase data products is disallowed by repository policy. Dev is a local, unpushed checkout; staging and production hosts, secret injection, rollout and rollback are TBD.</w:t>
      </w:r>
    </w:p>
    <w:p>
      <w:pPr>
        <w:pStyle w:val="Heading2"/>
        <w:pageBreakBefore/>
      </w:pPr>
      <w:r>
        <w:t>7. API, Event and Service Contract Families</w:t>
      </w:r>
    </w:p>
    <w:p>
      <w:pPr/>
      <w:r>
        <w:t>The BE1 contract inventory records 47 operations across 42 paths at its historical API snapshot. The current route composition receipt records 76 paths and 83 route/method pairs on a later uncommitted tree. These are inventories, not proof that every UI call is mounted, that every endpoint is production-ready, or that all product flows are connected.</w:t>
      </w:r>
    </w:p>
    <w:tbl>
      <w:tblPr>
        <w:tblStyle w:val="TableGrid"/>
        <w:tblW w:type="dxa" w:w="8640"/>
        <w:jc w:val="center"/>
        <w:tblLayout w:type="fixed"/>
        <w:tblLook w:firstColumn="1" w:firstRow="1" w:lastColumn="0" w:lastRow="0" w:noHBand="0" w:noVBand="1" w:val="04A0"/>
      </w:tblPr>
      <w:tblGrid>
        <w:gridCol w:w="1394"/>
        <w:gridCol w:w="2369"/>
        <w:gridCol w:w="2787"/>
        <w:gridCol w:w="2090"/>
      </w:tblGrid>
      <w:tr>
        <w:tc>
          <w:tcPr>
            <w:tcW w:type="dxa" w:w="1394"/>
            <w:vAlign w:val="center"/>
            <w:shd w:fill="14243D"/>
          </w:tcPr>
          <w:p>
            <w:pPr>
              <w:spacing w:after="20" w:before="0"/>
            </w:pPr>
            <w:r>
              <w:rPr>
                <w:rFonts w:ascii="Arial" w:hAnsi="Arial"/>
                <w:b/>
                <w:color w:val="FFFFFF"/>
                <w:sz w:val="14"/>
              </w:rPr>
              <w:t>Contract family</w:t>
            </w:r>
          </w:p>
        </w:tc>
        <w:tc>
          <w:tcPr>
            <w:tcW w:type="dxa" w:w="2369"/>
            <w:vAlign w:val="center"/>
            <w:shd w:fill="14243D"/>
          </w:tcPr>
          <w:p>
            <w:pPr>
              <w:spacing w:after="20" w:before="0"/>
            </w:pPr>
            <w:r>
              <w:rPr>
                <w:rFonts w:ascii="Arial" w:hAnsi="Arial"/>
                <w:b/>
                <w:color w:val="FFFFFF"/>
                <w:sz w:val="14"/>
              </w:rPr>
              <w:t>Operations</w:t>
            </w:r>
          </w:p>
        </w:tc>
        <w:tc>
          <w:tcPr>
            <w:tcW w:type="dxa" w:w="2787"/>
            <w:vAlign w:val="center"/>
            <w:shd w:fill="14243D"/>
          </w:tcPr>
          <w:p>
            <w:pPr>
              <w:spacing w:after="20" w:before="0"/>
            </w:pPr>
            <w:r>
              <w:rPr>
                <w:rFonts w:ascii="Arial" w:hAnsi="Arial"/>
                <w:b/>
                <w:color w:val="FFFFFF"/>
                <w:sz w:val="14"/>
              </w:rPr>
              <w:t>Current implementation boundary</w:t>
            </w:r>
          </w:p>
        </w:tc>
        <w:tc>
          <w:tcPr>
            <w:tcW w:type="dxa" w:w="2090"/>
            <w:vAlign w:val="center"/>
            <w:shd w:fill="14243D"/>
          </w:tcPr>
          <w:p>
            <w:pPr>
              <w:spacing w:after="20" w:before="0"/>
            </w:pPr>
            <w:r>
              <w:rPr>
                <w:rFonts w:ascii="Arial" w:hAnsi="Arial"/>
                <w:b/>
                <w:color w:val="FFFFFF"/>
                <w:sz w:val="14"/>
              </w:rPr>
              <w:t>Open verification</w:t>
            </w:r>
          </w:p>
        </w:tc>
      </w:tr>
      <w:tr>
        <w:tc>
          <w:tcPr>
            <w:tcW w:type="dxa" w:w="1394"/>
            <w:vAlign w:val="center"/>
          </w:tcPr>
          <w:p>
            <w:pPr>
              <w:spacing w:after="20" w:before="0"/>
            </w:pPr>
            <w:r>
              <w:rPr>
                <w:rFonts w:ascii="Arial" w:hAnsi="Arial"/>
                <w:b w:val="0"/>
                <w:sz w:val="14"/>
              </w:rPr>
              <w:t>Identity / adult scope</w:t>
            </w:r>
          </w:p>
        </w:tc>
        <w:tc>
          <w:tcPr>
            <w:tcW w:type="dxa" w:w="2369"/>
            <w:vAlign w:val="center"/>
          </w:tcPr>
          <w:p>
            <w:pPr>
              <w:spacing w:after="20" w:before="0"/>
            </w:pPr>
            <w:r>
              <w:rPr>
                <w:rFonts w:ascii="Arial" w:hAnsi="Arial"/>
                <w:b w:val="0"/>
                <w:sz w:val="14"/>
              </w:rPr>
              <w:t>Verify adult token; derive principal and scoped assignments</w:t>
            </w:r>
          </w:p>
        </w:tc>
        <w:tc>
          <w:tcPr>
            <w:tcW w:type="dxa" w:w="2787"/>
            <w:vAlign w:val="center"/>
          </w:tcPr>
          <w:p>
            <w:pPr>
              <w:spacing w:after="20" w:before="0"/>
            </w:pPr>
            <w:r>
              <w:rPr>
                <w:rFonts w:ascii="Arial" w:hAnsi="Arial"/>
                <w:b w:val="0"/>
                <w:sz w:val="14"/>
              </w:rPr>
              <w:t>Firebase Authentication adapter + BE1 HTTP boundary</w:t>
            </w:r>
          </w:p>
        </w:tc>
        <w:tc>
          <w:tcPr>
            <w:tcW w:type="dxa" w:w="2090"/>
            <w:vAlign w:val="center"/>
          </w:tcPr>
          <w:p>
            <w:pPr>
              <w:spacing w:after="20" w:before="0"/>
            </w:pPr>
            <w:r>
              <w:rPr>
                <w:rFonts w:ascii="Arial" w:hAnsi="Arial"/>
                <w:b w:val="0"/>
                <w:sz w:val="14"/>
              </w:rPr>
              <w:t>Live Firebase project verification not evidenced</w:t>
            </w:r>
          </w:p>
        </w:tc>
      </w:tr>
      <w:tr>
        <w:tc>
          <w:tcPr>
            <w:tcW w:type="dxa" w:w="1394"/>
            <w:vAlign w:val="center"/>
          </w:tcPr>
          <w:p>
            <w:pPr>
              <w:spacing w:after="20" w:before="0"/>
            </w:pPr>
            <w:r>
              <w:rPr>
                <w:rFonts w:ascii="Arial" w:hAnsi="Arial"/>
                <w:b w:val="0"/>
                <w:sz w:val="14"/>
              </w:rPr>
              <w:t>Class/profile/enrollment</w:t>
            </w:r>
          </w:p>
        </w:tc>
        <w:tc>
          <w:tcPr>
            <w:tcW w:type="dxa" w:w="2369"/>
            <w:vAlign w:val="center"/>
          </w:tcPr>
          <w:p>
            <w:pPr>
              <w:spacing w:after="20" w:before="0"/>
            </w:pPr>
            <w:r>
              <w:rPr>
                <w:rFonts w:ascii="Arial" w:hAnsi="Arial"/>
                <w:b w:val="0"/>
                <w:sz w:val="14"/>
              </w:rPr>
              <w:t>Create/read assigned class, managed profile and enrollment</w:t>
            </w:r>
          </w:p>
        </w:tc>
        <w:tc>
          <w:tcPr>
            <w:tcW w:type="dxa" w:w="2787"/>
            <w:vAlign w:val="center"/>
          </w:tcPr>
          <w:p>
            <w:pPr>
              <w:spacing w:after="20" w:before="0"/>
            </w:pPr>
            <w:r>
              <w:rPr>
                <w:rFonts w:ascii="Arial" w:hAnsi="Arial"/>
                <w:b w:val="0"/>
                <w:sz w:val="14"/>
              </w:rPr>
              <w:t>BE1 durable routes / PostgreSQL models</w:t>
            </w:r>
          </w:p>
        </w:tc>
        <w:tc>
          <w:tcPr>
            <w:tcW w:type="dxa" w:w="2090"/>
            <w:vAlign w:val="center"/>
          </w:tcPr>
          <w:p>
            <w:pPr>
              <w:spacing w:after="20" w:before="0"/>
            </w:pPr>
            <w:r>
              <w:rPr>
                <w:rFonts w:ascii="Arial" w:hAnsi="Arial"/>
                <w:b w:val="0"/>
                <w:sz w:val="14"/>
              </w:rPr>
              <w:t>Consent and age-policy gates remain bounded</w:t>
            </w:r>
          </w:p>
        </w:tc>
      </w:tr>
      <w:tr>
        <w:tc>
          <w:tcPr>
            <w:tcW w:type="dxa" w:w="1394"/>
            <w:vAlign w:val="center"/>
          </w:tcPr>
          <w:p>
            <w:pPr>
              <w:spacing w:after="20" w:before="0"/>
            </w:pPr>
            <w:r>
              <w:rPr>
                <w:rFonts w:ascii="Arial" w:hAnsi="Arial"/>
                <w:b w:val="0"/>
                <w:sz w:val="14"/>
              </w:rPr>
              <w:t>Session / group</w:t>
            </w:r>
          </w:p>
        </w:tc>
        <w:tc>
          <w:tcPr>
            <w:tcW w:type="dxa" w:w="2369"/>
            <w:vAlign w:val="center"/>
          </w:tcPr>
          <w:p>
            <w:pPr>
              <w:spacing w:after="20" w:before="0"/>
            </w:pPr>
            <w:r>
              <w:rPr>
                <w:rFonts w:ascii="Arial" w:hAnsi="Arial"/>
                <w:b w:val="0"/>
                <w:sz w:val="14"/>
              </w:rPr>
              <w:t>Configure, admit, control stages, move members and close</w:t>
            </w:r>
          </w:p>
        </w:tc>
        <w:tc>
          <w:tcPr>
            <w:tcW w:type="dxa" w:w="2787"/>
            <w:vAlign w:val="center"/>
          </w:tcPr>
          <w:p>
            <w:pPr>
              <w:spacing w:after="20" w:before="0"/>
            </w:pPr>
            <w:r>
              <w:rPr>
                <w:rFonts w:ascii="Arial" w:hAnsi="Arial"/>
                <w:b w:val="0"/>
                <w:sz w:val="14"/>
              </w:rPr>
              <w:t>Versioned BE1 commands and persistence</w:t>
            </w:r>
          </w:p>
        </w:tc>
        <w:tc>
          <w:tcPr>
            <w:tcW w:type="dxa" w:w="2090"/>
            <w:vAlign w:val="center"/>
          </w:tcPr>
          <w:p>
            <w:pPr>
              <w:spacing w:after="20" w:before="0"/>
            </w:pPr>
            <w:r>
              <w:rPr>
                <w:rFonts w:ascii="Arial" w:hAnsi="Arial"/>
                <w:b w:val="0"/>
                <w:sz w:val="14"/>
              </w:rPr>
              <w:t>Target UI not fully connected</w:t>
            </w:r>
          </w:p>
        </w:tc>
      </w:tr>
      <w:tr>
        <w:tc>
          <w:tcPr>
            <w:tcW w:type="dxa" w:w="1394"/>
            <w:vAlign w:val="center"/>
          </w:tcPr>
          <w:p>
            <w:pPr>
              <w:spacing w:after="20" w:before="0"/>
            </w:pPr>
            <w:r>
              <w:rPr>
                <w:rFonts w:ascii="Arial" w:hAnsi="Arial"/>
                <w:b w:val="0"/>
                <w:sz w:val="14"/>
              </w:rPr>
              <w:t>Device / contributor</w:t>
            </w:r>
          </w:p>
        </w:tc>
        <w:tc>
          <w:tcPr>
            <w:tcW w:type="dxa" w:w="2369"/>
            <w:vAlign w:val="center"/>
          </w:tcPr>
          <w:p>
            <w:pPr>
              <w:spacing w:after="20" w:before="0"/>
            </w:pPr>
            <w:r>
              <w:rPr>
                <w:rFonts w:ascii="Arial" w:hAnsi="Arial"/>
                <w:b w:val="0"/>
                <w:sz w:val="14"/>
              </w:rPr>
              <w:t>Issue scoped device grant and explicit turn/contributor context</w:t>
            </w:r>
          </w:p>
        </w:tc>
        <w:tc>
          <w:tcPr>
            <w:tcW w:type="dxa" w:w="2787"/>
            <w:vAlign w:val="center"/>
          </w:tcPr>
          <w:p>
            <w:pPr>
              <w:spacing w:after="20" w:before="0"/>
            </w:pPr>
            <w:r>
              <w:rPr>
                <w:rFonts w:ascii="Arial" w:hAnsi="Arial"/>
                <w:b w:val="0"/>
                <w:sz w:val="14"/>
              </w:rPr>
              <w:t>BE1 device grants and durable canvas contract</w:t>
            </w:r>
          </w:p>
        </w:tc>
        <w:tc>
          <w:tcPr>
            <w:tcW w:type="dxa" w:w="2090"/>
            <w:vAlign w:val="center"/>
          </w:tcPr>
          <w:p>
            <w:pPr>
              <w:spacing w:after="20" w:before="0"/>
            </w:pPr>
            <w:r>
              <w:rPr>
                <w:rFonts w:ascii="Arial" w:hAnsi="Arial"/>
                <w:b w:val="0"/>
                <w:sz w:val="14"/>
              </w:rPr>
              <w:t>Must preserve principal/contributor distinction</w:t>
            </w:r>
          </w:p>
        </w:tc>
      </w:tr>
      <w:tr>
        <w:tc>
          <w:tcPr>
            <w:tcW w:type="dxa" w:w="1394"/>
            <w:vAlign w:val="center"/>
          </w:tcPr>
          <w:p>
            <w:pPr>
              <w:spacing w:after="20" w:before="0"/>
            </w:pPr>
            <w:r>
              <w:rPr>
                <w:rFonts w:ascii="Arial" w:hAnsi="Arial"/>
                <w:b w:val="0"/>
                <w:sz w:val="14"/>
              </w:rPr>
              <w:t>Canvas / snapshots</w:t>
            </w:r>
          </w:p>
        </w:tc>
        <w:tc>
          <w:tcPr>
            <w:tcW w:type="dxa" w:w="2369"/>
            <w:vAlign w:val="center"/>
          </w:tcPr>
          <w:p>
            <w:pPr>
              <w:spacing w:after="20" w:before="0"/>
            </w:pPr>
            <w:r>
              <w:rPr>
                <w:rFonts w:ascii="Arial" w:hAnsi="Arial"/>
                <w:b w:val="0"/>
                <w:sz w:val="14"/>
              </w:rPr>
              <w:t>Submit idempotent operation, checkpoint, snapshot and recover</w:t>
            </w:r>
          </w:p>
        </w:tc>
        <w:tc>
          <w:tcPr>
            <w:tcW w:type="dxa" w:w="2787"/>
            <w:vAlign w:val="center"/>
          </w:tcPr>
          <w:p>
            <w:pPr>
              <w:spacing w:after="20" w:before="0"/>
            </w:pPr>
            <w:r>
              <w:rPr>
                <w:rFonts w:ascii="Arial" w:hAnsi="Arial"/>
                <w:b w:val="0"/>
                <w:sz w:val="14"/>
              </w:rPr>
              <w:t>Core persistence ports, receipts and outbox</w:t>
            </w:r>
          </w:p>
        </w:tc>
        <w:tc>
          <w:tcPr>
            <w:tcW w:type="dxa" w:w="2090"/>
            <w:vAlign w:val="center"/>
          </w:tcPr>
          <w:p>
            <w:pPr>
              <w:spacing w:after="20" w:before="0"/>
            </w:pPr>
            <w:r>
              <w:rPr>
                <w:rFonts w:ascii="Arial" w:hAnsi="Arial"/>
                <w:b w:val="0"/>
                <w:sz w:val="14"/>
              </w:rPr>
              <w:t>Cross-surface realtime contract still needs acceptance</w:t>
            </w:r>
          </w:p>
        </w:tc>
      </w:tr>
      <w:tr>
        <w:tc>
          <w:tcPr>
            <w:tcW w:type="dxa" w:w="1394"/>
            <w:vAlign w:val="center"/>
          </w:tcPr>
          <w:p>
            <w:pPr>
              <w:spacing w:after="20" w:before="0"/>
            </w:pPr>
            <w:r>
              <w:rPr>
                <w:rFonts w:ascii="Arial" w:hAnsi="Arial"/>
                <w:b w:val="0"/>
                <w:sz w:val="14"/>
              </w:rPr>
              <w:t>AI jobs</w:t>
            </w:r>
          </w:p>
        </w:tc>
        <w:tc>
          <w:tcPr>
            <w:tcW w:type="dxa" w:w="2369"/>
            <w:vAlign w:val="center"/>
          </w:tcPr>
          <w:p>
            <w:pPr>
              <w:spacing w:after="20" w:before="0"/>
            </w:pPr>
            <w:r>
              <w:rPr>
                <w:rFonts w:ascii="Arial" w:hAnsi="Arial"/>
                <w:b w:val="0"/>
                <w:sz w:val="14"/>
              </w:rPr>
              <w:t>Create job, claim attempt, record command/result and reject stale completion</w:t>
            </w:r>
          </w:p>
        </w:tc>
        <w:tc>
          <w:tcPr>
            <w:tcW w:type="dxa" w:w="2787"/>
            <w:vAlign w:val="center"/>
          </w:tcPr>
          <w:p>
            <w:pPr>
              <w:spacing w:after="20" w:before="0"/>
            </w:pPr>
            <w:r>
              <w:rPr>
                <w:rFonts w:ascii="Arial" w:hAnsi="Arial"/>
                <w:b w:val="0"/>
                <w:sz w:val="14"/>
              </w:rPr>
              <w:t>BE2 job/attempt/receipt schema and adapter ports</w:t>
            </w:r>
          </w:p>
        </w:tc>
        <w:tc>
          <w:tcPr>
            <w:tcW w:type="dxa" w:w="2090"/>
            <w:vAlign w:val="center"/>
          </w:tcPr>
          <w:p>
            <w:pPr>
              <w:spacing w:after="20" w:before="0"/>
            </w:pPr>
            <w:r>
              <w:rPr>
                <w:rFonts w:ascii="Arial" w:hAnsi="Arial"/>
                <w:b w:val="0"/>
                <w:sz w:val="14"/>
              </w:rPr>
              <w:t>Provider integration/profile not deployed</w:t>
            </w:r>
          </w:p>
        </w:tc>
      </w:tr>
      <w:tr>
        <w:tc>
          <w:tcPr>
            <w:tcW w:type="dxa" w:w="1394"/>
            <w:vAlign w:val="center"/>
          </w:tcPr>
          <w:p>
            <w:pPr>
              <w:spacing w:after="20" w:before="0"/>
            </w:pPr>
            <w:r>
              <w:rPr>
                <w:rFonts w:ascii="Arial" w:hAnsi="Arial"/>
                <w:b w:val="0"/>
                <w:sz w:val="14"/>
              </w:rPr>
              <w:t>Knowledge / video</w:t>
            </w:r>
          </w:p>
        </w:tc>
        <w:tc>
          <w:tcPr>
            <w:tcW w:type="dxa" w:w="2369"/>
            <w:vAlign w:val="center"/>
          </w:tcPr>
          <w:p>
            <w:pPr>
              <w:spacing w:after="20" w:before="0"/>
            </w:pPr>
            <w:r>
              <w:rPr>
                <w:rFonts w:ascii="Arial" w:hAnsi="Arial"/>
                <w:b w:val="0"/>
                <w:sz w:val="14"/>
              </w:rPr>
              <w:t>Prepare content, report generation state, review exact version and disposition failure</w:t>
            </w:r>
          </w:p>
        </w:tc>
        <w:tc>
          <w:tcPr>
            <w:tcW w:type="dxa" w:w="2787"/>
            <w:vAlign w:val="center"/>
          </w:tcPr>
          <w:p>
            <w:pPr>
              <w:spacing w:after="20" w:before="0"/>
            </w:pPr>
            <w:r>
              <w:rPr>
                <w:rFonts w:ascii="Arial" w:hAnsi="Arial"/>
                <w:b w:val="0"/>
                <w:sz w:val="14"/>
              </w:rPr>
              <w:t>Separate content/video modules and schemas</w:t>
            </w:r>
          </w:p>
        </w:tc>
        <w:tc>
          <w:tcPr>
            <w:tcW w:type="dxa" w:w="2090"/>
            <w:vAlign w:val="center"/>
          </w:tcPr>
          <w:p>
            <w:pPr>
              <w:spacing w:after="20" w:before="0"/>
            </w:pPr>
            <w:r>
              <w:rPr>
                <w:rFonts w:ascii="Arial" w:hAnsi="Arial"/>
                <w:b w:val="0"/>
                <w:sz w:val="14"/>
              </w:rPr>
              <w:t>Composition and end-to-end video acceptance open</w:t>
            </w:r>
          </w:p>
        </w:tc>
      </w:tr>
      <w:tr>
        <w:tc>
          <w:tcPr>
            <w:tcW w:type="dxa" w:w="1394"/>
            <w:vAlign w:val="center"/>
          </w:tcPr>
          <w:p>
            <w:pPr>
              <w:spacing w:after="20" w:before="0"/>
            </w:pPr>
            <w:r>
              <w:rPr>
                <w:rFonts w:ascii="Arial" w:hAnsi="Arial"/>
                <w:b w:val="0"/>
                <w:sz w:val="14"/>
              </w:rPr>
              <w:t>Activity / learning record</w:t>
            </w:r>
          </w:p>
        </w:tc>
        <w:tc>
          <w:tcPr>
            <w:tcW w:type="dxa" w:w="2369"/>
            <w:vAlign w:val="center"/>
          </w:tcPr>
          <w:p>
            <w:pPr>
              <w:spacing w:after="20" w:before="0"/>
            </w:pPr>
            <w:r>
              <w:rPr>
                <w:rFonts w:ascii="Arial" w:hAnsi="Arial"/>
                <w:b w:val="0"/>
                <w:sz w:val="14"/>
              </w:rPr>
              <w:t>Assign reviewed activity; record reflection, observation and portfolio evidence</w:t>
            </w:r>
          </w:p>
        </w:tc>
        <w:tc>
          <w:tcPr>
            <w:tcW w:type="dxa" w:w="2787"/>
            <w:vAlign w:val="center"/>
          </w:tcPr>
          <w:p>
            <w:pPr>
              <w:spacing w:after="20" w:before="0"/>
            </w:pPr>
            <w:r>
              <w:rPr>
                <w:rFonts w:ascii="Arial" w:hAnsi="Arial"/>
                <w:b w:val="0"/>
                <w:sz w:val="14"/>
              </w:rPr>
              <w:t>Module schemas and feature services</w:t>
            </w:r>
          </w:p>
        </w:tc>
        <w:tc>
          <w:tcPr>
            <w:tcW w:type="dxa" w:w="2090"/>
            <w:vAlign w:val="center"/>
          </w:tcPr>
          <w:p>
            <w:pPr>
              <w:spacing w:after="20" w:before="0"/>
            </w:pPr>
            <w:r>
              <w:rPr>
                <w:rFonts w:ascii="Arial" w:hAnsi="Arial"/>
                <w:b w:val="0"/>
                <w:sz w:val="14"/>
              </w:rPr>
              <w:t>Cross-system UI and retention evidence incomplete</w:t>
            </w:r>
          </w:p>
        </w:tc>
      </w:tr>
      <w:tr>
        <w:tc>
          <w:tcPr>
            <w:tcW w:type="dxa" w:w="1394"/>
            <w:vAlign w:val="center"/>
          </w:tcPr>
          <w:p>
            <w:pPr>
              <w:spacing w:after="20" w:before="0"/>
            </w:pPr>
            <w:r>
              <w:rPr>
                <w:rFonts w:ascii="Arial" w:hAnsi="Arial"/>
                <w:b w:val="0"/>
                <w:sz w:val="14"/>
              </w:rPr>
              <w:t>Governance / data request</w:t>
            </w:r>
          </w:p>
        </w:tc>
        <w:tc>
          <w:tcPr>
            <w:tcW w:type="dxa" w:w="2369"/>
            <w:vAlign w:val="center"/>
          </w:tcPr>
          <w:p>
            <w:pPr>
              <w:spacing w:after="20" w:before="0"/>
            </w:pPr>
            <w:r>
              <w:rPr>
                <w:rFonts w:ascii="Arial" w:hAnsi="Arial"/>
                <w:b w:val="0"/>
                <w:sz w:val="14"/>
              </w:rPr>
              <w:t>Consent, audit, retention, export/delete and incident controls</w:t>
            </w:r>
          </w:p>
        </w:tc>
        <w:tc>
          <w:tcPr>
            <w:tcW w:type="dxa" w:w="2787"/>
            <w:vAlign w:val="center"/>
          </w:tcPr>
          <w:p>
            <w:pPr>
              <w:spacing w:after="20" w:before="0"/>
            </w:pPr>
            <w:r>
              <w:rPr>
                <w:rFonts w:ascii="Arial" w:hAnsi="Arial"/>
                <w:b w:val="0"/>
                <w:sz w:val="14"/>
              </w:rPr>
              <w:t>BE1 lifecycle records plus separate policy/copy schemas</w:t>
            </w:r>
          </w:p>
        </w:tc>
        <w:tc>
          <w:tcPr>
            <w:tcW w:type="dxa" w:w="2090"/>
            <w:vAlign w:val="center"/>
          </w:tcPr>
          <w:p>
            <w:pPr>
              <w:spacing w:after="20" w:before="0"/>
            </w:pPr>
            <w:r>
              <w:rPr>
                <w:rFonts w:ascii="Arial" w:hAnsi="Arial"/>
                <w:b w:val="0"/>
                <w:sz w:val="14"/>
              </w:rPr>
              <w:t>Purpose catalogue and external-copy completion policy TBD</w:t>
            </w:r>
          </w:p>
        </w:tc>
      </w:tr>
      <w:tr>
        <w:tc>
          <w:tcPr>
            <w:tcW w:type="dxa" w:w="1394"/>
            <w:vAlign w:val="center"/>
          </w:tcPr>
          <w:p>
            <w:pPr>
              <w:spacing w:after="20" w:before="0"/>
            </w:pPr>
            <w:r>
              <w:rPr>
                <w:rFonts w:ascii="Arial" w:hAnsi="Arial"/>
                <w:b w:val="0"/>
                <w:sz w:val="14"/>
              </w:rPr>
              <w:t>Realtime/events</w:t>
            </w:r>
          </w:p>
        </w:tc>
        <w:tc>
          <w:tcPr>
            <w:tcW w:type="dxa" w:w="2369"/>
            <w:vAlign w:val="center"/>
          </w:tcPr>
          <w:p>
            <w:pPr>
              <w:spacing w:after="20" w:before="0"/>
            </w:pPr>
            <w:r>
              <w:rPr>
                <w:rFonts w:ascii="Arial" w:hAnsi="Arial"/>
                <w:b w:val="0"/>
                <w:sz w:val="14"/>
              </w:rPr>
              <w:t>Versioned outbox/event and future collaborative updates</w:t>
            </w:r>
          </w:p>
        </w:tc>
        <w:tc>
          <w:tcPr>
            <w:tcW w:type="dxa" w:w="2787"/>
            <w:vAlign w:val="center"/>
          </w:tcPr>
          <w:p>
            <w:pPr>
              <w:spacing w:after="20" w:before="0"/>
            </w:pPr>
            <w:r>
              <w:rPr>
                <w:rFonts w:ascii="Arial" w:hAnsi="Arial"/>
                <w:b w:val="0"/>
                <w:sz w:val="14"/>
              </w:rPr>
              <w:t>Application-owned contract; no implicit DB coupling</w:t>
            </w:r>
          </w:p>
        </w:tc>
        <w:tc>
          <w:tcPr>
            <w:tcW w:type="dxa" w:w="2090"/>
            <w:vAlign w:val="center"/>
          </w:tcPr>
          <w:p>
            <w:pPr>
              <w:spacing w:after="20" w:before="0"/>
            </w:pPr>
            <w:r>
              <w:rPr>
                <w:rFonts w:ascii="Arial" w:hAnsi="Arial"/>
                <w:b w:val="0"/>
                <w:sz w:val="14"/>
              </w:rPr>
              <w:t>Full event delivery topology and retry targets TBD</w:t>
            </w:r>
          </w:p>
        </w:tc>
      </w:tr>
    </w:tbl>
    <w:p>
      <w:pPr/>
      <w:r>
        <w:t>Every command should carry a versioned contract, authenticated principal, resource scope, request/operation ID and expected aggregate revision where applicable. Typed failures include authentication/authorization denial, validation, not found, conflict/stale version, consent not effective, policy block, provider unavailable and persistence failure. A worker completion is revalidated against source version and current purpose before commit.</w:t>
      </w:r>
    </w:p>
    <w:p>
      <w:pPr>
        <w:pStyle w:val="Heading2"/>
        <w:pageBreakBefore/>
      </w:pPr>
      <w:r>
        <w:t>8. Logical Data Model and Physical Database Inventory</w:t>
      </w:r>
    </w:p>
    <w:p>
      <w:pPr/>
      <w:r>
        <w:t>The logical data dictionary in Report 3 is the target model. The current physical database is split into independently owned schema families. The migration register below is extracted from repository Alembic sources; it documents each revision and created tables so reviewers can compare the ERD with actual scripts. No cross-schema relationship is drawn as a physical foreign key unless the migration defines it.</w:t>
      </w:r>
    </w:p>
    <w:tbl>
      <w:tblPr>
        <w:tblStyle w:val="TableGrid"/>
        <w:tblW w:type="dxa" w:w="8640"/>
        <w:jc w:val="center"/>
        <w:tblLayout w:type="fixed"/>
        <w:tblLook w:firstColumn="1" w:firstRow="1" w:lastColumn="0" w:lastRow="0" w:noHBand="0" w:noVBand="1" w:val="04A0"/>
      </w:tblPr>
      <w:tblGrid>
        <w:gridCol w:w="906"/>
        <w:gridCol w:w="1672"/>
        <w:gridCol w:w="1254"/>
        <w:gridCol w:w="1463"/>
        <w:gridCol w:w="3345"/>
      </w:tblGrid>
      <w:tr>
        <w:tc>
          <w:tcPr>
            <w:tcW w:type="dxa" w:w="906"/>
            <w:vAlign w:val="center"/>
            <w:shd w:fill="14243D"/>
          </w:tcPr>
          <w:p>
            <w:pPr>
              <w:spacing w:after="20" w:before="0"/>
            </w:pPr>
            <w:r>
              <w:rPr>
                <w:rFonts w:ascii="Arial" w:hAnsi="Arial"/>
                <w:b/>
                <w:color w:val="FFFFFF"/>
                <w:sz w:val="13"/>
              </w:rPr>
              <w:t>Schema family</w:t>
            </w:r>
          </w:p>
        </w:tc>
        <w:tc>
          <w:tcPr>
            <w:tcW w:type="dxa" w:w="1672"/>
            <w:vAlign w:val="center"/>
            <w:shd w:fill="14243D"/>
          </w:tcPr>
          <w:p>
            <w:pPr>
              <w:spacing w:after="20" w:before="0"/>
            </w:pPr>
            <w:r>
              <w:rPr>
                <w:rFonts w:ascii="Arial" w:hAnsi="Arial"/>
                <w:b/>
                <w:color w:val="FFFFFF"/>
                <w:sz w:val="13"/>
              </w:rPr>
              <w:t>Migration file</w:t>
            </w:r>
          </w:p>
        </w:tc>
        <w:tc>
          <w:tcPr>
            <w:tcW w:type="dxa" w:w="1254"/>
            <w:vAlign w:val="center"/>
            <w:shd w:fill="14243D"/>
          </w:tcPr>
          <w:p>
            <w:pPr>
              <w:spacing w:after="20" w:before="0"/>
            </w:pPr>
            <w:r>
              <w:rPr>
                <w:rFonts w:ascii="Arial" w:hAnsi="Arial"/>
                <w:b/>
                <w:color w:val="FFFFFF"/>
                <w:sz w:val="13"/>
              </w:rPr>
              <w:t>Revision</w:t>
            </w:r>
          </w:p>
        </w:tc>
        <w:tc>
          <w:tcPr>
            <w:tcW w:type="dxa" w:w="1463"/>
            <w:vAlign w:val="center"/>
            <w:shd w:fill="14243D"/>
          </w:tcPr>
          <w:p>
            <w:pPr>
              <w:spacing w:after="20" w:before="0"/>
            </w:pPr>
            <w:r>
              <w:rPr>
                <w:rFonts w:ascii="Arial" w:hAnsi="Arial"/>
                <w:b/>
                <w:color w:val="FFFFFF"/>
                <w:sz w:val="13"/>
              </w:rPr>
              <w:t>Parent revision</w:t>
            </w:r>
          </w:p>
        </w:tc>
        <w:tc>
          <w:tcPr>
            <w:tcW w:type="dxa" w:w="3345"/>
            <w:vAlign w:val="center"/>
            <w:shd w:fill="14243D"/>
          </w:tcPr>
          <w:p>
            <w:pPr>
              <w:spacing w:after="20" w:before="0"/>
            </w:pPr>
            <w:r>
              <w:rPr>
                <w:rFonts w:ascii="Arial" w:hAnsi="Arial"/>
                <w:b/>
                <w:color w:val="FFFFFF"/>
                <w:sz w:val="13"/>
              </w:rPr>
              <w:t>Tables created</w:t>
            </w:r>
          </w:p>
        </w:tc>
      </w:tr>
      <w:tr>
        <w:tc>
          <w:tcPr>
            <w:tcW w:type="dxa" w:w="906"/>
            <w:vAlign w:val="center"/>
          </w:tcPr>
          <w:p>
            <w:pPr>
              <w:spacing w:after="20" w:before="0"/>
            </w:pPr>
            <w:r>
              <w:rPr>
                <w:rFonts w:ascii="Arial" w:hAnsi="Arial"/>
                <w:b w:val="0"/>
                <w:sz w:val="13"/>
              </w:rPr>
              <w:t>core</w:t>
            </w:r>
          </w:p>
        </w:tc>
        <w:tc>
          <w:tcPr>
            <w:tcW w:type="dxa" w:w="1672"/>
            <w:vAlign w:val="center"/>
          </w:tcPr>
          <w:p>
            <w:pPr>
              <w:spacing w:after="20" w:before="0"/>
            </w:pPr>
            <w:r>
              <w:rPr>
                <w:rFonts w:ascii="Arial" w:hAnsi="Arial"/>
                <w:b w:val="0"/>
                <w:sz w:val="13"/>
              </w:rPr>
              <w:t>20261014_0001_core_persistence.py</w:t>
            </w:r>
          </w:p>
        </w:tc>
        <w:tc>
          <w:tcPr>
            <w:tcW w:type="dxa" w:w="1254"/>
            <w:vAlign w:val="center"/>
          </w:tcPr>
          <w:p>
            <w:pPr>
              <w:spacing w:after="20" w:before="0"/>
            </w:pPr>
            <w:r>
              <w:rPr>
                <w:rFonts w:ascii="Arial" w:hAnsi="Arial"/>
                <w:b w:val="0"/>
                <w:sz w:val="13"/>
              </w:rPr>
              <w:t>20261014_0001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core_aggregate_revisions, core_canvas_operations, core_idempotency_receipts, core_canvas_checkpoints, core_asset_metadata, core_audit_entries, core_outbox_events, core_outbox_consumer_receipts</w:t>
            </w:r>
          </w:p>
        </w:tc>
      </w:tr>
      <w:tr>
        <w:tc>
          <w:tcPr>
            <w:tcW w:type="dxa" w:w="906"/>
            <w:vAlign w:val="center"/>
          </w:tcPr>
          <w:p>
            <w:pPr>
              <w:spacing w:after="20" w:before="0"/>
            </w:pPr>
            <w:r>
              <w:rPr>
                <w:rFonts w:ascii="Arial" w:hAnsi="Arial"/>
                <w:b w:val="0"/>
                <w:sz w:val="13"/>
              </w:rPr>
              <w:t>be1</w:t>
            </w:r>
          </w:p>
        </w:tc>
        <w:tc>
          <w:tcPr>
            <w:tcW w:type="dxa" w:w="1672"/>
            <w:vAlign w:val="center"/>
          </w:tcPr>
          <w:p>
            <w:pPr>
              <w:spacing w:after="20" w:before="0"/>
            </w:pPr>
            <w:r>
              <w:rPr>
                <w:rFonts w:ascii="Arial" w:hAnsi="Arial"/>
                <w:b w:val="0"/>
                <w:sz w:val="13"/>
              </w:rPr>
              <w:t>20261014_0002_be1_runtime.py</w:t>
            </w:r>
          </w:p>
        </w:tc>
        <w:tc>
          <w:tcPr>
            <w:tcW w:type="dxa" w:w="1254"/>
            <w:vAlign w:val="center"/>
          </w:tcPr>
          <w:p>
            <w:pPr>
              <w:spacing w:after="20" w:before="0"/>
            </w:pPr>
            <w:r>
              <w:rPr>
                <w:rFonts w:ascii="Arial" w:hAnsi="Arial"/>
                <w:b w:val="0"/>
                <w:sz w:val="13"/>
              </w:rPr>
              <w:t>20261014_0002</w:t>
            </w:r>
          </w:p>
        </w:tc>
        <w:tc>
          <w:tcPr>
            <w:tcW w:type="dxa" w:w="1463"/>
            <w:vAlign w:val="center"/>
          </w:tcPr>
          <w:p>
            <w:pPr>
              <w:spacing w:after="20" w:before="0"/>
            </w:pPr>
            <w:r>
              <w:rPr>
                <w:rFonts w:ascii="Arial" w:hAnsi="Arial"/>
                <w:b w:val="0"/>
                <w:sz w:val="13"/>
              </w:rPr>
              <w:t>"20261014_0001"</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module</w:t>
            </w:r>
          </w:p>
        </w:tc>
        <w:tc>
          <w:tcPr>
            <w:tcW w:type="dxa" w:w="1672"/>
            <w:vAlign w:val="center"/>
          </w:tcPr>
          <w:p>
            <w:pPr>
              <w:spacing w:after="20" w:before="0"/>
            </w:pPr>
            <w:r>
              <w:rPr>
                <w:rFonts w:ascii="Arial" w:hAnsi="Arial"/>
                <w:b w:val="0"/>
                <w:sz w:val="13"/>
              </w:rPr>
              <w:t>20261014_0003_canvas_payload.py</w:t>
            </w:r>
          </w:p>
        </w:tc>
        <w:tc>
          <w:tcPr>
            <w:tcW w:type="dxa" w:w="1254"/>
            <w:vAlign w:val="center"/>
          </w:tcPr>
          <w:p>
            <w:pPr>
              <w:spacing w:after="20" w:before="0"/>
            </w:pPr>
            <w:r>
              <w:rPr>
                <w:rFonts w:ascii="Arial" w:hAnsi="Arial"/>
                <w:b w:val="0"/>
                <w:sz w:val="13"/>
              </w:rPr>
              <w:t>20261014_0003</w:t>
            </w:r>
          </w:p>
        </w:tc>
        <w:tc>
          <w:tcPr>
            <w:tcW w:type="dxa" w:w="1463"/>
            <w:vAlign w:val="center"/>
          </w:tcPr>
          <w:p>
            <w:pPr>
              <w:spacing w:after="20" w:before="0"/>
            </w:pPr>
            <w:r>
              <w:rPr>
                <w:rFonts w:ascii="Arial" w:hAnsi="Arial"/>
                <w:b w:val="0"/>
                <w:sz w:val="13"/>
              </w:rPr>
              <w:t>"20261014_0002"</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be1</w:t>
            </w:r>
          </w:p>
        </w:tc>
        <w:tc>
          <w:tcPr>
            <w:tcW w:type="dxa" w:w="1672"/>
            <w:vAlign w:val="center"/>
          </w:tcPr>
          <w:p>
            <w:pPr>
              <w:spacing w:after="20" w:before="0"/>
            </w:pPr>
            <w:r>
              <w:rPr>
                <w:rFonts w:ascii="Arial" w:hAnsi="Arial"/>
                <w:b w:val="0"/>
                <w:sz w:val="13"/>
              </w:rPr>
              <w:t>20261014_0004_be1_constraint_names.py</w:t>
            </w:r>
          </w:p>
        </w:tc>
        <w:tc>
          <w:tcPr>
            <w:tcW w:type="dxa" w:w="1254"/>
            <w:vAlign w:val="center"/>
          </w:tcPr>
          <w:p>
            <w:pPr>
              <w:spacing w:after="20" w:before="0"/>
            </w:pPr>
            <w:r>
              <w:rPr>
                <w:rFonts w:ascii="Arial" w:hAnsi="Arial"/>
                <w:b w:val="0"/>
                <w:sz w:val="13"/>
              </w:rPr>
              <w:t>20261014_0004</w:t>
            </w:r>
          </w:p>
        </w:tc>
        <w:tc>
          <w:tcPr>
            <w:tcW w:type="dxa" w:w="1463"/>
            <w:vAlign w:val="center"/>
          </w:tcPr>
          <w:p>
            <w:pPr>
              <w:spacing w:after="20" w:before="0"/>
            </w:pPr>
            <w:r>
              <w:rPr>
                <w:rFonts w:ascii="Arial" w:hAnsi="Arial"/>
                <w:b w:val="0"/>
                <w:sz w:val="13"/>
              </w:rPr>
              <w:t>"20261014_0003"</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ai</w:t>
            </w:r>
          </w:p>
        </w:tc>
        <w:tc>
          <w:tcPr>
            <w:tcW w:type="dxa" w:w="1672"/>
            <w:vAlign w:val="center"/>
          </w:tcPr>
          <w:p>
            <w:pPr>
              <w:spacing w:after="20" w:before="0"/>
            </w:pPr>
            <w:r>
              <w:rPr>
                <w:rFonts w:ascii="Arial" w:hAnsi="Arial"/>
                <w:b w:val="0"/>
                <w:sz w:val="13"/>
              </w:rPr>
              <w:t>20261015_ai_0001_ai_jobs_schema.py</w:t>
            </w:r>
          </w:p>
        </w:tc>
        <w:tc>
          <w:tcPr>
            <w:tcW w:type="dxa" w:w="1254"/>
            <w:vAlign w:val="center"/>
          </w:tcPr>
          <w:p>
            <w:pPr>
              <w:spacing w:after="20" w:before="0"/>
            </w:pPr>
            <w:r>
              <w:rPr>
                <w:rFonts w:ascii="Arial" w:hAnsi="Arial"/>
                <w:b w:val="0"/>
                <w:sz w:val="13"/>
              </w:rPr>
              <w:t>20261015_ai_0001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job, attempt, command_receipt, semantic_request, completion_receipt, cancellation_notice, outbox</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20261017_ap_0001_policy_lifecycle.py</w:t>
            </w:r>
          </w:p>
        </w:tc>
        <w:tc>
          <w:tcPr>
            <w:tcW w:type="dxa" w:w="1254"/>
            <w:vAlign w:val="center"/>
          </w:tcPr>
          <w:p>
            <w:pPr>
              <w:spacing w:after="20" w:before="0"/>
            </w:pPr>
            <w:r>
              <w:rPr>
                <w:rFonts w:ascii="Arial" w:hAnsi="Arial"/>
                <w:b w:val="0"/>
                <w:sz w:val="13"/>
              </w:rPr>
              <w:t>20261017_ap_0001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20261017_ap_0002_effective_scope.py</w:t>
            </w:r>
          </w:p>
        </w:tc>
        <w:tc>
          <w:tcPr>
            <w:tcW w:type="dxa" w:w="1254"/>
            <w:vAlign w:val="center"/>
          </w:tcPr>
          <w:p>
            <w:pPr>
              <w:spacing w:after="20" w:before="0"/>
            </w:pPr>
            <w:r>
              <w:rPr>
                <w:rFonts w:ascii="Arial" w:hAnsi="Arial"/>
                <w:b w:val="0"/>
                <w:sz w:val="13"/>
              </w:rPr>
              <w:t>20261017_ap_0002</w:t>
            </w:r>
          </w:p>
        </w:tc>
        <w:tc>
          <w:tcPr>
            <w:tcW w:type="dxa" w:w="1463"/>
            <w:vAlign w:val="center"/>
          </w:tcPr>
          <w:p>
            <w:pPr>
              <w:spacing w:after="20" w:before="0"/>
            </w:pPr>
            <w:r>
              <w:rPr>
                <w:rFonts w:ascii="Arial" w:hAnsi="Arial"/>
                <w:b w:val="0"/>
                <w:sz w:val="13"/>
              </w:rPr>
              <w:t>"20261017_ap_0001"</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20261017_ap_0003_resource_ledger.py</w:t>
            </w:r>
          </w:p>
        </w:tc>
        <w:tc>
          <w:tcPr>
            <w:tcW w:type="dxa" w:w="1254"/>
            <w:vAlign w:val="center"/>
          </w:tcPr>
          <w:p>
            <w:pPr>
              <w:spacing w:after="20" w:before="0"/>
            </w:pPr>
            <w:r>
              <w:rPr>
                <w:rFonts w:ascii="Arial" w:hAnsi="Arial"/>
                <w:b w:val="0"/>
                <w:sz w:val="13"/>
              </w:rPr>
              <w:t>20261017_ap_0003</w:t>
            </w:r>
          </w:p>
        </w:tc>
        <w:tc>
          <w:tcPr>
            <w:tcW w:type="dxa" w:w="1463"/>
            <w:vAlign w:val="center"/>
          </w:tcPr>
          <w:p>
            <w:pPr>
              <w:spacing w:after="20" w:before="0"/>
            </w:pPr>
            <w:r>
              <w:rPr>
                <w:rFonts w:ascii="Arial" w:hAnsi="Arial"/>
                <w:b w:val="0"/>
                <w:sz w:val="13"/>
              </w:rPr>
              <w:t>"20261017_ap_0002"</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20261017_ap_0004_copy_inventory.py</w:t>
            </w:r>
          </w:p>
        </w:tc>
        <w:tc>
          <w:tcPr>
            <w:tcW w:type="dxa" w:w="1254"/>
            <w:vAlign w:val="center"/>
          </w:tcPr>
          <w:p>
            <w:pPr>
              <w:spacing w:after="20" w:before="0"/>
            </w:pPr>
            <w:r>
              <w:rPr>
                <w:rFonts w:ascii="Arial" w:hAnsi="Arial"/>
                <w:b w:val="0"/>
                <w:sz w:val="13"/>
              </w:rPr>
              <w:t>20261017_ap_0004</w:t>
            </w:r>
          </w:p>
        </w:tc>
        <w:tc>
          <w:tcPr>
            <w:tcW w:type="dxa" w:w="1463"/>
            <w:vAlign w:val="center"/>
          </w:tcPr>
          <w:p>
            <w:pPr>
              <w:spacing w:after="20" w:before="0"/>
            </w:pPr>
            <w:r>
              <w:rPr>
                <w:rFonts w:ascii="Arial" w:hAnsi="Arial"/>
                <w:b w:val="0"/>
                <w:sz w:val="13"/>
              </w:rPr>
              <w:t>"20261017_ap_0003"</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20261017_ap_0005_copy_evidence.py</w:t>
            </w:r>
          </w:p>
        </w:tc>
        <w:tc>
          <w:tcPr>
            <w:tcW w:type="dxa" w:w="1254"/>
            <w:vAlign w:val="center"/>
          </w:tcPr>
          <w:p>
            <w:pPr>
              <w:spacing w:after="20" w:before="0"/>
            </w:pPr>
            <w:r>
              <w:rPr>
                <w:rFonts w:ascii="Arial" w:hAnsi="Arial"/>
                <w:b w:val="0"/>
                <w:sz w:val="13"/>
              </w:rPr>
              <w:t>20261017_ap_0005</w:t>
            </w:r>
          </w:p>
        </w:tc>
        <w:tc>
          <w:tcPr>
            <w:tcW w:type="dxa" w:w="1463"/>
            <w:vAlign w:val="center"/>
          </w:tcPr>
          <w:p>
            <w:pPr>
              <w:spacing w:after="20" w:before="0"/>
            </w:pPr>
            <w:r>
              <w:rPr>
                <w:rFonts w:ascii="Arial" w:hAnsi="Arial"/>
                <w:b w:val="0"/>
                <w:sz w:val="13"/>
              </w:rPr>
              <w:t>"20261017_ap_0004"</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lc</w:t>
            </w:r>
          </w:p>
        </w:tc>
        <w:tc>
          <w:tcPr>
            <w:tcW w:type="dxa" w:w="1672"/>
            <w:vAlign w:val="center"/>
          </w:tcPr>
          <w:p>
            <w:pPr>
              <w:spacing w:after="20" w:before="0"/>
            </w:pPr>
            <w:r>
              <w:rPr>
                <w:rFonts w:ascii="Arial" w:hAnsi="Arial"/>
                <w:b w:val="0"/>
                <w:sz w:val="13"/>
              </w:rPr>
              <w:t>20261017_lc_0001_content_publication.py</w:t>
            </w:r>
          </w:p>
        </w:tc>
        <w:tc>
          <w:tcPr>
            <w:tcW w:type="dxa" w:w="1254"/>
            <w:vAlign w:val="center"/>
          </w:tcPr>
          <w:p>
            <w:pPr>
              <w:spacing w:after="20" w:before="0"/>
            </w:pPr>
            <w:r>
              <w:rPr>
                <w:rFonts w:ascii="Arial" w:hAnsi="Arial"/>
                <w:b w:val="0"/>
                <w:sz w:val="13"/>
              </w:rPr>
              <w:t>20261017_lc_0001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20261018_ap_0006_copy_operations.py</w:t>
            </w:r>
          </w:p>
        </w:tc>
        <w:tc>
          <w:tcPr>
            <w:tcW w:type="dxa" w:w="1254"/>
            <w:vAlign w:val="center"/>
          </w:tcPr>
          <w:p>
            <w:pPr>
              <w:spacing w:after="20" w:before="0"/>
            </w:pPr>
            <w:r>
              <w:rPr>
                <w:rFonts w:ascii="Arial" w:hAnsi="Arial"/>
                <w:b w:val="0"/>
                <w:sz w:val="13"/>
              </w:rPr>
              <w:t>20261018_ap_0006</w:t>
            </w:r>
          </w:p>
        </w:tc>
        <w:tc>
          <w:tcPr>
            <w:tcW w:type="dxa" w:w="1463"/>
            <w:vAlign w:val="center"/>
          </w:tcPr>
          <w:p>
            <w:pPr>
              <w:spacing w:after="20" w:before="0"/>
            </w:pPr>
            <w:r>
              <w:rPr>
                <w:rFonts w:ascii="Arial" w:hAnsi="Arial"/>
                <w:b w:val="0"/>
                <w:sz w:val="13"/>
              </w:rPr>
              <w:t>"20261017_ap_0005"</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20261018_ap_0007_copy_delivery.py</w:t>
            </w:r>
          </w:p>
        </w:tc>
        <w:tc>
          <w:tcPr>
            <w:tcW w:type="dxa" w:w="1254"/>
            <w:vAlign w:val="center"/>
          </w:tcPr>
          <w:p>
            <w:pPr>
              <w:spacing w:after="20" w:before="0"/>
            </w:pPr>
            <w:r>
              <w:rPr>
                <w:rFonts w:ascii="Arial" w:hAnsi="Arial"/>
                <w:b w:val="0"/>
                <w:sz w:val="13"/>
              </w:rPr>
              <w:t>20261018_ap_0007</w:t>
            </w:r>
          </w:p>
        </w:tc>
        <w:tc>
          <w:tcPr>
            <w:tcW w:type="dxa" w:w="1463"/>
            <w:vAlign w:val="center"/>
          </w:tcPr>
          <w:p>
            <w:pPr>
              <w:spacing w:after="20" w:before="0"/>
            </w:pPr>
            <w:r>
              <w:rPr>
                <w:rFonts w:ascii="Arial" w:hAnsi="Arial"/>
                <w:b w:val="0"/>
                <w:sz w:val="13"/>
              </w:rPr>
              <w:t>"20261018_ap_0006"</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20261018_ap_0008_delivery_authority.py</w:t>
            </w:r>
          </w:p>
        </w:tc>
        <w:tc>
          <w:tcPr>
            <w:tcW w:type="dxa" w:w="1254"/>
            <w:vAlign w:val="center"/>
          </w:tcPr>
          <w:p>
            <w:pPr>
              <w:spacing w:after="20" w:before="0"/>
            </w:pPr>
            <w:r>
              <w:rPr>
                <w:rFonts w:ascii="Arial" w:hAnsi="Arial"/>
                <w:b w:val="0"/>
                <w:sz w:val="13"/>
              </w:rPr>
              <w:t>20261018_ap_0008</w:t>
            </w:r>
          </w:p>
        </w:tc>
        <w:tc>
          <w:tcPr>
            <w:tcW w:type="dxa" w:w="1463"/>
            <w:vAlign w:val="center"/>
          </w:tcPr>
          <w:p>
            <w:pPr>
              <w:spacing w:after="20" w:before="0"/>
            </w:pPr>
            <w:r>
              <w:rPr>
                <w:rFonts w:ascii="Arial" w:hAnsi="Arial"/>
                <w:b w:val="0"/>
                <w:sz w:val="13"/>
              </w:rPr>
              <w:t>"20261018_ap_0007"</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ap</w:t>
            </w:r>
          </w:p>
        </w:tc>
        <w:tc>
          <w:tcPr>
            <w:tcW w:type="dxa" w:w="1672"/>
            <w:vAlign w:val="center"/>
          </w:tcPr>
          <w:p>
            <w:pPr>
              <w:spacing w:after="20" w:before="0"/>
            </w:pPr>
            <w:r>
              <w:rPr>
                <w:rFonts w:ascii="Arial" w:hAnsi="Arial"/>
                <w:b w:val="0"/>
                <w:sz w:val="13"/>
              </w:rPr>
              <w:t>20261018_ap_0009_copy_resolution.py</w:t>
            </w:r>
          </w:p>
        </w:tc>
        <w:tc>
          <w:tcPr>
            <w:tcW w:type="dxa" w:w="1254"/>
            <w:vAlign w:val="center"/>
          </w:tcPr>
          <w:p>
            <w:pPr>
              <w:spacing w:after="20" w:before="0"/>
            </w:pPr>
            <w:r>
              <w:rPr>
                <w:rFonts w:ascii="Arial" w:hAnsi="Arial"/>
                <w:b w:val="0"/>
                <w:sz w:val="13"/>
              </w:rPr>
              <w:t>20261018_ap_0009</w:t>
            </w:r>
          </w:p>
        </w:tc>
        <w:tc>
          <w:tcPr>
            <w:tcW w:type="dxa" w:w="1463"/>
            <w:vAlign w:val="center"/>
          </w:tcPr>
          <w:p>
            <w:pPr>
              <w:spacing w:after="20" w:before="0"/>
            </w:pPr>
            <w:r>
              <w:rPr>
                <w:rFonts w:ascii="Arial" w:hAnsi="Arial"/>
                <w:b w:val="0"/>
                <w:sz w:val="13"/>
              </w:rPr>
              <w:t>"20261018_ap_0008"</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kv</w:t>
            </w:r>
          </w:p>
        </w:tc>
        <w:tc>
          <w:tcPr>
            <w:tcW w:type="dxa" w:w="1672"/>
            <w:vAlign w:val="center"/>
          </w:tcPr>
          <w:p>
            <w:pPr>
              <w:spacing w:after="20" w:before="0"/>
            </w:pPr>
            <w:r>
              <w:rPr>
                <w:rFonts w:ascii="Arial" w:hAnsi="Arial"/>
                <w:b w:val="0"/>
                <w:sz w:val="13"/>
              </w:rPr>
              <w:t>20261018_kv_0001_knowledge_video.py</w:t>
            </w:r>
          </w:p>
        </w:tc>
        <w:tc>
          <w:tcPr>
            <w:tcW w:type="dxa" w:w="1254"/>
            <w:vAlign w:val="center"/>
          </w:tcPr>
          <w:p>
            <w:pPr>
              <w:spacing w:after="20" w:before="0"/>
            </w:pPr>
            <w:r>
              <w:rPr>
                <w:rFonts w:ascii="Arial" w:hAnsi="Arial"/>
                <w:b w:val="0"/>
                <w:sz w:val="13"/>
              </w:rPr>
              <w:t>20261018_kv_0001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vr</w:t>
            </w:r>
          </w:p>
        </w:tc>
        <w:tc>
          <w:tcPr>
            <w:tcW w:type="dxa" w:w="1672"/>
            <w:vAlign w:val="center"/>
          </w:tcPr>
          <w:p>
            <w:pPr>
              <w:spacing w:after="20" w:before="0"/>
            </w:pPr>
            <w:r>
              <w:rPr>
                <w:rFonts w:ascii="Arial" w:hAnsi="Arial"/>
                <w:b w:val="0"/>
                <w:sz w:val="13"/>
              </w:rPr>
              <w:t>20261018_vr_0001_video_review.py</w:t>
            </w:r>
          </w:p>
        </w:tc>
        <w:tc>
          <w:tcPr>
            <w:tcW w:type="dxa" w:w="1254"/>
            <w:vAlign w:val="center"/>
          </w:tcPr>
          <w:p>
            <w:pPr>
              <w:spacing w:after="20" w:before="0"/>
            </w:pPr>
            <w:r>
              <w:rPr>
                <w:rFonts w:ascii="Arial" w:hAnsi="Arial"/>
                <w:b w:val="0"/>
                <w:sz w:val="13"/>
              </w:rPr>
              <w:t>20261018_vr_0001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ae</w:t>
            </w:r>
          </w:p>
        </w:tc>
        <w:tc>
          <w:tcPr>
            <w:tcW w:type="dxa" w:w="1672"/>
            <w:vAlign w:val="center"/>
          </w:tcPr>
          <w:p>
            <w:pPr>
              <w:spacing w:after="20" w:before="0"/>
            </w:pPr>
            <w:r>
              <w:rPr>
                <w:rFonts w:ascii="Arial" w:hAnsi="Arial"/>
                <w:b w:val="0"/>
                <w:sz w:val="13"/>
              </w:rPr>
              <w:t>20261019_ae_0001_activity_execution.py</w:t>
            </w:r>
          </w:p>
        </w:tc>
        <w:tc>
          <w:tcPr>
            <w:tcW w:type="dxa" w:w="1254"/>
            <w:vAlign w:val="center"/>
          </w:tcPr>
          <w:p>
            <w:pPr>
              <w:spacing w:after="20" w:before="0"/>
            </w:pPr>
            <w:r>
              <w:rPr>
                <w:rFonts w:ascii="Arial" w:hAnsi="Arial"/>
                <w:b w:val="0"/>
                <w:sz w:val="13"/>
              </w:rPr>
              <w:t>20261019_ae_0001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pa</w:t>
            </w:r>
          </w:p>
        </w:tc>
        <w:tc>
          <w:tcPr>
            <w:tcW w:type="dxa" w:w="1672"/>
            <w:vAlign w:val="center"/>
          </w:tcPr>
          <w:p>
            <w:pPr>
              <w:spacing w:after="20" w:before="0"/>
            </w:pPr>
            <w:r>
              <w:rPr>
                <w:rFonts w:ascii="Arial" w:hAnsi="Arial"/>
                <w:b w:val="0"/>
                <w:sz w:val="13"/>
              </w:rPr>
              <w:t>20261019_pa_0001_preset_automation.py</w:t>
            </w:r>
          </w:p>
        </w:tc>
        <w:tc>
          <w:tcPr>
            <w:tcW w:type="dxa" w:w="1254"/>
            <w:vAlign w:val="center"/>
          </w:tcPr>
          <w:p>
            <w:pPr>
              <w:spacing w:after="20" w:before="0"/>
            </w:pPr>
            <w:r>
              <w:rPr>
                <w:rFonts w:ascii="Arial" w:hAnsi="Arial"/>
                <w:b w:val="0"/>
                <w:sz w:val="13"/>
              </w:rPr>
              <w:t>20261019_pa_0001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r>
        <w:tc>
          <w:tcPr>
            <w:tcW w:type="dxa" w:w="906"/>
            <w:vAlign w:val="center"/>
          </w:tcPr>
          <w:p>
            <w:pPr>
              <w:spacing w:after="20" w:before="0"/>
            </w:pPr>
            <w:r>
              <w:rPr>
                <w:rFonts w:ascii="Arial" w:hAnsi="Arial"/>
                <w:b w:val="0"/>
                <w:sz w:val="13"/>
              </w:rPr>
              <w:t>vf</w:t>
            </w:r>
          </w:p>
        </w:tc>
        <w:tc>
          <w:tcPr>
            <w:tcW w:type="dxa" w:w="1672"/>
            <w:vAlign w:val="center"/>
          </w:tcPr>
          <w:p>
            <w:pPr>
              <w:spacing w:after="20" w:before="0"/>
            </w:pPr>
            <w:r>
              <w:rPr>
                <w:rFonts w:ascii="Arial" w:hAnsi="Arial"/>
                <w:b w:val="0"/>
                <w:sz w:val="13"/>
              </w:rPr>
              <w:t>20261019_vf_0001_video_failure.py</w:t>
            </w:r>
          </w:p>
        </w:tc>
        <w:tc>
          <w:tcPr>
            <w:tcW w:type="dxa" w:w="1254"/>
            <w:vAlign w:val="center"/>
          </w:tcPr>
          <w:p>
            <w:pPr>
              <w:spacing w:after="20" w:before="0"/>
            </w:pPr>
            <w:r>
              <w:rPr>
                <w:rFonts w:ascii="Arial" w:hAnsi="Arial"/>
                <w:b w:val="0"/>
                <w:sz w:val="13"/>
              </w:rPr>
              <w:t>20261019_vf_0001</w:t>
            </w:r>
          </w:p>
        </w:tc>
        <w:tc>
          <w:tcPr>
            <w:tcW w:type="dxa" w:w="1463"/>
            <w:vAlign w:val="center"/>
          </w:tcPr>
          <w:p>
            <w:pPr>
              <w:spacing w:after="20" w:before="0"/>
            </w:pPr>
            <w:r>
              <w:rPr>
                <w:rFonts w:ascii="Arial" w:hAnsi="Arial"/>
                <w:b w:val="0"/>
                <w:sz w:val="13"/>
              </w:rPr>
              <w:t>None</w:t>
            </w:r>
          </w:p>
        </w:tc>
        <w:tc>
          <w:tcPr>
            <w:tcW w:type="dxa" w:w="3345"/>
            <w:vAlign w:val="center"/>
          </w:tcPr>
          <w:p>
            <w:pPr>
              <w:spacing w:after="20" w:before="0"/>
            </w:pPr>
            <w:r>
              <w:rPr>
                <w:rFonts w:ascii="Arial" w:hAnsi="Arial"/>
                <w:b w:val="0"/>
                <w:sz w:val="13"/>
              </w:rPr>
              <w:t>No direct create_table call</w:t>
            </w:r>
          </w:p>
        </w:tc>
      </w:tr>
    </w:tbl>
    <w:tbl>
      <w:tblPr>
        <w:tblStyle w:val="TableGrid"/>
        <w:tblW w:type="dxa" w:w="8640"/>
        <w:jc w:val="center"/>
        <w:tblLayout w:type="fixed"/>
        <w:tblLook w:firstColumn="1" w:firstRow="1" w:lastColumn="0" w:lastRow="0" w:noHBand="0" w:noVBand="1" w:val="04A0"/>
      </w:tblPr>
      <w:tblGrid>
        <w:gridCol w:w="1742"/>
        <w:gridCol w:w="4181"/>
        <w:gridCol w:w="2717"/>
      </w:tblGrid>
      <w:tr>
        <w:tc>
          <w:tcPr>
            <w:tcW w:type="dxa" w:w="1742"/>
            <w:vAlign w:val="center"/>
            <w:shd w:fill="14243D"/>
          </w:tcPr>
          <w:p>
            <w:pPr>
              <w:spacing w:after="20" w:before="0"/>
            </w:pPr>
            <w:r>
              <w:rPr>
                <w:rFonts w:ascii="Arial" w:hAnsi="Arial"/>
                <w:b/>
                <w:color w:val="FFFFFF"/>
                <w:sz w:val="14"/>
              </w:rPr>
              <w:t>Logical area</w:t>
            </w:r>
          </w:p>
        </w:tc>
        <w:tc>
          <w:tcPr>
            <w:tcW w:type="dxa" w:w="4181"/>
            <w:vAlign w:val="center"/>
            <w:shd w:fill="14243D"/>
          </w:tcPr>
          <w:p>
            <w:pPr>
              <w:spacing w:after="20" w:before="0"/>
            </w:pPr>
            <w:r>
              <w:rPr>
                <w:rFonts w:ascii="Arial" w:hAnsi="Arial"/>
                <w:b/>
                <w:color w:val="FFFFFF"/>
                <w:sz w:val="14"/>
              </w:rPr>
              <w:t>Current physical representation</w:t>
            </w:r>
          </w:p>
        </w:tc>
        <w:tc>
          <w:tcPr>
            <w:tcW w:type="dxa" w:w="2717"/>
            <w:vAlign w:val="center"/>
            <w:shd w:fill="14243D"/>
          </w:tcPr>
          <w:p>
            <w:pPr>
              <w:spacing w:after="20" w:before="0"/>
            </w:pPr>
            <w:r>
              <w:rPr>
                <w:rFonts w:ascii="Arial" w:hAnsi="Arial"/>
                <w:b/>
                <w:color w:val="FFFFFF"/>
                <w:sz w:val="14"/>
              </w:rPr>
              <w:t>Known limitation</w:t>
            </w:r>
          </w:p>
        </w:tc>
      </w:tr>
      <w:tr>
        <w:tc>
          <w:tcPr>
            <w:tcW w:type="dxa" w:w="1742"/>
            <w:vAlign w:val="center"/>
          </w:tcPr>
          <w:p>
            <w:pPr>
              <w:spacing w:after="20" w:before="0"/>
            </w:pPr>
            <w:r>
              <w:rPr>
                <w:rFonts w:ascii="Arial" w:hAnsi="Arial"/>
                <w:b w:val="0"/>
                <w:sz w:val="14"/>
              </w:rPr>
              <w:t>Class, adult, managed profile, enrollment, consent, session, group and lifecycle requests</w:t>
            </w:r>
          </w:p>
        </w:tc>
        <w:tc>
          <w:tcPr>
            <w:tcW w:type="dxa" w:w="4181"/>
            <w:vAlign w:val="center"/>
          </w:tcPr>
          <w:p>
            <w:pPr>
              <w:spacing w:after="20" w:before="0"/>
            </w:pPr>
            <w:r>
              <w:rPr>
                <w:rFonts w:ascii="Arial" w:hAnsi="Arial"/>
                <w:b w:val="0"/>
                <w:sz w:val="14"/>
              </w:rPr>
              <w:t>be1_core: be1_organizations, be1_adult_identities, be1_organization_assignments, be1_classrooms, be1_managed_profiles, be1_enrollments, be1_consent_records, be1_device_grants, be1_sessions, be1_session_memberships, be1_session_groups, be1_child_turns, be1_gallery_snapshots, be1_observations, be1_data_lifecycle_requests</w:t>
            </w:r>
          </w:p>
        </w:tc>
        <w:tc>
          <w:tcPr>
            <w:tcW w:type="dxa" w:w="2717"/>
            <w:vAlign w:val="center"/>
          </w:tcPr>
          <w:p>
            <w:pPr>
              <w:spacing w:after="20" w:before="0"/>
            </w:pPr>
            <w:r>
              <w:rPr>
                <w:rFonts w:ascii="Arial" w:hAnsi="Arial"/>
                <w:b w:val="0"/>
                <w:sz w:val="14"/>
              </w:rPr>
              <w:t>Current consent is fail-closed; class-specific retention/purge and representative verification are not fully accepted.</w:t>
            </w:r>
          </w:p>
        </w:tc>
      </w:tr>
      <w:tr>
        <w:tc>
          <w:tcPr>
            <w:tcW w:type="dxa" w:w="1742"/>
            <w:vAlign w:val="center"/>
          </w:tcPr>
          <w:p>
            <w:pPr>
              <w:spacing w:after="20" w:before="0"/>
            </w:pPr>
            <w:r>
              <w:rPr>
                <w:rFonts w:ascii="Arial" w:hAnsi="Arial"/>
                <w:b w:val="0"/>
                <w:sz w:val="14"/>
              </w:rPr>
              <w:t>Canvas operation and durability</w:t>
            </w:r>
          </w:p>
        </w:tc>
        <w:tc>
          <w:tcPr>
            <w:tcW w:type="dxa" w:w="4181"/>
            <w:vAlign w:val="center"/>
          </w:tcPr>
          <w:p>
            <w:pPr>
              <w:spacing w:after="20" w:before="0"/>
            </w:pPr>
            <w:r>
              <w:rPr>
                <w:rFonts w:ascii="Arial" w:hAnsi="Arial"/>
                <w:b w:val="0"/>
                <w:sz w:val="14"/>
              </w:rPr>
              <w:t>core schema: aggregate revisions, operations, idempotency receipts, checkpoints, assets, audit, outbox and consumer receipts</w:t>
            </w:r>
          </w:p>
        </w:tc>
        <w:tc>
          <w:tcPr>
            <w:tcW w:type="dxa" w:w="2717"/>
            <w:vAlign w:val="center"/>
          </w:tcPr>
          <w:p>
            <w:pPr>
              <w:spacing w:after="20" w:before="0"/>
            </w:pPr>
            <w:r>
              <w:rPr>
                <w:rFonts w:ascii="Arial" w:hAnsi="Arial"/>
                <w:b w:val="0"/>
                <w:sz w:val="14"/>
              </w:rPr>
              <w:t>Durable core is a bounded slice; complete real-time/client integration is not established.</w:t>
            </w:r>
          </w:p>
        </w:tc>
      </w:tr>
      <w:tr>
        <w:tc>
          <w:tcPr>
            <w:tcW w:type="dxa" w:w="1742"/>
            <w:vAlign w:val="center"/>
          </w:tcPr>
          <w:p>
            <w:pPr>
              <w:spacing w:after="20" w:before="0"/>
            </w:pPr>
            <w:r>
              <w:rPr>
                <w:rFonts w:ascii="Arial" w:hAnsi="Arial"/>
                <w:b w:val="0"/>
                <w:sz w:val="14"/>
              </w:rPr>
              <w:t>AI job lifecycle</w:t>
            </w:r>
          </w:p>
        </w:tc>
        <w:tc>
          <w:tcPr>
            <w:tcW w:type="dxa" w:w="4181"/>
            <w:vAlign w:val="center"/>
          </w:tcPr>
          <w:p>
            <w:pPr>
              <w:spacing w:after="20" w:before="0"/>
            </w:pPr>
            <w:r>
              <w:rPr>
                <w:rFonts w:ascii="Arial" w:hAnsi="Arial"/>
                <w:b w:val="0"/>
                <w:sz w:val="14"/>
              </w:rPr>
              <w:t>ai_jobs schema: job, attempt, command/result receipt and outbox records</w:t>
            </w:r>
          </w:p>
        </w:tc>
        <w:tc>
          <w:tcPr>
            <w:tcW w:type="dxa" w:w="2717"/>
            <w:vAlign w:val="center"/>
          </w:tcPr>
          <w:p>
            <w:pPr>
              <w:spacing w:after="20" w:before="0"/>
            </w:pPr>
            <w:r>
              <w:rPr>
                <w:rFonts w:ascii="Arial" w:hAnsi="Arial"/>
                <w:b w:val="0"/>
                <w:sz w:val="14"/>
              </w:rPr>
              <w:t>Session/group identifiers are opaque; no cross-schema foreign key is inferred.</w:t>
            </w:r>
          </w:p>
        </w:tc>
      </w:tr>
      <w:tr>
        <w:tc>
          <w:tcPr>
            <w:tcW w:type="dxa" w:w="1742"/>
            <w:vAlign w:val="center"/>
          </w:tcPr>
          <w:p>
            <w:pPr>
              <w:spacing w:after="20" w:before="0"/>
            </w:pPr>
            <w:r>
              <w:rPr>
                <w:rFonts w:ascii="Arial" w:hAnsi="Arial"/>
                <w:b w:val="0"/>
                <w:sz w:val="14"/>
              </w:rPr>
              <w:t>Consent/copy lifecycle and content modules</w:t>
            </w:r>
          </w:p>
        </w:tc>
        <w:tc>
          <w:tcPr>
            <w:tcW w:type="dxa" w:w="4181"/>
            <w:vAlign w:val="center"/>
          </w:tcPr>
          <w:p>
            <w:pPr>
              <w:spacing w:after="20" w:before="0"/>
            </w:pPr>
            <w:r>
              <w:rPr>
                <w:rFonts w:ascii="Arial" w:hAnsi="Arial"/>
                <w:b w:val="0"/>
                <w:sz w:val="14"/>
              </w:rPr>
              <w:t>ap, lc, kv, vr, ae, pa and vf schema families with separate migration chains</w:t>
            </w:r>
          </w:p>
        </w:tc>
        <w:tc>
          <w:tcPr>
            <w:tcW w:type="dxa" w:w="2717"/>
            <w:vAlign w:val="center"/>
          </w:tcPr>
          <w:p>
            <w:pPr>
              <w:spacing w:after="20" w:before="0"/>
            </w:pPr>
            <w:r>
              <w:rPr>
                <w:rFonts w:ascii="Arial" w:hAnsi="Arial"/>
                <w:b w:val="0"/>
                <w:sz w:val="14"/>
              </w:rPr>
              <w:t>No single deploy order is approved; derived-copy/provider cleanup requires evidence.</w:t>
            </w:r>
          </w:p>
        </w:tc>
      </w:tr>
      <w:tr>
        <w:tc>
          <w:tcPr>
            <w:tcW w:type="dxa" w:w="1742"/>
            <w:vAlign w:val="center"/>
          </w:tcPr>
          <w:p>
            <w:pPr>
              <w:spacing w:after="20" w:before="0"/>
            </w:pPr>
            <w:r>
              <w:rPr>
                <w:rFonts w:ascii="Arial" w:hAnsi="Arial"/>
                <w:b w:val="0"/>
                <w:sz w:val="14"/>
              </w:rPr>
              <w:t>Target entities not yet represented end-to-end</w:t>
            </w:r>
          </w:p>
        </w:tc>
        <w:tc>
          <w:tcPr>
            <w:tcW w:type="dxa" w:w="4181"/>
            <w:vAlign w:val="center"/>
          </w:tcPr>
          <w:p>
            <w:pPr>
              <w:spacing w:after="20" w:before="0"/>
            </w:pPr>
            <w:r>
              <w:rPr>
                <w:rFonts w:ascii="Arial" w:hAnsi="Arial"/>
                <w:b w:val="0"/>
                <w:sz w:val="14"/>
              </w:rPr>
              <w:t>Knowledge/story/portfolio, reviewed media, activity assignment, reporting and deletion can span isolated models/services</w:t>
            </w:r>
          </w:p>
        </w:tc>
        <w:tc>
          <w:tcPr>
            <w:tcW w:type="dxa" w:w="2717"/>
            <w:vAlign w:val="center"/>
          </w:tcPr>
          <w:p>
            <w:pPr>
              <w:spacing w:after="20" w:before="0"/>
            </w:pPr>
            <w:r>
              <w:rPr>
                <w:rFonts w:ascii="Arial" w:hAnsi="Arial"/>
                <w:b w:val="0"/>
                <w:sz w:val="14"/>
              </w:rPr>
              <w:t>Map each canonical entity and field to an approved migration before claiming ERD/script parity.</w:t>
            </w:r>
          </w:p>
        </w:tc>
      </w:tr>
    </w:tbl>
    <w:p>
      <w:pPr>
        <w:spacing w:after="40"/>
        <w:jc w:val="center"/>
      </w:pPr>
      <w:r>
        <w:drawing>
          <wp:inline xmlns:a="http://schemas.openxmlformats.org/drawingml/2006/main" xmlns:pic="http://schemas.openxmlformats.org/drawingml/2006/picture">
            <wp:extent cx="5806440" cy="3354832"/>
            <wp:docPr id="16" name="Picture 16"/>
            <wp:cNvGraphicFramePr>
              <a:graphicFrameLocks noChangeAspect="1"/>
            </wp:cNvGraphicFramePr>
            <a:graphic>
              <a:graphicData uri="http://schemas.openxmlformats.org/drawingml/2006/picture">
                <pic:pic>
                  <pic:nvPicPr>
                    <pic:cNvPr id="0" name="D19_logical_domain_erd.png"/>
                    <pic:cNvPicPr/>
                  </pic:nvPicPr>
                  <pic:blipFill>
                    <a:blip r:embed="rId23"/>
                    <a:stretch>
                      <a:fillRect/>
                    </a:stretch>
                  </pic:blipFill>
                  <pic:spPr>
                    <a:xfrm>
                      <a:off x="0" y="0"/>
                      <a:ext cx="5806440" cy="3354832"/>
                    </a:xfrm>
                    <a:prstGeom prst="rect"/>
                  </pic:spPr>
                </pic:pic>
              </a:graphicData>
            </a:graphic>
          </wp:inline>
        </w:drawing>
      </w:r>
    </w:p>
    <w:p>
      <w:pPr>
        <w:spacing w:after="120"/>
        <w:jc w:val="center"/>
      </w:pPr>
      <w:r>
        <w:rPr>
          <w:i/>
          <w:sz w:val="16"/>
        </w:rPr>
        <w:t>Figure 14. Logical domain ERD; arrows show target relationships, while the physical FK subset is identified in the migration inventory and D07.</w:t>
      </w:r>
    </w:p>
    <w:p>
      <w:pPr>
        <w:pStyle w:val="Heading2"/>
        <w:pageBreakBefore/>
      </w:pPr>
      <w:r>
        <w:t>9. Main State Models and Current Enum Mapping</w:t>
      </w:r>
    </w:p>
    <w:p>
      <w:pPr/>
      <w:r>
        <w:t>The diagrams D10–D13 describe the proposed classroom domain lifecycle. Current persisted values are reported separately so conceptual labels are not confused with wire enums. Before integration, each accepted command must map to one legal transition; all other transitions leave state unchanged and return a typed conflict or authorization error.</w:t>
      </w:r>
    </w:p>
    <w:tbl>
      <w:tblPr>
        <w:tblStyle w:val="TableGrid"/>
        <w:tblW w:type="dxa" w:w="8640"/>
        <w:jc w:val="center"/>
        <w:tblLayout w:type="fixed"/>
        <w:tblLook w:firstColumn="1" w:firstRow="1" w:lastColumn="0" w:lastRow="0" w:noHBand="0" w:noVBand="1" w:val="04A0"/>
      </w:tblPr>
      <w:tblGrid>
        <w:gridCol w:w="1394"/>
        <w:gridCol w:w="1603"/>
        <w:gridCol w:w="3275"/>
        <w:gridCol w:w="2368"/>
      </w:tblGrid>
      <w:tr>
        <w:tc>
          <w:tcPr>
            <w:tcW w:type="dxa" w:w="1394"/>
            <w:vAlign w:val="center"/>
            <w:shd w:fill="14243D"/>
          </w:tcPr>
          <w:p>
            <w:pPr>
              <w:spacing w:after="20" w:before="0"/>
            </w:pPr>
            <w:r>
              <w:rPr>
                <w:rFonts w:ascii="Arial" w:hAnsi="Arial"/>
                <w:b/>
                <w:color w:val="FFFFFF"/>
                <w:sz w:val="14"/>
              </w:rPr>
              <w:t>Aggregate</w:t>
            </w:r>
          </w:p>
        </w:tc>
        <w:tc>
          <w:tcPr>
            <w:tcW w:type="dxa" w:w="1603"/>
            <w:vAlign w:val="center"/>
            <w:shd w:fill="14243D"/>
          </w:tcPr>
          <w:p>
            <w:pPr>
              <w:spacing w:after="20" w:before="0"/>
            </w:pPr>
            <w:r>
              <w:rPr>
                <w:rFonts w:ascii="Arial" w:hAnsi="Arial"/>
                <w:b/>
                <w:color w:val="FFFFFF"/>
                <w:sz w:val="14"/>
              </w:rPr>
              <w:t>Transition</w:t>
            </w:r>
          </w:p>
        </w:tc>
        <w:tc>
          <w:tcPr>
            <w:tcW w:type="dxa" w:w="3275"/>
            <w:vAlign w:val="center"/>
            <w:shd w:fill="14243D"/>
          </w:tcPr>
          <w:p>
            <w:pPr>
              <w:spacing w:after="20" w:before="0"/>
            </w:pPr>
            <w:r>
              <w:rPr>
                <w:rFonts w:ascii="Arial" w:hAnsi="Arial"/>
                <w:b/>
                <w:color w:val="FFFFFF"/>
                <w:sz w:val="14"/>
              </w:rPr>
              <w:t>Trigger</w:t>
            </w:r>
          </w:p>
        </w:tc>
        <w:tc>
          <w:tcPr>
            <w:tcW w:type="dxa" w:w="2368"/>
            <w:vAlign w:val="center"/>
            <w:shd w:fill="14243D"/>
          </w:tcPr>
          <w:p>
            <w:pPr>
              <w:spacing w:after="20" w:before="0"/>
            </w:pPr>
            <w:r>
              <w:rPr>
                <w:rFonts w:ascii="Arial" w:hAnsi="Arial"/>
                <w:b/>
                <w:color w:val="FFFFFF"/>
                <w:sz w:val="14"/>
              </w:rPr>
              <w:t>Verification status</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Draft → Lobby</w:t>
            </w:r>
          </w:p>
        </w:tc>
        <w:tc>
          <w:tcPr>
            <w:tcW w:type="dxa" w:w="3275"/>
            <w:vAlign w:val="center"/>
          </w:tcPr>
          <w:p>
            <w:pPr>
              <w:spacing w:after="20" w:before="0"/>
            </w:pPr>
            <w:r>
              <w:rPr>
                <w:rFonts w:ascii="Arial" w:hAnsi="Arial"/>
                <w:b w:val="0"/>
                <w:sz w:val="14"/>
              </w:rPr>
              <w:t>Teacher configures valid session</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Lobby → Active</w:t>
            </w:r>
          </w:p>
        </w:tc>
        <w:tc>
          <w:tcPr>
            <w:tcW w:type="dxa" w:w="3275"/>
            <w:vAlign w:val="center"/>
          </w:tcPr>
          <w:p>
            <w:pPr>
              <w:spacing w:after="20" w:before="0"/>
            </w:pPr>
            <w:r>
              <w:rPr>
                <w:rFonts w:ascii="Arial" w:hAnsi="Arial"/>
                <w:b w:val="0"/>
                <w:sz w:val="14"/>
              </w:rPr>
              <w:t>Teacher explicitly starts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Active → Paused</w:t>
            </w:r>
          </w:p>
        </w:tc>
        <w:tc>
          <w:tcPr>
            <w:tcW w:type="dxa" w:w="3275"/>
            <w:vAlign w:val="center"/>
          </w:tcPr>
          <w:p>
            <w:pPr>
              <w:spacing w:after="20" w:before="0"/>
            </w:pPr>
            <w:r>
              <w:rPr>
                <w:rFonts w:ascii="Arial" w:hAnsi="Arial"/>
                <w:b w:val="0"/>
                <w:sz w:val="14"/>
              </w:rPr>
              <w:t>Teacher pauses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Paused → Active</w:t>
            </w:r>
          </w:p>
        </w:tc>
        <w:tc>
          <w:tcPr>
            <w:tcW w:type="dxa" w:w="3275"/>
            <w:vAlign w:val="center"/>
          </w:tcPr>
          <w:p>
            <w:pPr>
              <w:spacing w:after="20" w:before="0"/>
            </w:pPr>
            <w:r>
              <w:rPr>
                <w:rFonts w:ascii="Arial" w:hAnsi="Arial"/>
                <w:b w:val="0"/>
                <w:sz w:val="14"/>
              </w:rPr>
              <w:t>Teacher resumes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Active → Completed</w:t>
            </w:r>
          </w:p>
        </w:tc>
        <w:tc>
          <w:tcPr>
            <w:tcW w:type="dxa" w:w="3275"/>
            <w:vAlign w:val="center"/>
          </w:tcPr>
          <w:p>
            <w:pPr>
              <w:spacing w:after="20" w:before="0"/>
            </w:pPr>
            <w:r>
              <w:rPr>
                <w:rFonts w:ascii="Arial" w:hAnsi="Arial"/>
                <w:b w:val="0"/>
                <w:sz w:val="14"/>
              </w:rPr>
              <w:t>Teacher closes after save</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Active → EndedEarly</w:t>
            </w:r>
          </w:p>
        </w:tc>
        <w:tc>
          <w:tcPr>
            <w:tcW w:type="dxa" w:w="3275"/>
            <w:vAlign w:val="center"/>
          </w:tcPr>
          <w:p>
            <w:pPr>
              <w:spacing w:after="20" w:before="0"/>
            </w:pPr>
            <w:r>
              <w:rPr>
                <w:rFonts w:ascii="Arial" w:hAnsi="Arial"/>
                <w:b w:val="0"/>
                <w:sz w:val="14"/>
              </w:rPr>
              <w:t>Teacher ends early</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ClassroomSession</w:t>
            </w:r>
          </w:p>
        </w:tc>
        <w:tc>
          <w:tcPr>
            <w:tcW w:type="dxa" w:w="1603"/>
            <w:vAlign w:val="center"/>
          </w:tcPr>
          <w:p>
            <w:pPr>
              <w:spacing w:after="20" w:before="0"/>
            </w:pPr>
            <w:r>
              <w:rPr>
                <w:rFonts w:ascii="Arial" w:hAnsi="Arial"/>
                <w:b w:val="0"/>
                <w:sz w:val="14"/>
              </w:rPr>
              <w:t>Paused → EndedEarly</w:t>
            </w:r>
          </w:p>
        </w:tc>
        <w:tc>
          <w:tcPr>
            <w:tcW w:type="dxa" w:w="3275"/>
            <w:vAlign w:val="center"/>
          </w:tcPr>
          <w:p>
            <w:pPr>
              <w:spacing w:after="20" w:before="0"/>
            </w:pPr>
            <w:r>
              <w:rPr>
                <w:rFonts w:ascii="Arial" w:hAnsi="Arial"/>
                <w:b w:val="0"/>
                <w:sz w:val="14"/>
              </w:rPr>
              <w:t>Teacher ends early</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PendingRequest → Admitted</w:t>
            </w:r>
          </w:p>
        </w:tc>
        <w:tc>
          <w:tcPr>
            <w:tcW w:type="dxa" w:w="3275"/>
            <w:vAlign w:val="center"/>
          </w:tcPr>
          <w:p>
            <w:pPr>
              <w:spacing w:after="20" w:before="0"/>
            </w:pPr>
            <w:r>
              <w:rPr>
                <w:rFonts w:ascii="Arial" w:hAnsi="Arial"/>
                <w:b w:val="0"/>
                <w:sz w:val="14"/>
              </w:rPr>
              <w:t>Teacher verifies roster</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Admitted → GroupAssigned</w:t>
            </w:r>
          </w:p>
        </w:tc>
        <w:tc>
          <w:tcPr>
            <w:tcW w:type="dxa" w:w="3275"/>
            <w:vAlign w:val="center"/>
          </w:tcPr>
          <w:p>
            <w:pPr>
              <w:spacing w:after="20" w:before="0"/>
            </w:pPr>
            <w:r>
              <w:rPr>
                <w:rFonts w:ascii="Arial" w:hAnsi="Arial"/>
                <w:b w:val="0"/>
                <w:sz w:val="14"/>
              </w:rPr>
              <w:t>Teacher assigns group</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GroupAssigned → Active</w:t>
            </w:r>
          </w:p>
        </w:tc>
        <w:tc>
          <w:tcPr>
            <w:tcW w:type="dxa" w:w="3275"/>
            <w:vAlign w:val="center"/>
          </w:tcPr>
          <w:p>
            <w:pPr>
              <w:spacing w:after="20" w:before="0"/>
            </w:pPr>
            <w:r>
              <w:rPr>
                <w:rFonts w:ascii="Arial" w:hAnsi="Arial"/>
                <w:b w:val="0"/>
                <w:sz w:val="14"/>
              </w:rPr>
              <w:t>Session starts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Active → MovedOrLeft</w:t>
            </w:r>
          </w:p>
        </w:tc>
        <w:tc>
          <w:tcPr>
            <w:tcW w:type="dxa" w:w="3275"/>
            <w:vAlign w:val="center"/>
          </w:tcPr>
          <w:p>
            <w:pPr>
              <w:spacing w:after="20" w:before="0"/>
            </w:pPr>
            <w:r>
              <w:rPr>
                <w:rFonts w:ascii="Arial" w:hAnsi="Arial"/>
                <w:b w:val="0"/>
                <w:sz w:val="14"/>
              </w:rPr>
              <w:t>Teacher moves or child leaves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Active → Revoked</w:t>
            </w:r>
          </w:p>
        </w:tc>
        <w:tc>
          <w:tcPr>
            <w:tcW w:type="dxa" w:w="3275"/>
            <w:vAlign w:val="center"/>
          </w:tcPr>
          <w:p>
            <w:pPr>
              <w:spacing w:after="20" w:before="0"/>
            </w:pPr>
            <w:r>
              <w:rPr>
                <w:rFonts w:ascii="Arial" w:hAnsi="Arial"/>
                <w:b w:val="0"/>
                <w:sz w:val="14"/>
              </w:rPr>
              <w:t>Assignment/enrollment/consent policy revokes access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ParticipantMembership</w:t>
            </w:r>
          </w:p>
        </w:tc>
        <w:tc>
          <w:tcPr>
            <w:tcW w:type="dxa" w:w="1603"/>
            <w:vAlign w:val="center"/>
          </w:tcPr>
          <w:p>
            <w:pPr>
              <w:spacing w:after="20" w:before="0"/>
            </w:pPr>
            <w:r>
              <w:rPr>
                <w:rFonts w:ascii="Arial" w:hAnsi="Arial"/>
                <w:b w:val="0"/>
                <w:sz w:val="14"/>
              </w:rPr>
              <w:t>MovedOrLeft → Active</w:t>
            </w:r>
          </w:p>
        </w:tc>
        <w:tc>
          <w:tcPr>
            <w:tcW w:type="dxa" w:w="3275"/>
            <w:vAlign w:val="center"/>
          </w:tcPr>
          <w:p>
            <w:pPr>
              <w:spacing w:after="20" w:before="0"/>
            </w:pPr>
            <w:r>
              <w:rPr>
                <w:rFonts w:ascii="Arial" w:hAnsi="Arial"/>
                <w:b w:val="0"/>
                <w:sz w:val="14"/>
              </w:rPr>
              <w:t>Teacher re-admits under current scope</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queued → running</w:t>
            </w:r>
          </w:p>
        </w:tc>
        <w:tc>
          <w:tcPr>
            <w:tcW w:type="dxa" w:w="3275"/>
            <w:vAlign w:val="center"/>
          </w:tcPr>
          <w:p>
            <w:pPr>
              <w:spacing w:after="20" w:before="0"/>
            </w:pPr>
            <w:r>
              <w:rPr>
                <w:rFonts w:ascii="Arial" w:hAnsi="Arial"/>
                <w:b w:val="0"/>
                <w:sz w:val="14"/>
              </w:rPr>
              <w:t>Worker claims job</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running → succeeded</w:t>
            </w:r>
          </w:p>
        </w:tc>
        <w:tc>
          <w:tcPr>
            <w:tcW w:type="dxa" w:w="3275"/>
            <w:vAlign w:val="center"/>
          </w:tcPr>
          <w:p>
            <w:pPr>
              <w:spacing w:after="20" w:before="0"/>
            </w:pPr>
            <w:r>
              <w:rPr>
                <w:rFonts w:ascii="Arial" w:hAnsi="Arial"/>
                <w:b w:val="0"/>
                <w:sz w:val="14"/>
              </w:rPr>
              <w:t>Typed result accepted</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running → failed_retryable</w:t>
            </w:r>
          </w:p>
        </w:tc>
        <w:tc>
          <w:tcPr>
            <w:tcW w:type="dxa" w:w="3275"/>
            <w:vAlign w:val="center"/>
          </w:tcPr>
          <w:p>
            <w:pPr>
              <w:spacing w:after="20" w:before="0"/>
            </w:pPr>
            <w:r>
              <w:rPr>
                <w:rFonts w:ascii="Arial" w:hAnsi="Arial"/>
                <w:b w:val="0"/>
                <w:sz w:val="14"/>
              </w:rPr>
              <w:t>Transient failure</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failed_retryable → running</w:t>
            </w:r>
          </w:p>
        </w:tc>
        <w:tc>
          <w:tcPr>
            <w:tcW w:type="dxa" w:w="3275"/>
            <w:vAlign w:val="center"/>
          </w:tcPr>
          <w:p>
            <w:pPr>
              <w:spacing w:after="20" w:before="0"/>
            </w:pPr>
            <w:r>
              <w:rPr>
                <w:rFonts w:ascii="Arial" w:hAnsi="Arial"/>
                <w:b w:val="0"/>
                <w:sz w:val="14"/>
              </w:rPr>
              <w:t>Retry is eligible</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failed_retryable → failed_exhausted</w:t>
            </w:r>
          </w:p>
        </w:tc>
        <w:tc>
          <w:tcPr>
            <w:tcW w:type="dxa" w:w="3275"/>
            <w:vAlign w:val="center"/>
          </w:tcPr>
          <w:p>
            <w:pPr>
              <w:spacing w:after="20" w:before="0"/>
            </w:pPr>
            <w:r>
              <w:rPr>
                <w:rFonts w:ascii="Arial" w:hAnsi="Arial"/>
                <w:b w:val="0"/>
                <w:sz w:val="14"/>
              </w:rPr>
              <w:t>Retry budget exhausted</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running → blocked_unsafe</w:t>
            </w:r>
          </w:p>
        </w:tc>
        <w:tc>
          <w:tcPr>
            <w:tcW w:type="dxa" w:w="3275"/>
            <w:vAlign w:val="center"/>
          </w:tcPr>
          <w:p>
            <w:pPr>
              <w:spacing w:after="20" w:before="0"/>
            </w:pPr>
            <w:r>
              <w:rPr>
                <w:rFonts w:ascii="Arial" w:hAnsi="Arial"/>
                <w:b w:val="0"/>
                <w:sz w:val="14"/>
              </w:rPr>
              <w:t>Safety policy blocks output</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queued → cancelled</w:t>
            </w:r>
          </w:p>
        </w:tc>
        <w:tc>
          <w:tcPr>
            <w:tcW w:type="dxa" w:w="3275"/>
            <w:vAlign w:val="center"/>
          </w:tcPr>
          <w:p>
            <w:pPr>
              <w:spacing w:after="20" w:before="0"/>
            </w:pPr>
            <w:r>
              <w:rPr>
                <w:rFonts w:ascii="Arial" w:hAnsi="Arial"/>
                <w:b w:val="0"/>
                <w:sz w:val="14"/>
              </w:rPr>
              <w:t>Authorized cancellation</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AIJob</w:t>
            </w:r>
          </w:p>
        </w:tc>
        <w:tc>
          <w:tcPr>
            <w:tcW w:type="dxa" w:w="1603"/>
            <w:vAlign w:val="center"/>
          </w:tcPr>
          <w:p>
            <w:pPr>
              <w:spacing w:after="20" w:before="0"/>
            </w:pPr>
            <w:r>
              <w:rPr>
                <w:rFonts w:ascii="Arial" w:hAnsi="Arial"/>
                <w:b w:val="0"/>
                <w:sz w:val="14"/>
              </w:rPr>
              <w:t>running → cancelled</w:t>
            </w:r>
          </w:p>
        </w:tc>
        <w:tc>
          <w:tcPr>
            <w:tcW w:type="dxa" w:w="3275"/>
            <w:vAlign w:val="center"/>
          </w:tcPr>
          <w:p>
            <w:pPr>
              <w:spacing w:after="20" w:before="0"/>
            </w:pPr>
            <w:r>
              <w:rPr>
                <w:rFonts w:ascii="Arial" w:hAnsi="Arial"/>
                <w:b w:val="0"/>
                <w:sz w:val="14"/>
              </w:rPr>
              <w:t>Cancellation wins before result commit</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Draft → Generating</w:t>
            </w:r>
          </w:p>
        </w:tc>
        <w:tc>
          <w:tcPr>
            <w:tcW w:type="dxa" w:w="3275"/>
            <w:vAlign w:val="center"/>
          </w:tcPr>
          <w:p>
            <w:pPr>
              <w:spacing w:after="20" w:before="0"/>
            </w:pPr>
            <w:r>
              <w:rPr>
                <w:rFonts w:ascii="Arial" w:hAnsi="Arial"/>
                <w:b w:val="0"/>
                <w:sz w:val="14"/>
              </w:rPr>
              <w:t>Teacher requests generation</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Generating → ReadyForReview</w:t>
            </w:r>
          </w:p>
        </w:tc>
        <w:tc>
          <w:tcPr>
            <w:tcW w:type="dxa" w:w="3275"/>
            <w:vAlign w:val="center"/>
          </w:tcPr>
          <w:p>
            <w:pPr>
              <w:spacing w:after="20" w:before="0"/>
            </w:pPr>
            <w:r>
              <w:rPr>
                <w:rFonts w:ascii="Arial" w:hAnsi="Arial"/>
                <w:b w:val="0"/>
                <w:sz w:val="14"/>
              </w:rPr>
              <w:t>Generation succeeds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ReadyForReview → Approved</w:t>
            </w:r>
          </w:p>
        </w:tc>
        <w:tc>
          <w:tcPr>
            <w:tcW w:type="dxa" w:w="3275"/>
            <w:vAlign w:val="center"/>
          </w:tcPr>
          <w:p>
            <w:pPr>
              <w:spacing w:after="20" w:before="0"/>
            </w:pPr>
            <w:r>
              <w:rPr>
                <w:rFonts w:ascii="Arial" w:hAnsi="Arial"/>
                <w:b w:val="0"/>
                <w:sz w:val="14"/>
              </w:rPr>
              <w:t>Teacher approves exact version</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Approved → Playing</w:t>
            </w:r>
          </w:p>
        </w:tc>
        <w:tc>
          <w:tcPr>
            <w:tcW w:type="dxa" w:w="3275"/>
            <w:vAlign w:val="center"/>
          </w:tcPr>
          <w:p>
            <w:pPr>
              <w:spacing w:after="20" w:before="0"/>
            </w:pPr>
            <w:r>
              <w:rPr>
                <w:rFonts w:ascii="Arial" w:hAnsi="Arial"/>
                <w:b w:val="0"/>
                <w:sz w:val="14"/>
              </w:rPr>
              <w:t>Teacher starts playback</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Generating → Failed</w:t>
            </w:r>
          </w:p>
        </w:tc>
        <w:tc>
          <w:tcPr>
            <w:tcW w:type="dxa" w:w="3275"/>
            <w:vAlign w:val="center"/>
          </w:tcPr>
          <w:p>
            <w:pPr>
              <w:spacing w:after="20" w:before="0"/>
            </w:pPr>
            <w:r>
              <w:rPr>
                <w:rFonts w:ascii="Arial" w:hAnsi="Arial"/>
                <w:b w:val="0"/>
                <w:sz w:val="14"/>
              </w:rPr>
              <w:t>Retry budget exhausted</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Failed → Generating</w:t>
            </w:r>
          </w:p>
        </w:tc>
        <w:tc>
          <w:tcPr>
            <w:tcW w:type="dxa" w:w="3275"/>
            <w:vAlign w:val="center"/>
          </w:tcPr>
          <w:p>
            <w:pPr>
              <w:spacing w:after="20" w:before="0"/>
            </w:pPr>
            <w:r>
              <w:rPr>
                <w:rFonts w:ascii="Arial" w:hAnsi="Arial"/>
                <w:b w:val="0"/>
                <w:sz w:val="14"/>
              </w:rPr>
              <w:t>Teacher explicitly retries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Failed → SkippedByTeacher</w:t>
            </w:r>
          </w:p>
        </w:tc>
        <w:tc>
          <w:tcPr>
            <w:tcW w:type="dxa" w:w="3275"/>
            <w:vAlign w:val="center"/>
          </w:tcPr>
          <w:p>
            <w:pPr>
              <w:spacing w:after="20" w:before="0"/>
            </w:pPr>
            <w:r>
              <w:rPr>
                <w:rFonts w:ascii="Arial" w:hAnsi="Arial"/>
                <w:b w:val="0"/>
                <w:sz w:val="14"/>
              </w:rPr>
              <w:t>Teacher explicitly skips</w:t>
            </w:r>
          </w:p>
        </w:tc>
        <w:tc>
          <w:tcPr>
            <w:tcW w:type="dxa" w:w="2368"/>
            <w:vAlign w:val="center"/>
          </w:tcPr>
          <w:p>
            <w:pPr>
              <w:spacing w:after="20" w:before="0"/>
            </w:pPr>
            <w:r>
              <w:rPr>
                <w:rFonts w:ascii="Arial" w:hAnsi="Arial"/>
                <w:b w:val="0"/>
                <w:sz w:val="14"/>
              </w:rPr>
              <w:t>Proposed; needs contract and transition test</w:t>
            </w:r>
          </w:p>
        </w:tc>
      </w:tr>
      <w:tr>
        <w:tc>
          <w:tcPr>
            <w:tcW w:type="dxa" w:w="1394"/>
            <w:vAlign w:val="center"/>
          </w:tcPr>
          <w:p>
            <w:pPr>
              <w:spacing w:after="20" w:before="0"/>
            </w:pPr>
            <w:r>
              <w:rPr>
                <w:rFonts w:ascii="Arial" w:hAnsi="Arial"/>
                <w:b w:val="0"/>
                <w:sz w:val="14"/>
              </w:rPr>
              <w:t>VideoReview</w:t>
            </w:r>
          </w:p>
        </w:tc>
        <w:tc>
          <w:tcPr>
            <w:tcW w:type="dxa" w:w="1603"/>
            <w:vAlign w:val="center"/>
          </w:tcPr>
          <w:p>
            <w:pPr>
              <w:spacing w:after="20" w:before="0"/>
            </w:pPr>
            <w:r>
              <w:rPr>
                <w:rFonts w:ascii="Arial" w:hAnsi="Arial"/>
                <w:b w:val="0"/>
                <w:sz w:val="14"/>
              </w:rPr>
              <w:t>Failed → EndedEarly</w:t>
            </w:r>
          </w:p>
        </w:tc>
        <w:tc>
          <w:tcPr>
            <w:tcW w:type="dxa" w:w="3275"/>
            <w:vAlign w:val="center"/>
          </w:tcPr>
          <w:p>
            <w:pPr>
              <w:spacing w:after="20" w:before="0"/>
            </w:pPr>
            <w:r>
              <w:rPr>
                <w:rFonts w:ascii="Arial" w:hAnsi="Arial"/>
                <w:b w:val="0"/>
                <w:sz w:val="14"/>
              </w:rPr>
              <w:t>Teacher ends session</w:t>
            </w:r>
          </w:p>
        </w:tc>
        <w:tc>
          <w:tcPr>
            <w:tcW w:type="dxa" w:w="2368"/>
            <w:vAlign w:val="center"/>
          </w:tcPr>
          <w:p>
            <w:pPr>
              <w:spacing w:after="20" w:before="0"/>
            </w:pPr>
            <w:r>
              <w:rPr>
                <w:rFonts w:ascii="Arial" w:hAnsi="Arial"/>
                <w:b w:val="0"/>
                <w:sz w:val="14"/>
              </w:rPr>
              <w:t>Proposed; needs contract and transition test</w:t>
            </w:r>
          </w:p>
        </w:tc>
      </w:tr>
    </w:tbl>
    <w:tbl>
      <w:tblPr>
        <w:tblStyle w:val="TableGrid"/>
        <w:tblW w:type="dxa" w:w="8496"/>
        <w:jc w:val="center"/>
        <w:tblLayout w:type="fixed"/>
        <w:tblLook w:firstColumn="1" w:firstRow="1" w:lastColumn="0" w:lastRow="0" w:noHBand="0" w:noVBand="1" w:val="04A0"/>
      </w:tblPr>
      <w:tblGrid>
        <w:gridCol w:w="1368"/>
        <w:gridCol w:w="3096"/>
        <w:gridCol w:w="4032"/>
      </w:tblGrid>
      <w:tr>
        <w:tc>
          <w:tcPr>
            <w:tcW w:type="dxa" w:w="1368"/>
            <w:vAlign w:val="center"/>
            <w:shd w:fill="14243D"/>
          </w:tcPr>
          <w:p>
            <w:pPr>
              <w:spacing w:after="20" w:before="0"/>
            </w:pPr>
            <w:r>
              <w:rPr>
                <w:rFonts w:ascii="Arial" w:hAnsi="Arial"/>
                <w:b/>
                <w:color w:val="FFFFFF"/>
                <w:sz w:val="14"/>
              </w:rPr>
              <w:t>State model</w:t>
            </w:r>
          </w:p>
        </w:tc>
        <w:tc>
          <w:tcPr>
            <w:tcW w:type="dxa" w:w="3096"/>
            <w:vAlign w:val="center"/>
            <w:shd w:fill="14243D"/>
          </w:tcPr>
          <w:p>
            <w:pPr>
              <w:spacing w:after="20" w:before="0"/>
            </w:pPr>
            <w:r>
              <w:rPr>
                <w:rFonts w:ascii="Arial" w:hAnsi="Arial"/>
                <w:b/>
                <w:color w:val="FFFFFF"/>
                <w:sz w:val="14"/>
              </w:rPr>
              <w:t>Current code evidence</w:t>
            </w:r>
          </w:p>
        </w:tc>
        <w:tc>
          <w:tcPr>
            <w:tcW w:type="dxa" w:w="4032"/>
            <w:vAlign w:val="center"/>
            <w:shd w:fill="14243D"/>
          </w:tcPr>
          <w:p>
            <w:pPr>
              <w:spacing w:after="20" w:before="0"/>
            </w:pPr>
            <w:r>
              <w:rPr>
                <w:rFonts w:ascii="Arial" w:hAnsi="Arial"/>
                <w:b/>
                <w:color w:val="FFFFFF"/>
                <w:sz w:val="14"/>
              </w:rPr>
              <w:t>Target reconciliation</w:t>
            </w:r>
          </w:p>
        </w:tc>
      </w:tr>
      <w:tr>
        <w:tc>
          <w:tcPr>
            <w:tcW w:type="dxa" w:w="1368"/>
            <w:vAlign w:val="center"/>
          </w:tcPr>
          <w:p>
            <w:pPr>
              <w:spacing w:after="20" w:before="0"/>
            </w:pPr>
            <w:r>
              <w:rPr>
                <w:rFonts w:ascii="Arial" w:hAnsi="Arial"/>
                <w:b w:val="0"/>
                <w:sz w:val="14"/>
              </w:rPr>
              <w:t>Session</w:t>
            </w:r>
          </w:p>
        </w:tc>
        <w:tc>
          <w:tcPr>
            <w:tcW w:type="dxa" w:w="3096"/>
            <w:vAlign w:val="center"/>
          </w:tcPr>
          <w:p>
            <w:pPr>
              <w:spacing w:after="20" w:before="0"/>
            </w:pPr>
            <w:r>
              <w:rPr>
                <w:rFonts w:ascii="Arial" w:hAnsi="Arial"/>
                <w:b w:val="0"/>
                <w:sz w:val="14"/>
              </w:rPr>
              <w:t>Persisted BE1 wire state: configured, lobby, active, paused, finished.</w:t>
            </w:r>
          </w:p>
        </w:tc>
        <w:tc>
          <w:tcPr>
            <w:tcW w:type="dxa" w:w="4032"/>
            <w:vAlign w:val="center"/>
          </w:tcPr>
          <w:p>
            <w:pPr>
              <w:spacing w:after="20" w:before="0"/>
            </w:pPr>
            <w:r>
              <w:rPr>
                <w:rFonts w:ascii="Arial" w:hAnsi="Arial"/>
                <w:b w:val="0"/>
                <w:sz w:val="14"/>
              </w:rPr>
              <w:t>Diagram Draft/Lobby/Active/Paused/Completed/EndedEarly is a target. Map configured→Lobby, finished→Completed/EndedEarly only with persisted disposition; add explicit domain contract and tests.</w:t>
            </w:r>
          </w:p>
        </w:tc>
      </w:tr>
      <w:tr>
        <w:tc>
          <w:tcPr>
            <w:tcW w:type="dxa" w:w="1368"/>
            <w:vAlign w:val="center"/>
          </w:tcPr>
          <w:p>
            <w:pPr>
              <w:spacing w:after="20" w:before="0"/>
            </w:pPr>
            <w:r>
              <w:rPr>
                <w:rFonts w:ascii="Arial" w:hAnsi="Arial"/>
                <w:b w:val="0"/>
                <w:sz w:val="14"/>
              </w:rPr>
              <w:t>Membership/admission</w:t>
            </w:r>
          </w:p>
        </w:tc>
        <w:tc>
          <w:tcPr>
            <w:tcW w:type="dxa" w:w="3096"/>
            <w:vAlign w:val="center"/>
          </w:tcPr>
          <w:p>
            <w:pPr>
              <w:spacing w:after="20" w:before="0"/>
            </w:pPr>
            <w:r>
              <w:rPr>
                <w:rFonts w:ascii="Arial" w:hAnsi="Arial"/>
                <w:b w:val="0"/>
                <w:sz w:val="14"/>
              </w:rPr>
              <w:t>BE1 has session membership, enrollment and device-grant states; admission is Teacher-controlled.</w:t>
            </w:r>
          </w:p>
        </w:tc>
        <w:tc>
          <w:tcPr>
            <w:tcW w:type="dxa" w:w="4032"/>
            <w:vAlign w:val="center"/>
          </w:tcPr>
          <w:p>
            <w:pPr>
              <w:spacing w:after="20" w:before="0"/>
            </w:pPr>
            <w:r>
              <w:rPr>
                <w:rFonts w:ascii="Arial" w:hAnsi="Arial"/>
                <w:b w:val="0"/>
                <w:sz w:val="14"/>
              </w:rPr>
              <w:t>Separate request, roster admission, group assignment, active membership, move/leave and revoke; avoid conflating profile, participant and device identity.</w:t>
            </w:r>
          </w:p>
        </w:tc>
      </w:tr>
      <w:tr>
        <w:tc>
          <w:tcPr>
            <w:tcW w:type="dxa" w:w="1368"/>
            <w:vAlign w:val="center"/>
          </w:tcPr>
          <w:p>
            <w:pPr>
              <w:spacing w:after="20" w:before="0"/>
            </w:pPr>
            <w:r>
              <w:rPr>
                <w:rFonts w:ascii="Arial" w:hAnsi="Arial"/>
                <w:b w:val="0"/>
                <w:sz w:val="14"/>
              </w:rPr>
              <w:t>AI job</w:t>
            </w:r>
          </w:p>
        </w:tc>
        <w:tc>
          <w:tcPr>
            <w:tcW w:type="dxa" w:w="3096"/>
            <w:vAlign w:val="center"/>
          </w:tcPr>
          <w:p>
            <w:pPr>
              <w:spacing w:after="20" w:before="0"/>
            </w:pPr>
            <w:r>
              <w:rPr>
                <w:rFonts w:ascii="Arial" w:hAnsi="Arial"/>
                <w:b w:val="0"/>
                <w:sz w:val="14"/>
              </w:rPr>
              <w:t>BE2 job/attempt/receipt state machine is persisted in its module schema.</w:t>
            </w:r>
          </w:p>
        </w:tc>
        <w:tc>
          <w:tcPr>
            <w:tcW w:type="dxa" w:w="4032"/>
            <w:vAlign w:val="center"/>
          </w:tcPr>
          <w:p>
            <w:pPr>
              <w:spacing w:after="20" w:before="0"/>
            </w:pPr>
            <w:r>
              <w:rPr>
                <w:rFonts w:ascii="Arial" w:hAnsi="Arial"/>
                <w:b w:val="0"/>
                <w:sz w:val="14"/>
              </w:rPr>
              <w:t>A successful worker job is not an approved sketch. Safety, freshness and Teacher review remain separate states.</w:t>
            </w:r>
          </w:p>
        </w:tc>
      </w:tr>
      <w:tr>
        <w:tc>
          <w:tcPr>
            <w:tcW w:type="dxa" w:w="1368"/>
            <w:vAlign w:val="center"/>
          </w:tcPr>
          <w:p>
            <w:pPr>
              <w:spacing w:after="20" w:before="0"/>
            </w:pPr>
            <w:r>
              <w:rPr>
                <w:rFonts w:ascii="Arial" w:hAnsi="Arial"/>
                <w:b w:val="0"/>
                <w:sz w:val="14"/>
              </w:rPr>
              <w:t>Video</w:t>
            </w:r>
          </w:p>
        </w:tc>
        <w:tc>
          <w:tcPr>
            <w:tcW w:type="dxa" w:w="3096"/>
            <w:vAlign w:val="center"/>
          </w:tcPr>
          <w:p>
            <w:pPr>
              <w:spacing w:after="20" w:before="0"/>
            </w:pPr>
            <w:r>
              <w:rPr>
                <w:rFonts w:ascii="Arial" w:hAnsi="Arial"/>
                <w:b w:val="0"/>
                <w:sz w:val="14"/>
              </w:rPr>
              <w:t>Separate knowledge, video, review and failure migrations exist.</w:t>
            </w:r>
          </w:p>
        </w:tc>
        <w:tc>
          <w:tcPr>
            <w:tcW w:type="dxa" w:w="4032"/>
            <w:vAlign w:val="center"/>
          </w:tcPr>
          <w:p>
            <w:pPr>
              <w:spacing w:after="20" w:before="0"/>
            </w:pPr>
            <w:r>
              <w:rPr>
                <w:rFonts w:ascii="Arial" w:hAnsi="Arial"/>
                <w:b w:val="0"/>
                <w:sz w:val="14"/>
              </w:rPr>
              <w:t>Generation, exact-version approval, playback and retry/skip/end stay distinct.</w:t>
            </w:r>
          </w:p>
        </w:tc>
      </w:tr>
    </w:tbl>
    <w:p>
      <w:pPr>
        <w:pStyle w:val="Heading2"/>
      </w:pPr>
      <w:r>
        <w:t>10. Activity Diagrams for the Four Main Workflows</w:t>
      </w:r>
    </w:p>
    <w:p>
      <w:pPr/>
      <w:r>
        <w:t>The four workflow owners map to four end-to-end activity diagrams. The diagrams show actor participation and business outcomes without prescribing internal code-level algorithms. Editable Mermaid sources D15–D18 are kept in the repository next to D01–D14.</w:t>
      </w:r>
    </w:p>
    <w:p>
      <w:pPr>
        <w:spacing w:after="40"/>
        <w:jc w:val="center"/>
      </w:pPr>
      <w:r>
        <w:drawing>
          <wp:inline xmlns:a="http://schemas.openxmlformats.org/drawingml/2006/main" xmlns:pic="http://schemas.openxmlformats.org/drawingml/2006/picture">
            <wp:extent cx="5806440" cy="3741928"/>
            <wp:docPr id="17" name="Picture 17"/>
            <wp:cNvGraphicFramePr>
              <a:graphicFrameLocks noChangeAspect="1"/>
            </wp:cNvGraphicFramePr>
            <a:graphic>
              <a:graphicData uri="http://schemas.openxmlformats.org/drawingml/2006/picture">
                <pic:pic>
                  <pic:nvPicPr>
                    <pic:cNvPr id="0" name="D15_WF01_prepare_admit_activity.png"/>
                    <pic:cNvPicPr/>
                  </pic:nvPicPr>
                  <pic:blipFill>
                    <a:blip r:embed="rId24"/>
                    <a:stretch>
                      <a:fillRect/>
                    </a:stretch>
                  </pic:blipFill>
                  <pic:spPr>
                    <a:xfrm>
                      <a:off x="0" y="0"/>
                      <a:ext cx="5806440" cy="3741928"/>
                    </a:xfrm>
                    <a:prstGeom prst="rect"/>
                  </pic:spPr>
                </pic:pic>
              </a:graphicData>
            </a:graphic>
          </wp:inline>
        </w:drawing>
      </w:r>
    </w:p>
    <w:p>
      <w:pPr>
        <w:spacing w:after="120"/>
        <w:jc w:val="center"/>
      </w:pPr>
      <w:r>
        <w:rPr>
          <w:i/>
          <w:sz w:val="16"/>
        </w:rPr>
        <w:t>Figure 15. WF-01 Prepare and admit a class session; proposal and current implementation boundaries are identified in the diagram and text.</w:t>
      </w:r>
    </w:p>
    <w:p>
      <w:pPr>
        <w:spacing w:after="40"/>
        <w:jc w:val="center"/>
      </w:pPr>
      <w:r>
        <w:drawing>
          <wp:inline xmlns:a="http://schemas.openxmlformats.org/drawingml/2006/main" xmlns:pic="http://schemas.openxmlformats.org/drawingml/2006/picture">
            <wp:extent cx="5806440" cy="3741928"/>
            <wp:docPr id="18" name="Picture 18"/>
            <wp:cNvGraphicFramePr>
              <a:graphicFrameLocks noChangeAspect="1"/>
            </wp:cNvGraphicFramePr>
            <a:graphic>
              <a:graphicData uri="http://schemas.openxmlformats.org/drawingml/2006/picture">
                <pic:pic>
                  <pic:nvPicPr>
                    <pic:cNvPr id="0" name="D16_WF02_collaborative_drawing_activity.png"/>
                    <pic:cNvPicPr/>
                  </pic:nvPicPr>
                  <pic:blipFill>
                    <a:blip r:embed="rId25"/>
                    <a:stretch>
                      <a:fillRect/>
                    </a:stretch>
                  </pic:blipFill>
                  <pic:spPr>
                    <a:xfrm>
                      <a:off x="0" y="0"/>
                      <a:ext cx="5806440" cy="3741928"/>
                    </a:xfrm>
                    <a:prstGeom prst="rect"/>
                  </pic:spPr>
                </pic:pic>
              </a:graphicData>
            </a:graphic>
          </wp:inline>
        </w:drawing>
      </w:r>
    </w:p>
    <w:p>
      <w:pPr>
        <w:spacing w:after="120"/>
        <w:jc w:val="center"/>
      </w:pPr>
      <w:r>
        <w:rPr>
          <w:i/>
          <w:sz w:val="16"/>
        </w:rPr>
        <w:t>Figure 16. WF-02 Draw and recover a collaborative canvas; proposal and current implementation boundaries are identified in the diagram and text.</w:t>
      </w:r>
    </w:p>
    <w:p>
      <w:pPr>
        <w:spacing w:after="40"/>
        <w:jc w:val="center"/>
      </w:pPr>
      <w:r>
        <w:drawing>
          <wp:inline xmlns:a="http://schemas.openxmlformats.org/drawingml/2006/main" xmlns:pic="http://schemas.openxmlformats.org/drawingml/2006/picture">
            <wp:extent cx="5806440" cy="3741928"/>
            <wp:docPr id="19" name="Picture 19"/>
            <wp:cNvGraphicFramePr>
              <a:graphicFrameLocks noChangeAspect="1"/>
            </wp:cNvGraphicFramePr>
            <a:graphic>
              <a:graphicData uri="http://schemas.openxmlformats.org/drawingml/2006/picture">
                <pic:pic>
                  <pic:nvPicPr>
                    <pic:cNvPr id="0" name="D17_WF03_ai_sketch_review_activity.png"/>
                    <pic:cNvPicPr/>
                  </pic:nvPicPr>
                  <pic:blipFill>
                    <a:blip r:embed="rId26"/>
                    <a:stretch>
                      <a:fillRect/>
                    </a:stretch>
                  </pic:blipFill>
                  <pic:spPr>
                    <a:xfrm>
                      <a:off x="0" y="0"/>
                      <a:ext cx="5806440" cy="3741928"/>
                    </a:xfrm>
                    <a:prstGeom prst="rect"/>
                  </pic:spPr>
                </pic:pic>
              </a:graphicData>
            </a:graphic>
          </wp:inline>
        </w:drawing>
      </w:r>
    </w:p>
    <w:p>
      <w:pPr>
        <w:spacing w:after="120"/>
        <w:jc w:val="center"/>
      </w:pPr>
      <w:r>
        <w:rPr>
          <w:i/>
          <w:sz w:val="16"/>
        </w:rPr>
        <w:t>Figure 17. WF-03 Request and review an AI sketch; proposal and current implementation boundaries are identified in the diagram and text.</w:t>
      </w:r>
    </w:p>
    <w:p>
      <w:pPr>
        <w:spacing w:after="40"/>
        <w:jc w:val="center"/>
      </w:pPr>
      <w:r>
        <w:drawing>
          <wp:inline xmlns:a="http://schemas.openxmlformats.org/drawingml/2006/main" xmlns:pic="http://schemas.openxmlformats.org/drawingml/2006/picture">
            <wp:extent cx="5806440" cy="3741928"/>
            <wp:docPr id="20" name="Picture 20"/>
            <wp:cNvGraphicFramePr>
              <a:graphicFrameLocks noChangeAspect="1"/>
            </wp:cNvGraphicFramePr>
            <a:graphic>
              <a:graphicData uri="http://schemas.openxmlformats.org/drawingml/2006/picture">
                <pic:pic>
                  <pic:nvPicPr>
                    <pic:cNvPr id="0" name="D18_WF04_reviewed_learning_and_close_activity.png"/>
                    <pic:cNvPicPr/>
                  </pic:nvPicPr>
                  <pic:blipFill>
                    <a:blip r:embed="rId27"/>
                    <a:stretch>
                      <a:fillRect/>
                    </a:stretch>
                  </pic:blipFill>
                  <pic:spPr>
                    <a:xfrm>
                      <a:off x="0" y="0"/>
                      <a:ext cx="5806440" cy="3741928"/>
                    </a:xfrm>
                    <a:prstGeom prst="rect"/>
                  </pic:spPr>
                </pic:pic>
              </a:graphicData>
            </a:graphic>
          </wp:inline>
        </w:drawing>
      </w:r>
    </w:p>
    <w:p>
      <w:pPr>
        <w:spacing w:after="120"/>
        <w:jc w:val="center"/>
      </w:pPr>
      <w:r>
        <w:rPr>
          <w:i/>
          <w:sz w:val="16"/>
        </w:rPr>
        <w:t>Figure 18. WF-04 Present reviewed learning and close the session; proposal and current implementation boundaries are identified in the diagram and text.</w:t>
      </w:r>
    </w:p>
    <w:p>
      <w:pPr>
        <w:pStyle w:val="Heading2"/>
        <w:pageBreakBefore/>
      </w:pPr>
      <w:r>
        <w:t>11. Security, Privacy and Data Lineage</w:t>
      </w:r>
    </w:p>
    <w:tbl>
      <w:tblPr>
        <w:tblStyle w:val="TableGrid"/>
        <w:tblW w:type="dxa" w:w="8640"/>
        <w:jc w:val="center"/>
        <w:tblLayout w:type="fixed"/>
        <w:tblLook w:firstColumn="1" w:firstRow="1" w:lastColumn="0" w:lastRow="0" w:noHBand="0" w:noVBand="1" w:val="04A0"/>
      </w:tblPr>
      <w:tblGrid>
        <w:gridCol w:w="1603"/>
        <w:gridCol w:w="7037"/>
      </w:tblGrid>
      <w:tr>
        <w:tc>
          <w:tcPr>
            <w:tcW w:type="dxa" w:w="1603"/>
            <w:vAlign w:val="center"/>
            <w:shd w:fill="14243D"/>
          </w:tcPr>
          <w:p>
            <w:pPr>
              <w:spacing w:after="20" w:before="0"/>
            </w:pPr>
            <w:r>
              <w:rPr>
                <w:rFonts w:ascii="Arial" w:hAnsi="Arial"/>
                <w:b/>
                <w:color w:val="FFFFFF"/>
                <w:sz w:val="15"/>
              </w:rPr>
              <w:t>Control</w:t>
            </w:r>
          </w:p>
        </w:tc>
        <w:tc>
          <w:tcPr>
            <w:tcW w:type="dxa" w:w="7037"/>
            <w:vAlign w:val="center"/>
            <w:shd w:fill="14243D"/>
          </w:tcPr>
          <w:p>
            <w:pPr>
              <w:spacing w:after="20" w:before="0"/>
            </w:pPr>
            <w:r>
              <w:rPr>
                <w:rFonts w:ascii="Arial" w:hAnsi="Arial"/>
                <w:b/>
                <w:color w:val="FFFFFF"/>
                <w:sz w:val="15"/>
              </w:rPr>
              <w:t>Design requirement and current status</w:t>
            </w:r>
          </w:p>
        </w:tc>
      </w:tr>
      <w:tr>
        <w:tc>
          <w:tcPr>
            <w:tcW w:type="dxa" w:w="1603"/>
            <w:vAlign w:val="center"/>
          </w:tcPr>
          <w:p>
            <w:pPr>
              <w:spacing w:after="20" w:before="0"/>
            </w:pPr>
            <w:r>
              <w:rPr>
                <w:rFonts w:ascii="Arial" w:hAnsi="Arial"/>
                <w:b w:val="0"/>
                <w:sz w:val="15"/>
              </w:rPr>
              <w:t>Authentication</w:t>
            </w:r>
          </w:p>
        </w:tc>
        <w:tc>
          <w:tcPr>
            <w:tcW w:type="dxa" w:w="7037"/>
            <w:vAlign w:val="center"/>
          </w:tcPr>
          <w:p>
            <w:pPr>
              <w:spacing w:after="20" w:before="0"/>
            </w:pPr>
            <w:r>
              <w:rPr>
                <w:rFonts w:ascii="Arial" w:hAnsi="Arial"/>
                <w:b w:val="0"/>
                <w:sz w:val="15"/>
              </w:rPr>
              <w:t>Verify adult identity at the backend; client role claims are not authoritative.</w:t>
            </w:r>
          </w:p>
        </w:tc>
      </w:tr>
      <w:tr>
        <w:tc>
          <w:tcPr>
            <w:tcW w:type="dxa" w:w="1603"/>
            <w:vAlign w:val="center"/>
          </w:tcPr>
          <w:p>
            <w:pPr>
              <w:spacing w:after="20" w:before="0"/>
            </w:pPr>
            <w:r>
              <w:rPr>
                <w:rFonts w:ascii="Arial" w:hAnsi="Arial"/>
                <w:b w:val="0"/>
                <w:sz w:val="15"/>
              </w:rPr>
              <w:t>Authorization</w:t>
            </w:r>
          </w:p>
        </w:tc>
        <w:tc>
          <w:tcPr>
            <w:tcW w:type="dxa" w:w="7037"/>
            <w:vAlign w:val="center"/>
          </w:tcPr>
          <w:p>
            <w:pPr>
              <w:spacing w:after="20" w:before="0"/>
            </w:pPr>
            <w:r>
              <w:rPr>
                <w:rFonts w:ascii="Arial" w:hAnsi="Arial"/>
                <w:b w:val="0"/>
                <w:sz w:val="15"/>
              </w:rPr>
              <w:t>Check actor, organization, class, session, group, artifact, purpose, current assignment and capability at each operation.</w:t>
            </w:r>
          </w:p>
        </w:tc>
      </w:tr>
      <w:tr>
        <w:tc>
          <w:tcPr>
            <w:tcW w:type="dxa" w:w="1603"/>
            <w:vAlign w:val="center"/>
          </w:tcPr>
          <w:p>
            <w:pPr>
              <w:spacing w:after="20" w:before="0"/>
            </w:pPr>
            <w:r>
              <w:rPr>
                <w:rFonts w:ascii="Arial" w:hAnsi="Arial"/>
                <w:b w:val="0"/>
                <w:sz w:val="15"/>
              </w:rPr>
              <w:t>Child data</w:t>
            </w:r>
          </w:p>
        </w:tc>
        <w:tc>
          <w:tcPr>
            <w:tcW w:type="dxa" w:w="7037"/>
            <w:vAlign w:val="center"/>
          </w:tcPr>
          <w:p>
            <w:pPr>
              <w:spacing w:after="20" w:before="0"/>
            </w:pPr>
            <w:r>
              <w:rPr>
                <w:rFonts w:ascii="Arial" w:hAnsi="Arial"/>
                <w:b w:val="0"/>
                <w:sz w:val="15"/>
              </w:rPr>
              <w:t>Use synthetic data in development. No real child media, names, credentials, tokens or service-account files in source control or AI prompts.</w:t>
            </w:r>
          </w:p>
        </w:tc>
      </w:tr>
      <w:tr>
        <w:tc>
          <w:tcPr>
            <w:tcW w:type="dxa" w:w="1603"/>
            <w:vAlign w:val="center"/>
          </w:tcPr>
          <w:p>
            <w:pPr>
              <w:spacing w:after="20" w:before="0"/>
            </w:pPr>
            <w:r>
              <w:rPr>
                <w:rFonts w:ascii="Arial" w:hAnsi="Arial"/>
                <w:b w:val="0"/>
                <w:sz w:val="15"/>
              </w:rPr>
              <w:t>Consent</w:t>
            </w:r>
          </w:p>
        </w:tc>
        <w:tc>
          <w:tcPr>
            <w:tcW w:type="dxa" w:w="7037"/>
            <w:vAlign w:val="center"/>
          </w:tcPr>
          <w:p>
            <w:pPr>
              <w:spacing w:after="20" w:before="0"/>
            </w:pPr>
            <w:r>
              <w:rPr>
                <w:rFonts w:ascii="Arial" w:hAnsi="Arial"/>
                <w:b w:val="0"/>
                <w:sz w:val="15"/>
              </w:rPr>
              <w:t>School collects representative consent; authorized users record evidence/purpose. Pending consent blocks child-data flows; enrollment is not consent.</w:t>
            </w:r>
          </w:p>
        </w:tc>
      </w:tr>
      <w:tr>
        <w:tc>
          <w:tcPr>
            <w:tcW w:type="dxa" w:w="1603"/>
            <w:vAlign w:val="center"/>
          </w:tcPr>
          <w:p>
            <w:pPr>
              <w:spacing w:after="20" w:before="0"/>
            </w:pPr>
            <w:r>
              <w:rPr>
                <w:rFonts w:ascii="Arial" w:hAnsi="Arial"/>
                <w:b w:val="0"/>
                <w:sz w:val="15"/>
              </w:rPr>
              <w:t>AI boundary</w:t>
            </w:r>
          </w:p>
        </w:tc>
        <w:tc>
          <w:tcPr>
            <w:tcW w:type="dxa" w:w="7037"/>
            <w:vAlign w:val="center"/>
          </w:tcPr>
          <w:p>
            <w:pPr>
              <w:spacing w:after="20" w:before="0"/>
            </w:pPr>
            <w:r>
              <w:rPr>
                <w:rFonts w:ascii="Arial" w:hAnsi="Arial"/>
                <w:b w:val="0"/>
                <w:sz w:val="15"/>
              </w:rPr>
              <w:t>Mobile sends application requests only; provider credentials and provider-specific APIs remain backend-only. Validate untrusted output and stale versions.</w:t>
            </w:r>
          </w:p>
        </w:tc>
      </w:tr>
      <w:tr>
        <w:tc>
          <w:tcPr>
            <w:tcW w:type="dxa" w:w="1603"/>
            <w:vAlign w:val="center"/>
          </w:tcPr>
          <w:p>
            <w:pPr>
              <w:spacing w:after="20" w:before="0"/>
            </w:pPr>
            <w:r>
              <w:rPr>
                <w:rFonts w:ascii="Arial" w:hAnsi="Arial"/>
                <w:b w:val="0"/>
                <w:sz w:val="15"/>
              </w:rPr>
              <w:t>Provenance</w:t>
            </w:r>
          </w:p>
        </w:tc>
        <w:tc>
          <w:tcPr>
            <w:tcW w:type="dxa" w:w="7037"/>
            <w:vAlign w:val="center"/>
          </w:tcPr>
          <w:p>
            <w:pPr>
              <w:spacing w:after="20" w:before="0"/>
            </w:pPr>
            <w:r>
              <w:rPr>
                <w:rFonts w:ascii="Arial" w:hAnsi="Arial"/>
                <w:b w:val="0"/>
                <w:sz w:val="15"/>
              </w:rPr>
              <w:t>Preserve original drawing; derived snapshot/proposal/media has immutable source reference, version, actor, reason, model/config and timestamp.</w:t>
            </w:r>
          </w:p>
        </w:tc>
      </w:tr>
      <w:tr>
        <w:tc>
          <w:tcPr>
            <w:tcW w:type="dxa" w:w="1603"/>
            <w:vAlign w:val="center"/>
          </w:tcPr>
          <w:p>
            <w:pPr>
              <w:spacing w:after="20" w:before="0"/>
            </w:pPr>
            <w:r>
              <w:rPr>
                <w:rFonts w:ascii="Arial" w:hAnsi="Arial"/>
                <w:b w:val="0"/>
                <w:sz w:val="15"/>
              </w:rPr>
              <w:t>Retention and deletion</w:t>
            </w:r>
          </w:p>
        </w:tc>
        <w:tc>
          <w:tcPr>
            <w:tcW w:type="dxa" w:w="7037"/>
            <w:vAlign w:val="center"/>
          </w:tcPr>
          <w:p>
            <w:pPr>
              <w:spacing w:after="20" w:before="0"/>
            </w:pPr>
            <w:r>
              <w:rPr>
                <w:rFonts w:ascii="Arial" w:hAnsi="Arial"/>
                <w:b w:val="0"/>
                <w:sz w:val="15"/>
              </w:rPr>
              <w:t>90-day default applies to session/artwork after session end. Other data classes, backups, provider copies and exceptions need policy and purge evidence.</w:t>
            </w:r>
          </w:p>
        </w:tc>
      </w:tr>
      <w:tr>
        <w:tc>
          <w:tcPr>
            <w:tcW w:type="dxa" w:w="1603"/>
            <w:vAlign w:val="center"/>
          </w:tcPr>
          <w:p>
            <w:pPr>
              <w:spacing w:after="20" w:before="0"/>
            </w:pPr>
            <w:r>
              <w:rPr>
                <w:rFonts w:ascii="Arial" w:hAnsi="Arial"/>
                <w:b w:val="0"/>
                <w:sz w:val="15"/>
              </w:rPr>
              <w:t>Audit and observability</w:t>
            </w:r>
          </w:p>
        </w:tc>
        <w:tc>
          <w:tcPr>
            <w:tcW w:type="dxa" w:w="7037"/>
            <w:vAlign w:val="center"/>
          </w:tcPr>
          <w:p>
            <w:pPr>
              <w:spacing w:after="20" w:before="0"/>
            </w:pPr>
            <w:r>
              <w:rPr>
                <w:rFonts w:ascii="Arial" w:hAnsi="Arial"/>
                <w:b w:val="0"/>
                <w:sz w:val="15"/>
              </w:rPr>
              <w:t>Record scoped decisions and safe correlation IDs. Do not log raw media, full prompts, tokens, signed URLs or provider headers.</w:t>
            </w:r>
          </w:p>
        </w:tc>
      </w:tr>
    </w:tbl>
    <w:p>
      <w:pPr>
        <w:pStyle w:val="Heading2"/>
      </w:pPr>
      <w:r>
        <w:t>12. Runtime, Rollback and Failure Handling</w:t>
      </w:r>
    </w:p>
    <w:p>
      <w:pPr/>
      <w:r>
        <w:t>Current deployment target, staging host, runtime secrets, network policy, object store, queue, database recovery point, backup/restore rehearsal, rolling upgrade and rollback command are not specified. Before a staging gate, document environment-specific configuration, health probes, migration preflight, backup verification, version rollback boundaries, queued-job disposition and provider fallback behavior. Never use an in-memory demo router as an automatic production fallback.</w:t>
      </w:r>
    </w:p>
    <w:p>
      <w:pPr>
        <w:pStyle w:val="Heading1"/>
        <w:keepNext/>
        <w:pageBreakBefore/>
        <w:spacing w:before="240" w:after="100"/>
      </w:pPr>
      <w:r>
        <w:rPr>
          <w:rFonts w:ascii="Calibri" w:hAnsi="Calibri" w:eastAsia="Calibri"/>
          <w:b/>
          <w:color w:val="14243D"/>
          <w:sz w:val="32"/>
        </w:rPr>
        <w:t>V. Software Testing Documentation</w:t>
      </w:r>
    </w:p>
    <w:p>
      <w:pPr>
        <w:keepLines/>
        <w:spacing w:after="80" w:before="0" w:line="247" w:lineRule="auto"/>
      </w:pPr>
      <w:r>
        <w:rPr>
          <w:rFonts w:ascii="Calibri" w:hAnsi="Calibri" w:eastAsia="Calibri"/>
          <w:b w:val="0"/>
          <w:i w:val="0"/>
          <w:color w:val="111111"/>
          <w:sz w:val="20"/>
        </w:rPr>
        <w:t>Testing is designed to demonstrate requirement behavior and system boundaries. The current evidence covers selected local UI checks and backend health/session/composition contracts after the FEAT-059 cleanup. It is not an end-to-end acceptance run, deployment test, load benchmark or classroom pilot.</w:t>
      </w:r>
    </w:p>
    <w:p>
      <w:pPr>
        <w:pStyle w:val="Heading2"/>
        <w:keepNext/>
        <w:spacing w:before="160" w:after="60"/>
      </w:pPr>
      <w:r>
        <w:rPr>
          <w:rFonts w:ascii="Calibri" w:hAnsi="Calibri" w:eastAsia="Calibri"/>
          <w:b/>
          <w:color w:val="111111"/>
          <w:sz w:val="25"/>
        </w:rPr>
        <w:t>1. Scope of Testing</w:t>
      </w:r>
    </w:p>
    <w:p>
      <w:pPr>
        <w:spacing w:after="80" w:before="0" w:line="247" w:lineRule="auto"/>
      </w:pPr>
      <w:r>
        <w:rPr>
          <w:rFonts w:ascii="Calibri" w:hAnsi="Calibri" w:eastAsia="Calibri"/>
          <w:b w:val="0"/>
          <w:i w:val="0"/>
          <w:color w:val="111111"/>
          <w:sz w:val="19"/>
        </w:rPr>
        <w:t>In scope for planned verification: child/teacher/admin screens; session admission and group control; drawing persistence and reconnect; permission boundaries; AI/version/review gates; video generation/failure disposition; consent, retention and audit; accessibility and measurable latency/recovery objectives. Out of scope for current receipt: Modal GPU inference, staging deployment, Android device matrix, real child study, production load, and full cross-surface E2E.</w:t>
      </w:r>
    </w:p>
    <w:p>
      <w:pPr>
        <w:pStyle w:val="Heading2"/>
        <w:keepNext/>
        <w:spacing w:before="160" w:after="60"/>
      </w:pPr>
      <w:r>
        <w:rPr>
          <w:rFonts w:ascii="Calibri" w:hAnsi="Calibri" w:eastAsia="Calibri"/>
          <w:b/>
          <w:color w:val="111111"/>
          <w:sz w:val="25"/>
        </w:rPr>
        <w:t>2. Test Strategy</w:t>
      </w:r>
    </w:p>
    <w:p>
      <w:pPr>
        <w:pStyle w:val="Heading3"/>
        <w:keepNext/>
        <w:spacing w:before="100" w:after="60"/>
      </w:pPr>
      <w:r>
        <w:rPr>
          <w:rFonts w:ascii="Calibri" w:hAnsi="Calibri" w:eastAsia="Calibri"/>
          <w:b/>
          <w:color w:val="111111"/>
          <w:sz w:val="23"/>
        </w:rPr>
        <w:t>2.1 Testing Types</w:t>
      </w:r>
    </w:p>
    <w:tbl>
      <w:tblPr>
        <w:tblW w:type="dxa" w:w="8640"/>
        <w:jc w:val="center"/>
        <w:tblLayout w:type="fixed"/>
        <w:tblLook w:firstColumn="1" w:firstRow="1" w:lastColumn="0" w:lastRow="0" w:noHBand="0" w:noVBand="1" w:val="04A0"/>
      </w:tblPr>
      <w:tblGrid>
        <w:gridCol w:w="1728"/>
        <w:gridCol w:w="2765"/>
        <w:gridCol w:w="4147"/>
      </w:tblGrid>
      <w:tr>
        <w:trPr>
          <w:tblHeader w:val="true"/>
          <w:cantSplit/>
        </w:trPr>
        <w:tc>
          <w:tcPr>
            <w:tcW w:type="dxa" w:w="172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Type</w:t>
            </w:r>
          </w:p>
        </w:tc>
        <w:tc>
          <w:tcPr>
            <w:tcW w:type="dxa" w:w="276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Purpose</w:t>
            </w:r>
          </w:p>
        </w:tc>
        <w:tc>
          <w:tcPr>
            <w:tcW w:type="dxa" w:w="414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Technique / evidence</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Unit</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Domain policy, validation and state transitions</w:t>
            </w:r>
          </w:p>
        </w:tc>
        <w:tc>
          <w:tcPr>
            <w:tcW w:type="dxa" w:w="414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Pure input/output cases, boundary and negative cases</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UI component</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Visible state, choices and navigation</w:t>
            </w:r>
          </w:p>
        </w:tc>
        <w:tc>
          <w:tcPr>
            <w:tcW w:type="dxa" w:w="414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React Testing Library / Jest or Vitest with synthetic fixtures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Contract</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Request/response/event compatibility</w:t>
            </w:r>
          </w:p>
        </w:tc>
        <w:tc>
          <w:tcPr>
            <w:tcW w:type="dxa" w:w="414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Schema validation, route/method snapshot and version compatibility</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Integration</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Persistence, outbox, workers and adapters</w:t>
            </w:r>
          </w:p>
        </w:tc>
        <w:tc>
          <w:tcPr>
            <w:tcW w:type="dxa" w:w="414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Disposable PostgreSQL/queue; no real provider in ordinary CI</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System / acceptance</w:t>
            </w:r>
          </w:p>
        </w:tc>
        <w:tc>
          <w:tcPr>
            <w:tcW w:type="dxa" w:w="276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Full actor workflow and requirement acceptance</w:t>
            </w:r>
          </w:p>
        </w:tc>
        <w:tc>
          <w:tcPr>
            <w:tcW w:type="dxa" w:w="414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Staging cross-surface scenarios with test accounts and synthetic data</w:t>
            </w:r>
          </w:p>
        </w:tc>
      </w:tr>
      <w:tr>
        <w:trPr>
          <w:cantSplit/>
        </w:trPr>
        <w:tc>
          <w:tcPr>
            <w:tcW w:type="dxa" w:w="172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Performance / recovery</w:t>
            </w:r>
          </w:p>
        </w:tc>
        <w:tc>
          <w:tcPr>
            <w:tcW w:type="dxa" w:w="276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P95 latency, load, restart and reconnect</w:t>
            </w:r>
          </w:p>
        </w:tc>
        <w:tc>
          <w:tcPr>
            <w:tcW w:type="dxa" w:w="414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Named load profile, 40 synthetic children target, durable receipt and restore assertions</w:t>
            </w:r>
          </w:p>
        </w:tc>
      </w:tr>
    </w:tbl>
    <w:p>
      <w:pPr>
        <w:pStyle w:val="Heading3"/>
        <w:keepNext/>
        <w:spacing w:before="100" w:after="60"/>
      </w:pPr>
      <w:r>
        <w:rPr>
          <w:rFonts w:ascii="Calibri" w:hAnsi="Calibri" w:eastAsia="Calibri"/>
          <w:b/>
          <w:color w:val="111111"/>
          <w:sz w:val="23"/>
        </w:rPr>
        <w:t>2.2 Test Levels</w:t>
      </w:r>
    </w:p>
    <w:tbl>
      <w:tblPr>
        <w:tblW w:type="dxa" w:w="8640"/>
        <w:jc w:val="center"/>
        <w:tblLayout w:type="fixed"/>
        <w:tblLook w:firstColumn="1" w:firstRow="1" w:lastColumn="0" w:lastRow="0" w:noHBand="0" w:noVBand="1" w:val="04A0"/>
      </w:tblPr>
      <w:tblGrid>
        <w:gridCol w:w="1935"/>
        <w:gridCol w:w="2212"/>
        <w:gridCol w:w="4493"/>
      </w:tblGrid>
      <w:tr>
        <w:trPr>
          <w:tblHeader w:val="true"/>
          <w:cantSplit/>
        </w:trPr>
        <w:tc>
          <w:tcPr>
            <w:tcW w:type="dxa" w:w="193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Level</w:t>
            </w:r>
          </w:p>
        </w:tc>
        <w:tc>
          <w:tcPr>
            <w:tcW w:type="dxa" w:w="221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Owner</w:t>
            </w:r>
          </w:p>
        </w:tc>
        <w:tc>
          <w:tcPr>
            <w:tcW w:type="dxa" w:w="449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Entry / acceptance gate</w:t>
            </w:r>
          </w:p>
        </w:tc>
      </w:tr>
      <w:tr>
        <w:trPr>
          <w:cantSplit/>
        </w:trPr>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Unit / UI</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Feature owner</w:t>
            </w:r>
          </w:p>
        </w:tc>
        <w:tc>
          <w:tcPr>
            <w:tcW w:type="dxa" w:w="4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Approved criteria and local fixtures; deterministic run</w:t>
            </w:r>
          </w:p>
        </w:tc>
      </w:tr>
      <w:tr>
        <w:trPr>
          <w:cantSplit/>
        </w:trPr>
        <w:tc>
          <w:tcPr>
            <w:tcW w:type="dxa" w:w="193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API / contract</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Khoa + Hiếu; Đạt coordinates</w:t>
            </w:r>
          </w:p>
        </w:tc>
        <w:tc>
          <w:tcPr>
            <w:tcW w:type="dxa" w:w="4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Versioned contract accepted; auth, errors and migration behavior verified</w:t>
            </w:r>
          </w:p>
        </w:tc>
      </w:tr>
      <w:tr>
        <w:trPr>
          <w:cantSplit/>
        </w:trPr>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Integrated workflow</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Đạt with all surface owners</w:t>
            </w:r>
          </w:p>
        </w:tc>
        <w:tc>
          <w:tcPr>
            <w:tcW w:type="dxa" w:w="4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One staging build connects Child, Teacher, Admin and backend for the named workflow</w:t>
            </w:r>
          </w:p>
        </w:tc>
      </w:tr>
      <w:tr>
        <w:trPr>
          <w:cantSplit/>
        </w:trPr>
        <w:tc>
          <w:tcPr>
            <w:tcW w:type="dxa" w:w="193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System / acceptance</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Whole team and supervisor</w:t>
            </w:r>
          </w:p>
        </w:tc>
        <w:tc>
          <w:tcPr>
            <w:tcW w:type="dxa" w:w="449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BM01 mandatory feature cases pass; no unreviewed AI/media is available to Child</w:t>
            </w:r>
          </w:p>
        </w:tc>
      </w:tr>
      <w:tr>
        <w:trPr>
          <w:cantSplit/>
        </w:trPr>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Pilot evaluation</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Supervisor-approved protocol</w:t>
            </w:r>
          </w:p>
        </w:tc>
        <w:tc>
          <w:tcPr>
            <w:tcW w:type="dxa" w:w="449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School consent and child data governance approved before recruitment</w:t>
            </w:r>
          </w:p>
        </w:tc>
      </w:tr>
    </w:tbl>
    <w:p>
      <w:pPr>
        <w:pStyle w:val="Heading3"/>
        <w:keepNext/>
        <w:spacing w:before="100" w:after="60"/>
      </w:pPr>
      <w:r>
        <w:rPr>
          <w:rFonts w:ascii="Calibri" w:hAnsi="Calibri" w:eastAsia="Calibri"/>
          <w:b/>
          <w:color w:val="111111"/>
          <w:sz w:val="23"/>
        </w:rPr>
        <w:t>2.3 Supporting Tools</w:t>
      </w:r>
    </w:p>
    <w:p>
      <w:pPr>
        <w:spacing w:after="80" w:before="0" w:line="247" w:lineRule="auto"/>
      </w:pPr>
      <w:r>
        <w:rPr>
          <w:rFonts w:ascii="Calibri" w:hAnsi="Calibri" w:eastAsia="Calibri"/>
          <w:b w:val="0"/>
          <w:i w:val="0"/>
          <w:color w:val="111111"/>
          <w:sz w:val="18"/>
        </w:rPr>
        <w:t>Current repository receipts use Jest/React Native Testing Library for Child, Vitest/Testing Library for Teacher and Admin, pytest for backend contracts, TypeScript builds, Expo web export, Oxlint and repository architecture/harness/security validators. PostgreSQL, queue and provider-backed environments remain separate acceptance prerequisites. No real Modal request or credentialed provider call is included in the receipt.</w:t>
      </w:r>
    </w:p>
    <w:p>
      <w:pPr>
        <w:pStyle w:val="Heading2"/>
        <w:keepNext/>
        <w:spacing w:before="160" w:after="60"/>
      </w:pPr>
      <w:r>
        <w:rPr>
          <w:rFonts w:ascii="Calibri" w:hAnsi="Calibri" w:eastAsia="Calibri"/>
          <w:b/>
          <w:color w:val="111111"/>
          <w:sz w:val="25"/>
        </w:rPr>
        <w:t>3. Test Plan</w:t>
      </w:r>
    </w:p>
    <w:p>
      <w:pPr>
        <w:pStyle w:val="Heading3"/>
        <w:keepNext/>
        <w:spacing w:before="100" w:after="60"/>
      </w:pPr>
      <w:r>
        <w:rPr>
          <w:rFonts w:ascii="Calibri" w:hAnsi="Calibri" w:eastAsia="Calibri"/>
          <w:b/>
          <w:color w:val="111111"/>
          <w:sz w:val="23"/>
        </w:rPr>
        <w:t>3.1 Human Resources</w:t>
      </w:r>
    </w:p>
    <w:tbl>
      <w:tblPr>
        <w:tblW w:type="dxa" w:w="8640"/>
        <w:jc w:val="center"/>
        <w:tblLayout w:type="fixed"/>
        <w:tblLook w:firstColumn="1" w:firstRow="1" w:lastColumn="0" w:lastRow="0" w:noHBand="0" w:noVBand="1" w:val="04A0"/>
      </w:tblPr>
      <w:tblGrid>
        <w:gridCol w:w="2074"/>
        <w:gridCol w:w="6566"/>
      </w:tblGrid>
      <w:tr>
        <w:trPr>
          <w:tblHeader w:val="true"/>
          <w:cantSplit/>
        </w:trPr>
        <w:tc>
          <w:tcPr>
            <w:tcW w:type="dxa" w:w="207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Owner</w:t>
            </w:r>
          </w:p>
        </w:tc>
        <w:tc>
          <w:tcPr>
            <w:tcW w:type="dxa" w:w="656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7"/>
              </w:rPr>
              <w:t>Verification responsibility</w:t>
            </w:r>
          </w:p>
        </w:tc>
      </w:tr>
      <w:tr>
        <w:trPr>
          <w:cantSplit/>
        </w:trPr>
        <w:tc>
          <w:tcPr>
            <w:tcW w:type="dxa" w:w="207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Bảo (FE)</w:t>
            </w:r>
          </w:p>
        </w:tc>
        <w:tc>
          <w:tcPr>
            <w:tcW w:type="dxa" w:w="656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Child screen interaction, age-band and drawing view cases</w:t>
            </w:r>
          </w:p>
        </w:tc>
      </w:tr>
      <w:tr>
        <w:trPr>
          <w:cantSplit/>
        </w:trPr>
        <w:tc>
          <w:tcPr>
            <w:tcW w:type="dxa" w:w="207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Đạt (Fullstack)</w:t>
            </w:r>
          </w:p>
        </w:tc>
        <w:tc>
          <w:tcPr>
            <w:tcW w:type="dxa" w:w="656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Cross-surface contract, end-to-end workflow and acceptance evidence coordination</w:t>
            </w:r>
          </w:p>
        </w:tc>
      </w:tr>
      <w:tr>
        <w:trPr>
          <w:cantSplit/>
        </w:trPr>
        <w:tc>
          <w:tcPr>
            <w:tcW w:type="dxa" w:w="207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Hiếu (BE2)</w:t>
            </w:r>
          </w:p>
        </w:tc>
        <w:tc>
          <w:tcPr>
            <w:tcW w:type="dxa" w:w="656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7"/>
              </w:rPr>
              <w:t>AI job lifecycle, review gate, media failure, provider contract</w:t>
            </w:r>
          </w:p>
        </w:tc>
      </w:tr>
      <w:tr>
        <w:trPr>
          <w:cantSplit/>
        </w:trPr>
        <w:tc>
          <w:tcPr>
            <w:tcW w:type="dxa" w:w="207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Khoa (BE1)</w:t>
            </w:r>
          </w:p>
        </w:tc>
        <w:tc>
          <w:tcPr>
            <w:tcW w:type="dxa" w:w="656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7"/>
              </w:rPr>
              <w:t>Session, authorization, persistence, migration and recovery contract</w:t>
            </w:r>
          </w:p>
        </w:tc>
      </w:tr>
    </w:tbl>
    <w:p>
      <w:pPr>
        <w:pStyle w:val="Heading3"/>
        <w:keepNext/>
        <w:spacing w:before="100" w:after="60"/>
      </w:pPr>
      <w:r>
        <w:rPr>
          <w:rFonts w:ascii="Calibri" w:hAnsi="Calibri" w:eastAsia="Calibri"/>
          <w:b/>
          <w:color w:val="111111"/>
          <w:sz w:val="23"/>
        </w:rPr>
        <w:t>3.2 Test Environment</w:t>
      </w:r>
    </w:p>
    <w:p>
      <w:pPr>
        <w:spacing w:after="80" w:before="0" w:line="247" w:lineRule="auto"/>
      </w:pPr>
      <w:r>
        <w:rPr>
          <w:rFonts w:ascii="Calibri" w:hAnsi="Calibri" w:eastAsia="Calibri"/>
          <w:b w:val="0"/>
          <w:i w:val="0"/>
          <w:color w:val="111111"/>
          <w:sz w:val="19"/>
        </w:rPr>
        <w:t>Local feature checks use synthetic fixtures. The CI environment must pin runtime dependencies and service versions. Staging needs a disposable database with a reviewed multi-head migration plan, isolated storage/queue, a provider sandbox or deterministic adapter, adult test accounts, generated QR/session codes and no real child data. Modal endpoint, GPU, model, secret provisioning and scale settings remain TBD.</w:t>
      </w:r>
    </w:p>
    <w:p>
      <w:pPr>
        <w:pStyle w:val="Heading3"/>
        <w:keepNext/>
        <w:spacing w:before="100" w:after="60"/>
      </w:pPr>
      <w:r>
        <w:rPr>
          <w:rFonts w:ascii="Calibri" w:hAnsi="Calibri" w:eastAsia="Calibri"/>
          <w:b/>
          <w:color w:val="111111"/>
          <w:sz w:val="23"/>
        </w:rPr>
        <w:t>3.3 Test Milestones</w:t>
      </w:r>
    </w:p>
    <w:tbl>
      <w:tblPr>
        <w:tblW w:type="dxa" w:w="8640"/>
        <w:jc w:val="center"/>
        <w:tblLayout w:type="fixed"/>
        <w:tblLook w:firstColumn="1" w:firstRow="1" w:lastColumn="0" w:lastRow="0" w:noHBand="0" w:noVBand="1" w:val="04A0"/>
      </w:tblPr>
      <w:tblGrid>
        <w:gridCol w:w="1590"/>
        <w:gridCol w:w="4977"/>
        <w:gridCol w:w="2073"/>
      </w:tblGrid>
      <w:tr>
        <w:trPr>
          <w:tblHeader w:val="true"/>
          <w:cantSplit/>
        </w:trPr>
        <w:tc>
          <w:tcPr>
            <w:tcW w:type="dxa" w:w="159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Relative window</w:t>
            </w:r>
          </w:p>
        </w:tc>
        <w:tc>
          <w:tcPr>
            <w:tcW w:type="dxa" w:w="4977"/>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Gate</w:t>
            </w:r>
          </w:p>
        </w:tc>
        <w:tc>
          <w:tcPr>
            <w:tcW w:type="dxa" w:w="2073"/>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Status</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W1–W5</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Requirements, scope, design and contracts reviewed</w:t>
            </w:r>
          </w:p>
        </w:tc>
        <w:tc>
          <w:tcPr>
            <w:tcW w:type="dxa" w:w="207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Drafts exist; approvals and migration order open</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W6–W11</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Three feature iterations with owner tests and CI</w:t>
            </w:r>
          </w:p>
        </w:tc>
        <w:tc>
          <w:tcPr>
            <w:tcW w:type="dxa" w:w="207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 progress; cross-surface E2E not proven</w:t>
            </w:r>
          </w:p>
        </w:tc>
      </w:tr>
      <w:tr>
        <w:trPr>
          <w:cantSplit/>
        </w:trPr>
        <w:tc>
          <w:tcPr>
            <w:tcW w:type="dxa" w:w="159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W12–W13</w:t>
            </w:r>
          </w:p>
        </w:tc>
        <w:tc>
          <w:tcPr>
            <w:tcW w:type="dxa" w:w="4977"/>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Staging E2E, privacy/security, recovery and capacity verification</w:t>
            </w:r>
          </w:p>
        </w:tc>
        <w:tc>
          <w:tcPr>
            <w:tcW w:type="dxa" w:w="2073"/>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Planned; environment not ready</w:t>
            </w:r>
          </w:p>
        </w:tc>
      </w:tr>
      <w:tr>
        <w:trPr>
          <w:cantSplit/>
        </w:trPr>
        <w:tc>
          <w:tcPr>
            <w:tcW w:type="dxa" w:w="159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W14–W15</w:t>
            </w:r>
          </w:p>
        </w:tc>
        <w:tc>
          <w:tcPr>
            <w:tcW w:type="dxa" w:w="4977"/>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User guides, rollback plan, UAT and final package</w:t>
            </w:r>
          </w:p>
        </w:tc>
        <w:tc>
          <w:tcPr>
            <w:tcW w:type="dxa" w:w="2073"/>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Planned; calendar dates TBD</w:t>
            </w:r>
          </w:p>
        </w:tc>
      </w:tr>
    </w:tbl>
    <w:p>
      <w:pPr>
        <w:pStyle w:val="Heading2"/>
        <w:keepNext/>
        <w:spacing w:before="160" w:after="60"/>
      </w:pPr>
      <w:r>
        <w:rPr>
          <w:rFonts w:ascii="Calibri" w:hAnsi="Calibri" w:eastAsia="Calibri"/>
          <w:b/>
          <w:color w:val="111111"/>
          <w:sz w:val="25"/>
        </w:rPr>
        <w:t>4. Test Cases</w:t>
      </w:r>
    </w:p>
    <w:p>
      <w:pPr>
        <w:pStyle w:val="Heading2"/>
        <w:keepNext/>
        <w:spacing w:before="160" w:after="60"/>
      </w:pPr>
      <w:r>
        <w:rPr>
          <w:rFonts w:ascii="Calibri" w:hAnsi="Calibri" w:eastAsia="Calibri"/>
          <w:b/>
          <w:color w:val="111111"/>
          <w:sz w:val="25"/>
        </w:rPr>
        <w:t>5. Test Reports</w:t>
      </w:r>
    </w:p>
    <w:tbl>
      <w:tblPr>
        <w:tblW w:type="dxa" w:w="8639"/>
        <w:jc w:val="center"/>
        <w:tblLayout w:type="fixed"/>
        <w:tblLook w:firstColumn="1" w:firstRow="1" w:lastColumn="0" w:lastRow="0" w:noHBand="0" w:noVBand="1" w:val="04A0"/>
      </w:tblPr>
      <w:tblGrid>
        <w:gridCol w:w="2488"/>
        <w:gridCol w:w="1935"/>
        <w:gridCol w:w="4216"/>
      </w:tblGrid>
      <w:tr>
        <w:trPr>
          <w:tblHeader w:val="true"/>
          <w:cantSplit/>
        </w:trPr>
        <w:tc>
          <w:tcPr>
            <w:tcW w:type="dxa" w:w="248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Receipt</w:t>
            </w:r>
          </w:p>
        </w:tc>
        <w:tc>
          <w:tcPr>
            <w:tcW w:type="dxa" w:w="1935"/>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Result</w:t>
            </w:r>
          </w:p>
        </w:tc>
        <w:tc>
          <w:tcPr>
            <w:tcW w:type="dxa" w:w="421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Scope and limit</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Child UI check: FEAT-059 evidence/raw/ACTIVE_UI_CHECKS.txt</w:t>
            </w:r>
          </w:p>
        </w:tc>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20 tests passed; typecheck, Expo web export and lint command completed</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Local Child surface and fixtures; lint retains one warning; no API E2E</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Teacher UI check: FEAT-059 evidence/raw/ACTIVE_UI_CHECKS.txt</w:t>
            </w:r>
          </w:p>
        </w:tc>
        <w:tc>
          <w:tcPr>
            <w:tcW w:type="dxa" w:w="193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2 tests passed; build, lint and test commands completed</w:t>
            </w:r>
          </w:p>
        </w:tc>
        <w:tc>
          <w:tcPr>
            <w:tcW w:type="dxa" w:w="421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Local React/Vite surface</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Admin UI check: FEAT-059 evidence/raw/ACTIVE_UI_CHECKS.txt</w:t>
            </w:r>
          </w:p>
        </w:tc>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2 tests passed; build, lint and test commands completed</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Local React/Vite surface; not a production authorization assessment</w:t>
            </w:r>
          </w:p>
        </w:tc>
      </w:tr>
      <w:tr>
        <w:trPr>
          <w:cantSplit/>
        </w:trPr>
        <w:tc>
          <w:tcPr>
            <w:tcW w:type="dxa" w:w="248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Backend core suite: FEAT-059 evidence/raw/BACKEND_CORE_TESTS.txt</w:t>
            </w:r>
          </w:p>
        </w:tc>
        <w:tc>
          <w:tcPr>
            <w:tcW w:type="dxa" w:w="1935"/>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9 tests passed</w:t>
            </w:r>
          </w:p>
        </w:tc>
        <w:tc>
          <w:tcPr>
            <w:tcW w:type="dxa" w:w="421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Health, durable session HTTP API and app composition; no full provider or multi-module DB test</w:t>
            </w:r>
          </w:p>
        </w:tc>
      </w:tr>
      <w:tr>
        <w:trPr>
          <w:cantSplit/>
        </w:trPr>
        <w:tc>
          <w:tcPr>
            <w:tcW w:type="dxa" w:w="248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Post-checks</w:t>
            </w:r>
          </w:p>
        </w:tc>
        <w:tc>
          <w:tcPr>
            <w:tcW w:type="dxa" w:w="1935"/>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Architecture, harness, skeleton, security validators and diff check passed</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Feature-local receipts; do not establish deployment or full product readiness</w:t>
            </w:r>
          </w:p>
        </w:tc>
      </w:tr>
    </w:tbl>
    <w:p>
      <w:pPr>
        <w:spacing w:after="80" w:before="0" w:line="247" w:lineRule="auto"/>
      </w:pPr>
      <w:r>
        <w:rPr>
          <w:rFonts w:ascii="Calibri" w:hAnsi="Calibri" w:eastAsia="Calibri"/>
          <w:b w:val="0"/>
          <w:i w:val="0"/>
          <w:color w:val="111111"/>
          <w:sz w:val="18"/>
        </w:rPr>
        <w:t>The 24 UI tests and 9 backend tests were run for FEAT-059 code cleanup on the current uncommitted working tree. The route/method mapping stayed at 76 paths and 83 operations in the recorded composition check. The checks are historical, bounded receipts for this source snapshot; no tests were run specifically for document authoring. No staging, E2E, live Modal/GPU, capacity, classroom or learning-outcome result is claimed.</w:t>
      </w:r>
    </w:p>
    <w:p>
      <w:pPr>
        <w:pStyle w:val="Heading2"/>
        <w:pageBreakBefore/>
      </w:pPr>
      <w:r>
        <w:t>6. Expanded Verification Strategy and Case Register</w:t>
      </w:r>
    </w:p>
    <w:p>
      <w:pPr/>
      <w:r>
        <w:t>The Review 2 minimum count is derived from the current proposal: six mandatory features × three cases (18), four main workflows × one end-to-end case (4), 29 legal transitions across four main state machines (29), four explicit illegal-transition rejection cases (4), and six measurable candidate NFRs (6), for 61 planned cases. At least 31 must be automated in CI to meet the 50% course threshold. This is a proposed test target, not a committed count of existing tests or a passing result.</w:t>
      </w:r>
    </w:p>
    <w:tbl>
      <w:tblPr>
        <w:tblStyle w:val="TableGrid"/>
        <w:tblW w:type="dxa" w:w="8639"/>
        <w:jc w:val="center"/>
        <w:tblLayout w:type="fixed"/>
        <w:tblLook w:firstColumn="1" w:firstRow="1" w:lastColumn="0" w:lastRow="0" w:noHBand="0" w:noVBand="1" w:val="04A0"/>
      </w:tblPr>
      <w:tblGrid>
        <w:gridCol w:w="627"/>
        <w:gridCol w:w="1045"/>
        <w:gridCol w:w="1881"/>
        <w:gridCol w:w="1533"/>
        <w:gridCol w:w="2230"/>
        <w:gridCol w:w="766"/>
        <w:gridCol w:w="557"/>
      </w:tblGrid>
      <w:tr>
        <w:tc>
          <w:tcPr>
            <w:tcW w:type="dxa" w:w="627"/>
            <w:vAlign w:val="center"/>
            <w:shd w:fill="14243D"/>
          </w:tcPr>
          <w:p>
            <w:pPr>
              <w:spacing w:after="20" w:before="0"/>
            </w:pPr>
            <w:r>
              <w:rPr>
                <w:rFonts w:ascii="Arial" w:hAnsi="Arial"/>
                <w:b/>
                <w:color w:val="FFFFFF"/>
                <w:sz w:val="13"/>
              </w:rPr>
              <w:t>Case ID</w:t>
            </w:r>
          </w:p>
        </w:tc>
        <w:tc>
          <w:tcPr>
            <w:tcW w:type="dxa" w:w="1045"/>
            <w:vAlign w:val="center"/>
            <w:shd w:fill="14243D"/>
          </w:tcPr>
          <w:p>
            <w:pPr>
              <w:spacing w:after="20" w:before="0"/>
            </w:pPr>
            <w:r>
              <w:rPr>
                <w:rFonts w:ascii="Arial" w:hAnsi="Arial"/>
                <w:b/>
                <w:color w:val="FFFFFF"/>
                <w:sz w:val="13"/>
              </w:rPr>
              <w:t>Trace</w:t>
            </w:r>
          </w:p>
        </w:tc>
        <w:tc>
          <w:tcPr>
            <w:tcW w:type="dxa" w:w="1881"/>
            <w:vAlign w:val="center"/>
            <w:shd w:fill="14243D"/>
          </w:tcPr>
          <w:p>
            <w:pPr>
              <w:spacing w:after="20" w:before="0"/>
            </w:pPr>
            <w:r>
              <w:rPr>
                <w:rFonts w:ascii="Arial" w:hAnsi="Arial"/>
                <w:b/>
                <w:color w:val="FFFFFF"/>
                <w:sz w:val="13"/>
              </w:rPr>
              <w:t>Scenario / actor / owner</w:t>
            </w:r>
          </w:p>
        </w:tc>
        <w:tc>
          <w:tcPr>
            <w:tcW w:type="dxa" w:w="1533"/>
            <w:vAlign w:val="center"/>
            <w:shd w:fill="14243D"/>
          </w:tcPr>
          <w:p>
            <w:pPr>
              <w:spacing w:after="20" w:before="0"/>
            </w:pPr>
            <w:r>
              <w:rPr>
                <w:rFonts w:ascii="Arial" w:hAnsi="Arial"/>
                <w:b/>
                <w:color w:val="FFFFFF"/>
                <w:sz w:val="13"/>
              </w:rPr>
              <w:t>Setup and data</w:t>
            </w:r>
          </w:p>
        </w:tc>
        <w:tc>
          <w:tcPr>
            <w:tcW w:type="dxa" w:w="2230"/>
            <w:vAlign w:val="center"/>
            <w:shd w:fill="14243D"/>
          </w:tcPr>
          <w:p>
            <w:pPr>
              <w:spacing w:after="20" w:before="0"/>
            </w:pPr>
            <w:r>
              <w:rPr>
                <w:rFonts w:ascii="Arial" w:hAnsi="Arial"/>
                <w:b/>
                <w:color w:val="FFFFFF"/>
                <w:sz w:val="13"/>
              </w:rPr>
              <w:t>Pass condition</w:t>
            </w:r>
          </w:p>
        </w:tc>
        <w:tc>
          <w:tcPr>
            <w:tcW w:type="dxa" w:w="766"/>
            <w:vAlign w:val="center"/>
            <w:shd w:fill="14243D"/>
          </w:tcPr>
          <w:p>
            <w:pPr>
              <w:spacing w:after="20" w:before="0"/>
            </w:pPr>
            <w:r>
              <w:rPr>
                <w:rFonts w:ascii="Arial" w:hAnsi="Arial"/>
                <w:b/>
                <w:color w:val="FFFFFF"/>
                <w:sz w:val="13"/>
              </w:rPr>
              <w:t>Execution</w:t>
            </w:r>
          </w:p>
        </w:tc>
        <w:tc>
          <w:tcPr>
            <w:tcW w:type="dxa" w:w="557"/>
            <w:vAlign w:val="center"/>
            <w:shd w:fill="14243D"/>
          </w:tcPr>
          <w:p>
            <w:pPr>
              <w:spacing w:after="20" w:before="0"/>
            </w:pPr>
            <w:r>
              <w:rPr>
                <w:rFonts w:ascii="Arial" w:hAnsi="Arial"/>
                <w:b/>
                <w:color w:val="FFFFFF"/>
                <w:sz w:val="13"/>
              </w:rPr>
              <w:t>Actual</w:t>
            </w:r>
          </w:p>
        </w:tc>
      </w:tr>
      <w:tr>
        <w:tc>
          <w:tcPr>
            <w:tcW w:type="dxa" w:w="627"/>
            <w:vAlign w:val="center"/>
          </w:tcPr>
          <w:p>
            <w:pPr>
              <w:spacing w:after="20" w:before="0"/>
            </w:pPr>
            <w:r>
              <w:rPr>
                <w:rFonts w:ascii="Arial" w:hAnsi="Arial"/>
                <w:b w:val="0"/>
                <w:sz w:val="13"/>
              </w:rPr>
              <w:t>TC-001</w:t>
            </w:r>
          </w:p>
        </w:tc>
        <w:tc>
          <w:tcPr>
            <w:tcW w:type="dxa" w:w="1045"/>
            <w:vAlign w:val="center"/>
          </w:tcPr>
          <w:p>
            <w:pPr>
              <w:spacing w:after="20" w:before="0"/>
            </w:pPr>
            <w:r>
              <w:rPr>
                <w:rFonts w:ascii="Arial" w:hAnsi="Arial"/>
                <w:b w:val="0"/>
                <w:sz w:val="13"/>
              </w:rPr>
              <w:t>MF-01 / FR002/004</w:t>
            </w:r>
          </w:p>
        </w:tc>
        <w:tc>
          <w:tcPr>
            <w:tcW w:type="dxa" w:w="1881"/>
            <w:vAlign w:val="center"/>
          </w:tcPr>
          <w:p>
            <w:pPr>
              <w:spacing w:after="20" w:before="0"/>
            </w:pPr>
            <w:r>
              <w:rPr>
                <w:rFonts w:ascii="Arial" w:hAnsi="Arial"/>
                <w:b w:val="0"/>
                <w:sz w:val="13"/>
              </w:rPr>
              <w:t>Valid roster join (Teacher, Child; owner Khoa)</w:t>
            </w:r>
          </w:p>
        </w:tc>
        <w:tc>
          <w:tcPr>
            <w:tcW w:type="dxa" w:w="1533"/>
            <w:vAlign w:val="center"/>
          </w:tcPr>
          <w:p>
            <w:pPr>
              <w:spacing w:after="20" w:before="0"/>
            </w:pPr>
            <w:r>
              <w:rPr>
                <w:rFonts w:ascii="Arial" w:hAnsi="Arial"/>
                <w:b w:val="0"/>
                <w:sz w:val="13"/>
              </w:rPr>
              <w:t>Active enrollment, valid code, effective policy</w:t>
            </w:r>
          </w:p>
        </w:tc>
        <w:tc>
          <w:tcPr>
            <w:tcW w:type="dxa" w:w="2230"/>
            <w:vAlign w:val="center"/>
          </w:tcPr>
          <w:p>
            <w:pPr>
              <w:spacing w:after="20" w:before="0"/>
            </w:pPr>
            <w:r>
              <w:rPr>
                <w:rFonts w:ascii="Arial" w:hAnsi="Arial"/>
                <w:b w:val="0"/>
                <w:sz w:val="13"/>
              </w:rPr>
              <w:t>Member becomes admitted once; safe result is visible to both surfaces</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TC-002</w:t>
            </w:r>
          </w:p>
        </w:tc>
        <w:tc>
          <w:tcPr>
            <w:tcW w:type="dxa" w:w="1045"/>
            <w:vAlign w:val="center"/>
          </w:tcPr>
          <w:p>
            <w:pPr>
              <w:spacing w:after="20" w:before="0"/>
            </w:pPr>
            <w:r>
              <w:rPr>
                <w:rFonts w:ascii="Arial" w:hAnsi="Arial"/>
                <w:b w:val="0"/>
                <w:sz w:val="13"/>
              </w:rPr>
              <w:t>MF-01 / FR002</w:t>
            </w:r>
          </w:p>
        </w:tc>
        <w:tc>
          <w:tcPr>
            <w:tcW w:type="dxa" w:w="1881"/>
            <w:vAlign w:val="center"/>
          </w:tcPr>
          <w:p>
            <w:pPr>
              <w:spacing w:after="20" w:before="0"/>
            </w:pPr>
            <w:r>
              <w:rPr>
                <w:rFonts w:ascii="Arial" w:hAnsi="Arial"/>
                <w:b w:val="0"/>
                <w:sz w:val="13"/>
              </w:rPr>
              <w:t>Invalid/expired join code (Child; owner Khoa)</w:t>
            </w:r>
          </w:p>
        </w:tc>
        <w:tc>
          <w:tcPr>
            <w:tcW w:type="dxa" w:w="1533"/>
            <w:vAlign w:val="center"/>
          </w:tcPr>
          <w:p>
            <w:pPr>
              <w:spacing w:after="20" w:before="0"/>
            </w:pPr>
            <w:r>
              <w:rPr>
                <w:rFonts w:ascii="Arial" w:hAnsi="Arial"/>
                <w:b w:val="0"/>
                <w:sz w:val="13"/>
              </w:rPr>
              <w:t>Code expired or belongs to another class</w:t>
            </w:r>
          </w:p>
        </w:tc>
        <w:tc>
          <w:tcPr>
            <w:tcW w:type="dxa" w:w="2230"/>
            <w:vAlign w:val="center"/>
          </w:tcPr>
          <w:p>
            <w:pPr>
              <w:spacing w:after="20" w:before="0"/>
            </w:pPr>
            <w:r>
              <w:rPr>
                <w:rFonts w:ascii="Arial" w:hAnsi="Arial"/>
                <w:b w:val="0"/>
                <w:sz w:val="13"/>
              </w:rPr>
              <w:t>Denied; no membership/grant is written</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TC-003</w:t>
            </w:r>
          </w:p>
        </w:tc>
        <w:tc>
          <w:tcPr>
            <w:tcW w:type="dxa" w:w="1045"/>
            <w:vAlign w:val="center"/>
          </w:tcPr>
          <w:p>
            <w:pPr>
              <w:spacing w:after="20" w:before="0"/>
            </w:pPr>
            <w:r>
              <w:rPr>
                <w:rFonts w:ascii="Arial" w:hAnsi="Arial"/>
                <w:b w:val="0"/>
                <w:sz w:val="13"/>
              </w:rPr>
              <w:t>MF-01 / FR001/006</w:t>
            </w:r>
          </w:p>
        </w:tc>
        <w:tc>
          <w:tcPr>
            <w:tcW w:type="dxa" w:w="1881"/>
            <w:vAlign w:val="center"/>
          </w:tcPr>
          <w:p>
            <w:pPr>
              <w:spacing w:after="20" w:before="0"/>
            </w:pPr>
            <w:r>
              <w:rPr>
                <w:rFonts w:ascii="Arial" w:hAnsi="Arial"/>
                <w:b w:val="0"/>
                <w:sz w:val="13"/>
              </w:rPr>
              <w:t>Unauthorized or pending-consent join (Child, Teacher; owner Khoa)</w:t>
            </w:r>
          </w:p>
        </w:tc>
        <w:tc>
          <w:tcPr>
            <w:tcW w:type="dxa" w:w="1533"/>
            <w:vAlign w:val="center"/>
          </w:tcPr>
          <w:p>
            <w:pPr>
              <w:spacing w:after="20" w:before="0"/>
            </w:pPr>
            <w:r>
              <w:rPr>
                <w:rFonts w:ascii="Arial" w:hAnsi="Arial"/>
                <w:b w:val="0"/>
                <w:sz w:val="13"/>
              </w:rPr>
              <w:t>Role, class assignment or effective consent check fails</w:t>
            </w:r>
          </w:p>
        </w:tc>
        <w:tc>
          <w:tcPr>
            <w:tcW w:type="dxa" w:w="2230"/>
            <w:vAlign w:val="center"/>
          </w:tcPr>
          <w:p>
            <w:pPr>
              <w:spacing w:after="20" w:before="0"/>
            </w:pPr>
            <w:r>
              <w:rPr>
                <w:rFonts w:ascii="Arial" w:hAnsi="Arial"/>
                <w:b w:val="0"/>
                <w:sz w:val="13"/>
              </w:rPr>
              <w:t>Access denied; no child resource is served; audit is scoped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TC-004</w:t>
            </w:r>
          </w:p>
        </w:tc>
        <w:tc>
          <w:tcPr>
            <w:tcW w:type="dxa" w:w="1045"/>
            <w:vAlign w:val="center"/>
          </w:tcPr>
          <w:p>
            <w:pPr>
              <w:spacing w:after="20" w:before="0"/>
            </w:pPr>
            <w:r>
              <w:rPr>
                <w:rFonts w:ascii="Arial" w:hAnsi="Arial"/>
                <w:b w:val="0"/>
                <w:sz w:val="13"/>
              </w:rPr>
              <w:t>MF-02 / FR007-013</w:t>
            </w:r>
          </w:p>
        </w:tc>
        <w:tc>
          <w:tcPr>
            <w:tcW w:type="dxa" w:w="1881"/>
            <w:vAlign w:val="center"/>
          </w:tcPr>
          <w:p>
            <w:pPr>
              <w:spacing w:after="20" w:before="0"/>
            </w:pPr>
            <w:r>
              <w:rPr>
                <w:rFonts w:ascii="Arial" w:hAnsi="Arial"/>
                <w:b w:val="0"/>
                <w:sz w:val="13"/>
              </w:rPr>
              <w:t>Teacher starts and controls a session (Teacher, Child; owner Khoa)</w:t>
            </w:r>
          </w:p>
        </w:tc>
        <w:tc>
          <w:tcPr>
            <w:tcW w:type="dxa" w:w="1533"/>
            <w:vAlign w:val="center"/>
          </w:tcPr>
          <w:p>
            <w:pPr>
              <w:spacing w:after="20" w:before="0"/>
            </w:pPr>
            <w:r>
              <w:rPr>
                <w:rFonts w:ascii="Arial" w:hAnsi="Arial"/>
                <w:b w:val="0"/>
                <w:sz w:val="13"/>
              </w:rPr>
              <w:t>Configured session is in Lobby</w:t>
            </w:r>
          </w:p>
        </w:tc>
        <w:tc>
          <w:tcPr>
            <w:tcW w:type="dxa" w:w="2230"/>
            <w:vAlign w:val="center"/>
          </w:tcPr>
          <w:p>
            <w:pPr>
              <w:spacing w:after="20" w:before="0"/>
            </w:pPr>
            <w:r>
              <w:rPr>
                <w:rFonts w:ascii="Arial" w:hAnsi="Arial"/>
                <w:b w:val="0"/>
                <w:sz w:val="13"/>
              </w:rPr>
              <w:t>Only explicit Teacher action changes lifecycle; state persists</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TC-005</w:t>
            </w:r>
          </w:p>
        </w:tc>
        <w:tc>
          <w:tcPr>
            <w:tcW w:type="dxa" w:w="1045"/>
            <w:vAlign w:val="center"/>
          </w:tcPr>
          <w:p>
            <w:pPr>
              <w:spacing w:after="20" w:before="0"/>
            </w:pPr>
            <w:r>
              <w:rPr>
                <w:rFonts w:ascii="Arial" w:hAnsi="Arial"/>
                <w:b w:val="0"/>
                <w:sz w:val="13"/>
              </w:rPr>
              <w:t>MF-02 / FR009</w:t>
            </w:r>
          </w:p>
        </w:tc>
        <w:tc>
          <w:tcPr>
            <w:tcW w:type="dxa" w:w="1881"/>
            <w:vAlign w:val="center"/>
          </w:tcPr>
          <w:p>
            <w:pPr>
              <w:spacing w:after="20" w:before="0"/>
            </w:pPr>
            <w:r>
              <w:rPr>
                <w:rFonts w:ascii="Arial" w:hAnsi="Arial"/>
                <w:b w:val="0"/>
                <w:sz w:val="13"/>
              </w:rPr>
              <w:t>Groups progress independently (Teacher, Child; owner Khoa)</w:t>
            </w:r>
          </w:p>
        </w:tc>
        <w:tc>
          <w:tcPr>
            <w:tcW w:type="dxa" w:w="1533"/>
            <w:vAlign w:val="center"/>
          </w:tcPr>
          <w:p>
            <w:pPr>
              <w:spacing w:after="20" w:before="0"/>
            </w:pPr>
            <w:r>
              <w:rPr>
                <w:rFonts w:ascii="Arial" w:hAnsi="Arial"/>
                <w:b w:val="0"/>
                <w:sz w:val="13"/>
              </w:rPr>
              <w:t>Two groups are active; one reports Ready</w:t>
            </w:r>
          </w:p>
        </w:tc>
        <w:tc>
          <w:tcPr>
            <w:tcW w:type="dxa" w:w="2230"/>
            <w:vAlign w:val="center"/>
          </w:tcPr>
          <w:p>
            <w:pPr>
              <w:spacing w:after="20" w:before="0"/>
            </w:pPr>
            <w:r>
              <w:rPr>
                <w:rFonts w:ascii="Arial" w:hAnsi="Arial"/>
                <w:b w:val="0"/>
                <w:sz w:val="13"/>
              </w:rPr>
              <w:t>Shared class stage does not auto-advance; other group continues</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TC-006</w:t>
            </w:r>
          </w:p>
        </w:tc>
        <w:tc>
          <w:tcPr>
            <w:tcW w:type="dxa" w:w="1045"/>
            <w:vAlign w:val="center"/>
          </w:tcPr>
          <w:p>
            <w:pPr>
              <w:spacing w:after="20" w:before="0"/>
            </w:pPr>
            <w:r>
              <w:rPr>
                <w:rFonts w:ascii="Arial" w:hAnsi="Arial"/>
                <w:b w:val="0"/>
                <w:sz w:val="13"/>
              </w:rPr>
              <w:t>MF-02 / FR010/013</w:t>
            </w:r>
          </w:p>
        </w:tc>
        <w:tc>
          <w:tcPr>
            <w:tcW w:type="dxa" w:w="1881"/>
            <w:vAlign w:val="center"/>
          </w:tcPr>
          <w:p>
            <w:pPr>
              <w:spacing w:after="20" w:before="0"/>
            </w:pPr>
            <w:r>
              <w:rPr>
                <w:rFonts w:ascii="Arial" w:hAnsi="Arial"/>
                <w:b w:val="0"/>
                <w:sz w:val="13"/>
              </w:rPr>
              <w:t>Invalid stage transition is rejected (Child or unauthorized adult; owner Khoa)</w:t>
            </w:r>
          </w:p>
        </w:tc>
        <w:tc>
          <w:tcPr>
            <w:tcW w:type="dxa" w:w="1533"/>
            <w:vAlign w:val="center"/>
          </w:tcPr>
          <w:p>
            <w:pPr>
              <w:spacing w:after="20" w:before="0"/>
            </w:pPr>
            <w:r>
              <w:rPr>
                <w:rFonts w:ascii="Arial" w:hAnsi="Arial"/>
                <w:b w:val="0"/>
                <w:sz w:val="13"/>
              </w:rPr>
              <w:t>Wrong role or expected revision is supplied</w:t>
            </w:r>
          </w:p>
        </w:tc>
        <w:tc>
          <w:tcPr>
            <w:tcW w:type="dxa" w:w="2230"/>
            <w:vAlign w:val="center"/>
          </w:tcPr>
          <w:p>
            <w:pPr>
              <w:spacing w:after="20" w:before="0"/>
            </w:pPr>
            <w:r>
              <w:rPr>
                <w:rFonts w:ascii="Arial" w:hAnsi="Arial"/>
                <w:b w:val="0"/>
                <w:sz w:val="13"/>
              </w:rPr>
              <w:t>No state change; safe conflict/authorization response</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TC-007</w:t>
            </w:r>
          </w:p>
        </w:tc>
        <w:tc>
          <w:tcPr>
            <w:tcW w:type="dxa" w:w="1045"/>
            <w:vAlign w:val="center"/>
          </w:tcPr>
          <w:p>
            <w:pPr>
              <w:spacing w:after="20" w:before="0"/>
            </w:pPr>
            <w:r>
              <w:rPr>
                <w:rFonts w:ascii="Arial" w:hAnsi="Arial"/>
                <w:b w:val="0"/>
                <w:sz w:val="13"/>
              </w:rPr>
              <w:t>MF-03 / FR014-021</w:t>
            </w:r>
          </w:p>
        </w:tc>
        <w:tc>
          <w:tcPr>
            <w:tcW w:type="dxa" w:w="1881"/>
            <w:vAlign w:val="center"/>
          </w:tcPr>
          <w:p>
            <w:pPr>
              <w:spacing w:after="20" w:before="0"/>
            </w:pPr>
            <w:r>
              <w:rPr>
                <w:rFonts w:ascii="Arial" w:hAnsi="Arial"/>
                <w:b w:val="0"/>
                <w:sz w:val="13"/>
              </w:rPr>
              <w:t>Personal and shared drawing (Child, Teacher; owner Bảo)</w:t>
            </w:r>
          </w:p>
        </w:tc>
        <w:tc>
          <w:tcPr>
            <w:tcW w:type="dxa" w:w="1533"/>
            <w:vAlign w:val="center"/>
          </w:tcPr>
          <w:p>
            <w:pPr>
              <w:spacing w:after="20" w:before="0"/>
            </w:pPr>
            <w:r>
              <w:rPr>
                <w:rFonts w:ascii="Arial" w:hAnsi="Arial"/>
                <w:b w:val="0"/>
                <w:sz w:val="13"/>
              </w:rPr>
              <w:t>Admitted member has permitted canvas</w:t>
            </w:r>
          </w:p>
        </w:tc>
        <w:tc>
          <w:tcPr>
            <w:tcW w:type="dxa" w:w="2230"/>
            <w:vAlign w:val="center"/>
          </w:tcPr>
          <w:p>
            <w:pPr>
              <w:spacing w:after="20" w:before="0"/>
            </w:pPr>
            <w:r>
              <w:rPr>
                <w:rFonts w:ascii="Arial" w:hAnsi="Arial"/>
                <w:b w:val="0"/>
                <w:sz w:val="13"/>
              </w:rPr>
              <w:t>Accepted operations update the correct scope and sequence</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TC-008</w:t>
            </w:r>
          </w:p>
        </w:tc>
        <w:tc>
          <w:tcPr>
            <w:tcW w:type="dxa" w:w="1045"/>
            <w:vAlign w:val="center"/>
          </w:tcPr>
          <w:p>
            <w:pPr>
              <w:spacing w:after="20" w:before="0"/>
            </w:pPr>
            <w:r>
              <w:rPr>
                <w:rFonts w:ascii="Arial" w:hAnsi="Arial"/>
                <w:b w:val="0"/>
                <w:sz w:val="13"/>
              </w:rPr>
              <w:t>MF-03 / FR003/066</w:t>
            </w:r>
          </w:p>
        </w:tc>
        <w:tc>
          <w:tcPr>
            <w:tcW w:type="dxa" w:w="1881"/>
            <w:vAlign w:val="center"/>
          </w:tcPr>
          <w:p>
            <w:pPr>
              <w:spacing w:after="20" w:before="0"/>
            </w:pPr>
            <w:r>
              <w:rPr>
                <w:rFonts w:ascii="Arial" w:hAnsi="Arial"/>
                <w:b w:val="0"/>
                <w:sz w:val="13"/>
              </w:rPr>
              <w:t>Turn attribution is immutable (Two children on shared device; owner Bảo)</w:t>
            </w:r>
          </w:p>
        </w:tc>
        <w:tc>
          <w:tcPr>
            <w:tcW w:type="dxa" w:w="1533"/>
            <w:vAlign w:val="center"/>
          </w:tcPr>
          <w:p>
            <w:pPr>
              <w:spacing w:after="20" w:before="0"/>
            </w:pPr>
            <w:r>
              <w:rPr>
                <w:rFonts w:ascii="Arial" w:hAnsi="Arial"/>
                <w:b w:val="0"/>
                <w:sz w:val="13"/>
              </w:rPr>
              <w:t>Teacher changes selected contributor between operations</w:t>
            </w:r>
          </w:p>
        </w:tc>
        <w:tc>
          <w:tcPr>
            <w:tcW w:type="dxa" w:w="2230"/>
            <w:vAlign w:val="center"/>
          </w:tcPr>
          <w:p>
            <w:pPr>
              <w:spacing w:after="20" w:before="0"/>
            </w:pPr>
            <w:r>
              <w:rPr>
                <w:rFonts w:ascii="Arial" w:hAnsi="Arial"/>
                <w:b w:val="0"/>
                <w:sz w:val="13"/>
              </w:rPr>
              <w:t>New operation uses new contributor; prior attribution is unchanged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TC-009</w:t>
            </w:r>
          </w:p>
        </w:tc>
        <w:tc>
          <w:tcPr>
            <w:tcW w:type="dxa" w:w="1045"/>
            <w:vAlign w:val="center"/>
          </w:tcPr>
          <w:p>
            <w:pPr>
              <w:spacing w:after="20" w:before="0"/>
            </w:pPr>
            <w:r>
              <w:rPr>
                <w:rFonts w:ascii="Arial" w:hAnsi="Arial"/>
                <w:b w:val="0"/>
                <w:sz w:val="13"/>
              </w:rPr>
              <w:t>MF-03 / FR017/060</w:t>
            </w:r>
          </w:p>
        </w:tc>
        <w:tc>
          <w:tcPr>
            <w:tcW w:type="dxa" w:w="1881"/>
            <w:vAlign w:val="center"/>
          </w:tcPr>
          <w:p>
            <w:pPr>
              <w:spacing w:after="20" w:before="0"/>
            </w:pPr>
            <w:r>
              <w:rPr>
                <w:rFonts w:ascii="Arial" w:hAnsi="Arial"/>
                <w:b w:val="0"/>
                <w:sz w:val="13"/>
              </w:rPr>
              <w:t>Reconnect restores acknowledged work once (Child, Backend; owner Bảo)</w:t>
            </w:r>
          </w:p>
        </w:tc>
        <w:tc>
          <w:tcPr>
            <w:tcW w:type="dxa" w:w="1533"/>
            <w:vAlign w:val="center"/>
          </w:tcPr>
          <w:p>
            <w:pPr>
              <w:spacing w:after="20" w:before="0"/>
            </w:pPr>
            <w:r>
              <w:rPr>
                <w:rFonts w:ascii="Arial" w:hAnsi="Arial"/>
                <w:b w:val="0"/>
                <w:sz w:val="13"/>
              </w:rPr>
              <w:t>Disconnect after a persisted acknowledgement</w:t>
            </w:r>
          </w:p>
        </w:tc>
        <w:tc>
          <w:tcPr>
            <w:tcW w:type="dxa" w:w="2230"/>
            <w:vAlign w:val="center"/>
          </w:tcPr>
          <w:p>
            <w:pPr>
              <w:spacing w:after="20" w:before="0"/>
            </w:pPr>
            <w:r>
              <w:rPr>
                <w:rFonts w:ascii="Arial" w:hAnsi="Arial"/>
                <w:b w:val="0"/>
                <w:sz w:val="13"/>
              </w:rPr>
              <w:t>Checkpoint and sequence recover; no duplicate operation</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TC-010</w:t>
            </w:r>
          </w:p>
        </w:tc>
        <w:tc>
          <w:tcPr>
            <w:tcW w:type="dxa" w:w="1045"/>
            <w:vAlign w:val="center"/>
          </w:tcPr>
          <w:p>
            <w:pPr>
              <w:spacing w:after="20" w:before="0"/>
            </w:pPr>
            <w:r>
              <w:rPr>
                <w:rFonts w:ascii="Arial" w:hAnsi="Arial"/>
                <w:b w:val="0"/>
                <w:sz w:val="13"/>
              </w:rPr>
              <w:t>MF-04 / FR022-030</w:t>
            </w:r>
          </w:p>
        </w:tc>
        <w:tc>
          <w:tcPr>
            <w:tcW w:type="dxa" w:w="1881"/>
            <w:vAlign w:val="center"/>
          </w:tcPr>
          <w:p>
            <w:pPr>
              <w:spacing w:after="20" w:before="0"/>
            </w:pPr>
            <w:r>
              <w:rPr>
                <w:rFonts w:ascii="Arial" w:hAnsi="Arial"/>
                <w:b w:val="0"/>
                <w:sz w:val="13"/>
              </w:rPr>
              <w:t>Teacher approves exact AI proposal (Child, Teacher, Worker; owner Hiếu)</w:t>
            </w:r>
          </w:p>
        </w:tc>
        <w:tc>
          <w:tcPr>
            <w:tcW w:type="dxa" w:w="1533"/>
            <w:vAlign w:val="center"/>
          </w:tcPr>
          <w:p>
            <w:pPr>
              <w:spacing w:after="20" w:before="0"/>
            </w:pPr>
            <w:r>
              <w:rPr>
                <w:rFonts w:ascii="Arial" w:hAnsi="Arial"/>
                <w:b w:val="0"/>
                <w:sz w:val="13"/>
              </w:rPr>
              <w:t>Synthetic safe result refers to current source snapshot</w:t>
            </w:r>
          </w:p>
        </w:tc>
        <w:tc>
          <w:tcPr>
            <w:tcW w:type="dxa" w:w="2230"/>
            <w:vAlign w:val="center"/>
          </w:tcPr>
          <w:p>
            <w:pPr>
              <w:spacing w:after="20" w:before="0"/>
            </w:pPr>
            <w:r>
              <w:rPr>
                <w:rFonts w:ascii="Arial" w:hAnsi="Arial"/>
                <w:b w:val="0"/>
                <w:sz w:val="13"/>
              </w:rPr>
              <w:t>Only exact approved version becomes visible; source remains unchanged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TC-011</w:t>
            </w:r>
          </w:p>
        </w:tc>
        <w:tc>
          <w:tcPr>
            <w:tcW w:type="dxa" w:w="1045"/>
            <w:vAlign w:val="center"/>
          </w:tcPr>
          <w:p>
            <w:pPr>
              <w:spacing w:after="20" w:before="0"/>
            </w:pPr>
            <w:r>
              <w:rPr>
                <w:rFonts w:ascii="Arial" w:hAnsi="Arial"/>
                <w:b w:val="0"/>
                <w:sz w:val="13"/>
              </w:rPr>
              <w:t>MF-04 / FR026/029/061</w:t>
            </w:r>
          </w:p>
        </w:tc>
        <w:tc>
          <w:tcPr>
            <w:tcW w:type="dxa" w:w="1881"/>
            <w:vAlign w:val="center"/>
          </w:tcPr>
          <w:p>
            <w:pPr>
              <w:spacing w:after="20" w:before="0"/>
            </w:pPr>
            <w:r>
              <w:rPr>
                <w:rFonts w:ascii="Arial" w:hAnsi="Arial"/>
                <w:b w:val="0"/>
                <w:sz w:val="13"/>
              </w:rPr>
              <w:t>Unsafe or stale proposal is blocked (Worker, Teacher, Child; owner Hiếu)</w:t>
            </w:r>
          </w:p>
        </w:tc>
        <w:tc>
          <w:tcPr>
            <w:tcW w:type="dxa" w:w="1533"/>
            <w:vAlign w:val="center"/>
          </w:tcPr>
          <w:p>
            <w:pPr>
              <w:spacing w:after="20" w:before="0"/>
            </w:pPr>
            <w:r>
              <w:rPr>
                <w:rFonts w:ascii="Arial" w:hAnsi="Arial"/>
                <w:b w:val="0"/>
                <w:sz w:val="13"/>
              </w:rPr>
              <w:t>Result is unsafe or source version is stale</w:t>
            </w:r>
          </w:p>
        </w:tc>
        <w:tc>
          <w:tcPr>
            <w:tcW w:type="dxa" w:w="2230"/>
            <w:vAlign w:val="center"/>
          </w:tcPr>
          <w:p>
            <w:pPr>
              <w:spacing w:after="20" w:before="0"/>
            </w:pPr>
            <w:r>
              <w:rPr>
                <w:rFonts w:ascii="Arial" w:hAnsi="Arial"/>
                <w:b w:val="0"/>
                <w:sz w:val="13"/>
              </w:rPr>
              <w:t>Never served to Child; status and decision remain traceable</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TC-012</w:t>
            </w:r>
          </w:p>
        </w:tc>
        <w:tc>
          <w:tcPr>
            <w:tcW w:type="dxa" w:w="1045"/>
            <w:vAlign w:val="center"/>
          </w:tcPr>
          <w:p>
            <w:pPr>
              <w:spacing w:after="20" w:before="0"/>
            </w:pPr>
            <w:r>
              <w:rPr>
                <w:rFonts w:ascii="Arial" w:hAnsi="Arial"/>
                <w:b w:val="0"/>
                <w:sz w:val="13"/>
              </w:rPr>
              <w:t>MF-04 / FR027/028</w:t>
            </w:r>
          </w:p>
        </w:tc>
        <w:tc>
          <w:tcPr>
            <w:tcW w:type="dxa" w:w="1881"/>
            <w:vAlign w:val="center"/>
          </w:tcPr>
          <w:p>
            <w:pPr>
              <w:spacing w:after="20" w:before="0"/>
            </w:pPr>
            <w:r>
              <w:rPr>
                <w:rFonts w:ascii="Arial" w:hAnsi="Arial"/>
                <w:b w:val="0"/>
                <w:sz w:val="13"/>
              </w:rPr>
              <w:t>Child hides or declines proposal (Child; owner Hiếu)</w:t>
            </w:r>
          </w:p>
        </w:tc>
        <w:tc>
          <w:tcPr>
            <w:tcW w:type="dxa" w:w="1533"/>
            <w:vAlign w:val="center"/>
          </w:tcPr>
          <w:p>
            <w:pPr>
              <w:spacing w:after="20" w:before="0"/>
            </w:pPr>
            <w:r>
              <w:rPr>
                <w:rFonts w:ascii="Arial" w:hAnsi="Arial"/>
                <w:b w:val="0"/>
                <w:sz w:val="13"/>
              </w:rPr>
              <w:t>Teacher-approved version is available</w:t>
            </w:r>
          </w:p>
        </w:tc>
        <w:tc>
          <w:tcPr>
            <w:tcW w:type="dxa" w:w="2230"/>
            <w:vAlign w:val="center"/>
          </w:tcPr>
          <w:p>
            <w:pPr>
              <w:spacing w:after="20" w:before="0"/>
            </w:pPr>
            <w:r>
              <w:rPr>
                <w:rFonts w:ascii="Arial" w:hAnsi="Arial"/>
                <w:b w:val="0"/>
                <w:sz w:val="13"/>
              </w:rPr>
              <w:t>Child choice is stored; drawing continues unchanged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TC-013</w:t>
            </w:r>
          </w:p>
        </w:tc>
        <w:tc>
          <w:tcPr>
            <w:tcW w:type="dxa" w:w="1045"/>
            <w:vAlign w:val="center"/>
          </w:tcPr>
          <w:p>
            <w:pPr>
              <w:spacing w:after="20" w:before="0"/>
            </w:pPr>
            <w:r>
              <w:rPr>
                <w:rFonts w:ascii="Arial" w:hAnsi="Arial"/>
                <w:b w:val="0"/>
                <w:sz w:val="13"/>
              </w:rPr>
              <w:t>MF-05 / FR034-040</w:t>
            </w:r>
          </w:p>
        </w:tc>
        <w:tc>
          <w:tcPr>
            <w:tcW w:type="dxa" w:w="1881"/>
            <w:vAlign w:val="center"/>
          </w:tcPr>
          <w:p>
            <w:pPr>
              <w:spacing w:after="20" w:before="0"/>
            </w:pPr>
            <w:r>
              <w:rPr>
                <w:rFonts w:ascii="Arial" w:hAnsi="Arial"/>
                <w:b w:val="0"/>
                <w:sz w:val="13"/>
              </w:rPr>
              <w:t>Exact reviewed video plays (Teacher, Child, Worker; owner Hiếu)</w:t>
            </w:r>
          </w:p>
        </w:tc>
        <w:tc>
          <w:tcPr>
            <w:tcW w:type="dxa" w:w="1533"/>
            <w:vAlign w:val="center"/>
          </w:tcPr>
          <w:p>
            <w:pPr>
              <w:spacing w:after="20" w:before="0"/>
            </w:pPr>
            <w:r>
              <w:rPr>
                <w:rFonts w:ascii="Arial" w:hAnsi="Arial"/>
                <w:b w:val="0"/>
                <w:sz w:val="13"/>
              </w:rPr>
              <w:t>Version is ready and approved</w:t>
            </w:r>
          </w:p>
        </w:tc>
        <w:tc>
          <w:tcPr>
            <w:tcW w:type="dxa" w:w="2230"/>
            <w:vAlign w:val="center"/>
          </w:tcPr>
          <w:p>
            <w:pPr>
              <w:spacing w:after="20" w:before="0"/>
            </w:pPr>
            <w:r>
              <w:rPr>
                <w:rFonts w:ascii="Arial" w:hAnsi="Arial"/>
                <w:b w:val="0"/>
                <w:sz w:val="13"/>
              </w:rPr>
              <w:t>Teacher starts exact version; playback is recorded truthfully</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TC-014</w:t>
            </w:r>
          </w:p>
        </w:tc>
        <w:tc>
          <w:tcPr>
            <w:tcW w:type="dxa" w:w="1045"/>
            <w:vAlign w:val="center"/>
          </w:tcPr>
          <w:p>
            <w:pPr>
              <w:spacing w:after="20" w:before="0"/>
            </w:pPr>
            <w:r>
              <w:rPr>
                <w:rFonts w:ascii="Arial" w:hAnsi="Arial"/>
                <w:b w:val="0"/>
                <w:sz w:val="13"/>
              </w:rPr>
              <w:t>MF-05 / FR037-039</w:t>
            </w:r>
          </w:p>
        </w:tc>
        <w:tc>
          <w:tcPr>
            <w:tcW w:type="dxa" w:w="1881"/>
            <w:vAlign w:val="center"/>
          </w:tcPr>
          <w:p>
            <w:pPr>
              <w:spacing w:after="20" w:before="0"/>
            </w:pPr>
            <w:r>
              <w:rPr>
                <w:rFonts w:ascii="Arial" w:hAnsi="Arial"/>
                <w:b w:val="0"/>
                <w:sz w:val="13"/>
              </w:rPr>
              <w:t>Exhausted video failure has explicit disposition (Teacher; owner Hiếu)</w:t>
            </w:r>
          </w:p>
        </w:tc>
        <w:tc>
          <w:tcPr>
            <w:tcW w:type="dxa" w:w="1533"/>
            <w:vAlign w:val="center"/>
          </w:tcPr>
          <w:p>
            <w:pPr>
              <w:spacing w:after="20" w:before="0"/>
            </w:pPr>
            <w:r>
              <w:rPr>
                <w:rFonts w:ascii="Arial" w:hAnsi="Arial"/>
                <w:b w:val="0"/>
                <w:sz w:val="13"/>
              </w:rPr>
              <w:t>Retry budget is exhausted</w:t>
            </w:r>
          </w:p>
        </w:tc>
        <w:tc>
          <w:tcPr>
            <w:tcW w:type="dxa" w:w="2230"/>
            <w:vAlign w:val="center"/>
          </w:tcPr>
          <w:p>
            <w:pPr>
              <w:spacing w:after="20" w:before="0"/>
            </w:pPr>
            <w:r>
              <w:rPr>
                <w:rFonts w:ascii="Arial" w:hAnsi="Arial"/>
                <w:b w:val="0"/>
                <w:sz w:val="13"/>
              </w:rPr>
              <w:t>Teacher chooses retry, skip or end; no automatic success/skip</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TC-015</w:t>
            </w:r>
          </w:p>
        </w:tc>
        <w:tc>
          <w:tcPr>
            <w:tcW w:type="dxa" w:w="1045"/>
            <w:vAlign w:val="center"/>
          </w:tcPr>
          <w:p>
            <w:pPr>
              <w:spacing w:after="20" w:before="0"/>
            </w:pPr>
            <w:r>
              <w:rPr>
                <w:rFonts w:ascii="Arial" w:hAnsi="Arial"/>
                <w:b w:val="0"/>
                <w:sz w:val="13"/>
              </w:rPr>
              <w:t>MF-05 / FR036/040</w:t>
            </w:r>
          </w:p>
        </w:tc>
        <w:tc>
          <w:tcPr>
            <w:tcW w:type="dxa" w:w="1881"/>
            <w:vAlign w:val="center"/>
          </w:tcPr>
          <w:p>
            <w:pPr>
              <w:spacing w:after="20" w:before="0"/>
            </w:pPr>
            <w:r>
              <w:rPr>
                <w:rFonts w:ascii="Arial" w:hAnsi="Arial"/>
                <w:b w:val="0"/>
                <w:sz w:val="13"/>
              </w:rPr>
              <w:t>Edited/recalled version cannot reuse stale approval (Teacher, Child; owner Hiếu)</w:t>
            </w:r>
          </w:p>
        </w:tc>
        <w:tc>
          <w:tcPr>
            <w:tcW w:type="dxa" w:w="1533"/>
            <w:vAlign w:val="center"/>
          </w:tcPr>
          <w:p>
            <w:pPr>
              <w:spacing w:after="20" w:before="0"/>
            </w:pPr>
            <w:r>
              <w:rPr>
                <w:rFonts w:ascii="Arial" w:hAnsi="Arial"/>
                <w:b w:val="0"/>
                <w:sz w:val="13"/>
              </w:rPr>
              <w:t>Underlying content version changes or is recalled</w:t>
            </w:r>
          </w:p>
        </w:tc>
        <w:tc>
          <w:tcPr>
            <w:tcW w:type="dxa" w:w="2230"/>
            <w:vAlign w:val="center"/>
          </w:tcPr>
          <w:p>
            <w:pPr>
              <w:spacing w:after="20" w:before="0"/>
            </w:pPr>
            <w:r>
              <w:rPr>
                <w:rFonts w:ascii="Arial" w:hAnsi="Arial"/>
                <w:b w:val="0"/>
                <w:sz w:val="13"/>
              </w:rPr>
              <w:t>Old review does not authorize changed content or new audience</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TC-016</w:t>
            </w:r>
          </w:p>
        </w:tc>
        <w:tc>
          <w:tcPr>
            <w:tcW w:type="dxa" w:w="1045"/>
            <w:vAlign w:val="center"/>
          </w:tcPr>
          <w:p>
            <w:pPr>
              <w:spacing w:after="20" w:before="0"/>
            </w:pPr>
            <w:r>
              <w:rPr>
                <w:rFonts w:ascii="Arial" w:hAnsi="Arial"/>
                <w:b w:val="0"/>
                <w:sz w:val="13"/>
              </w:rPr>
              <w:t>MF-06 / FR041-044</w:t>
            </w:r>
          </w:p>
        </w:tc>
        <w:tc>
          <w:tcPr>
            <w:tcW w:type="dxa" w:w="1881"/>
            <w:vAlign w:val="center"/>
          </w:tcPr>
          <w:p>
            <w:pPr>
              <w:spacing w:after="20" w:before="0"/>
            </w:pPr>
            <w:r>
              <w:rPr>
                <w:rFonts w:ascii="Arial" w:hAnsi="Arial"/>
                <w:b w:val="0"/>
                <w:sz w:val="13"/>
              </w:rPr>
              <w:t>Teacher assigns reviewed activity (Teacher, Child; owner Đạt)</w:t>
            </w:r>
          </w:p>
        </w:tc>
        <w:tc>
          <w:tcPr>
            <w:tcW w:type="dxa" w:w="1533"/>
            <w:vAlign w:val="center"/>
          </w:tcPr>
          <w:p>
            <w:pPr>
              <w:spacing w:after="20" w:before="0"/>
            </w:pPr>
            <w:r>
              <w:rPr>
                <w:rFonts w:ascii="Arial" w:hAnsi="Arial"/>
                <w:b w:val="0"/>
                <w:sz w:val="13"/>
              </w:rPr>
              <w:t>Activity version is suitable and reviewed</w:t>
            </w:r>
          </w:p>
        </w:tc>
        <w:tc>
          <w:tcPr>
            <w:tcW w:type="dxa" w:w="2230"/>
            <w:vAlign w:val="center"/>
          </w:tcPr>
          <w:p>
            <w:pPr>
              <w:spacing w:after="20" w:before="0"/>
            </w:pPr>
            <w:r>
              <w:rPr>
                <w:rFonts w:ascii="Arial" w:hAnsi="Arial"/>
                <w:b w:val="0"/>
                <w:sz w:val="13"/>
              </w:rPr>
              <w:t>Class/group assignment starts with safety/material context</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TC-017</w:t>
            </w:r>
          </w:p>
        </w:tc>
        <w:tc>
          <w:tcPr>
            <w:tcW w:type="dxa" w:w="1045"/>
            <w:vAlign w:val="center"/>
          </w:tcPr>
          <w:p>
            <w:pPr>
              <w:spacing w:after="20" w:before="0"/>
            </w:pPr>
            <w:r>
              <w:rPr>
                <w:rFonts w:ascii="Arial" w:hAnsi="Arial"/>
                <w:b w:val="0"/>
                <w:sz w:val="13"/>
              </w:rPr>
              <w:t>MF-06 / FR045-050</w:t>
            </w:r>
          </w:p>
        </w:tc>
        <w:tc>
          <w:tcPr>
            <w:tcW w:type="dxa" w:w="1881"/>
            <w:vAlign w:val="center"/>
          </w:tcPr>
          <w:p>
            <w:pPr>
              <w:spacing w:after="20" w:before="0"/>
            </w:pPr>
            <w:r>
              <w:rPr>
                <w:rFonts w:ascii="Arial" w:hAnsi="Arial"/>
                <w:b w:val="0"/>
                <w:sz w:val="13"/>
              </w:rPr>
              <w:t>Observation is descriptive and evidence-linked (Teacher; owner Đạt)</w:t>
            </w:r>
          </w:p>
        </w:tc>
        <w:tc>
          <w:tcPr>
            <w:tcW w:type="dxa" w:w="1533"/>
            <w:vAlign w:val="center"/>
          </w:tcPr>
          <w:p>
            <w:pPr>
              <w:spacing w:after="20" w:before="0"/>
            </w:pPr>
            <w:r>
              <w:rPr>
                <w:rFonts w:ascii="Arial" w:hAnsi="Arial"/>
                <w:b w:val="0"/>
                <w:sz w:val="13"/>
              </w:rPr>
              <w:t>Observation includes context and evidence</w:t>
            </w:r>
          </w:p>
        </w:tc>
        <w:tc>
          <w:tcPr>
            <w:tcW w:type="dxa" w:w="2230"/>
            <w:vAlign w:val="center"/>
          </w:tcPr>
          <w:p>
            <w:pPr>
              <w:spacing w:after="20" w:before="0"/>
            </w:pPr>
            <w:r>
              <w:rPr>
                <w:rFonts w:ascii="Arial" w:hAnsi="Arial"/>
                <w:b w:val="0"/>
                <w:sz w:val="13"/>
              </w:rPr>
              <w:t>Portfolio keeps attribution; no peer ranking or diagnosis is created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TC-018</w:t>
            </w:r>
          </w:p>
        </w:tc>
        <w:tc>
          <w:tcPr>
            <w:tcW w:type="dxa" w:w="1045"/>
            <w:vAlign w:val="center"/>
          </w:tcPr>
          <w:p>
            <w:pPr>
              <w:spacing w:after="20" w:before="0"/>
            </w:pPr>
            <w:r>
              <w:rPr>
                <w:rFonts w:ascii="Arial" w:hAnsi="Arial"/>
                <w:b w:val="0"/>
                <w:sz w:val="13"/>
              </w:rPr>
              <w:t>MF-06 / FR047/059/064</w:t>
            </w:r>
          </w:p>
        </w:tc>
        <w:tc>
          <w:tcPr>
            <w:tcW w:type="dxa" w:w="1881"/>
            <w:vAlign w:val="center"/>
          </w:tcPr>
          <w:p>
            <w:pPr>
              <w:spacing w:after="20" w:before="0"/>
            </w:pPr>
            <w:r>
              <w:rPr>
                <w:rFonts w:ascii="Arial" w:hAnsi="Arial"/>
                <w:b w:val="0"/>
                <w:sz w:val="13"/>
              </w:rPr>
              <w:t>Data request preserves lineage and audit (Authorized Teacher/Admin; owner Đạt)</w:t>
            </w:r>
          </w:p>
        </w:tc>
        <w:tc>
          <w:tcPr>
            <w:tcW w:type="dxa" w:w="1533"/>
            <w:vAlign w:val="center"/>
          </w:tcPr>
          <w:p>
            <w:pPr>
              <w:spacing w:after="20" w:before="0"/>
            </w:pPr>
            <w:r>
              <w:rPr>
                <w:rFonts w:ascii="Arial" w:hAnsi="Arial"/>
                <w:b w:val="0"/>
                <w:sz w:val="13"/>
              </w:rPr>
              <w:t>Synthetic records include a shared artifact and derived copy</w:t>
            </w:r>
          </w:p>
        </w:tc>
        <w:tc>
          <w:tcPr>
            <w:tcW w:type="dxa" w:w="2230"/>
            <w:vAlign w:val="center"/>
          </w:tcPr>
          <w:p>
            <w:pPr>
              <w:spacing w:after="20" w:before="0"/>
            </w:pPr>
            <w:r>
              <w:rPr>
                <w:rFonts w:ascii="Arial" w:hAnsi="Arial"/>
                <w:b w:val="0"/>
                <w:sz w:val="13"/>
              </w:rPr>
              <w:t>Each in-scope copy disposition is tracked; unrelated child data stays scoped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TC-019</w:t>
            </w:r>
          </w:p>
        </w:tc>
        <w:tc>
          <w:tcPr>
            <w:tcW w:type="dxa" w:w="1045"/>
            <w:vAlign w:val="center"/>
          </w:tcPr>
          <w:p>
            <w:pPr>
              <w:spacing w:after="20" w:before="0"/>
            </w:pPr>
            <w:r>
              <w:rPr>
                <w:rFonts w:ascii="Arial" w:hAnsi="Arial"/>
                <w:b w:val="0"/>
                <w:sz w:val="13"/>
              </w:rPr>
              <w:t>WF-01</w:t>
            </w:r>
          </w:p>
        </w:tc>
        <w:tc>
          <w:tcPr>
            <w:tcW w:type="dxa" w:w="1881"/>
            <w:vAlign w:val="center"/>
          </w:tcPr>
          <w:p>
            <w:pPr>
              <w:spacing w:after="20" w:before="0"/>
            </w:pPr>
            <w:r>
              <w:rPr>
                <w:rFonts w:ascii="Arial" w:hAnsi="Arial"/>
                <w:b w:val="0"/>
                <w:sz w:val="13"/>
              </w:rPr>
              <w:t>Prepare and admit class session end-to-end (Teacher, Child, Backend; owner Khoa)</w:t>
            </w:r>
          </w:p>
        </w:tc>
        <w:tc>
          <w:tcPr>
            <w:tcW w:type="dxa" w:w="1533"/>
            <w:vAlign w:val="center"/>
          </w:tcPr>
          <w:p>
            <w:pPr>
              <w:spacing w:after="20" w:before="0"/>
            </w:pPr>
            <w:r>
              <w:rPr>
                <w:rFonts w:ascii="Arial" w:hAnsi="Arial"/>
                <w:b w:val="0"/>
                <w:sz w:val="13"/>
              </w:rPr>
              <w:t>Synthetic class, profile and code</w:t>
            </w:r>
          </w:p>
        </w:tc>
        <w:tc>
          <w:tcPr>
            <w:tcW w:type="dxa" w:w="2230"/>
            <w:vAlign w:val="center"/>
          </w:tcPr>
          <w:p>
            <w:pPr>
              <w:spacing w:after="20" w:before="0"/>
            </w:pPr>
            <w:r>
              <w:rPr>
                <w:rFonts w:ascii="Arial" w:hAnsi="Arial"/>
                <w:b w:val="0"/>
                <w:sz w:val="13"/>
              </w:rPr>
              <w:t>Active session and admitted membership are durable</w:t>
            </w:r>
          </w:p>
        </w:tc>
        <w:tc>
          <w:tcPr>
            <w:tcW w:type="dxa" w:w="766"/>
            <w:vAlign w:val="center"/>
          </w:tcPr>
          <w:p>
            <w:pPr>
              <w:spacing w:after="20" w:before="0"/>
            </w:pPr>
            <w:r>
              <w:rPr>
                <w:rFonts w:ascii="Arial" w:hAnsi="Arial"/>
                <w:b w:val="0"/>
                <w:sz w:val="13"/>
              </w:rPr>
              <w:t>Automated E2E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TC-020</w:t>
            </w:r>
          </w:p>
        </w:tc>
        <w:tc>
          <w:tcPr>
            <w:tcW w:type="dxa" w:w="1045"/>
            <w:vAlign w:val="center"/>
          </w:tcPr>
          <w:p>
            <w:pPr>
              <w:spacing w:after="20" w:before="0"/>
            </w:pPr>
            <w:r>
              <w:rPr>
                <w:rFonts w:ascii="Arial" w:hAnsi="Arial"/>
                <w:b w:val="0"/>
                <w:sz w:val="13"/>
              </w:rPr>
              <w:t>WF-02</w:t>
            </w:r>
          </w:p>
        </w:tc>
        <w:tc>
          <w:tcPr>
            <w:tcW w:type="dxa" w:w="1881"/>
            <w:vAlign w:val="center"/>
          </w:tcPr>
          <w:p>
            <w:pPr>
              <w:spacing w:after="20" w:before="0"/>
            </w:pPr>
            <w:r>
              <w:rPr>
                <w:rFonts w:ascii="Arial" w:hAnsi="Arial"/>
                <w:b w:val="0"/>
                <w:sz w:val="13"/>
              </w:rPr>
              <w:t>Draw, change turn and recover (Child, Teacher, Backend; owner Bảo)</w:t>
            </w:r>
          </w:p>
        </w:tc>
        <w:tc>
          <w:tcPr>
            <w:tcW w:type="dxa" w:w="1533"/>
            <w:vAlign w:val="center"/>
          </w:tcPr>
          <w:p>
            <w:pPr>
              <w:spacing w:after="20" w:before="0"/>
            </w:pPr>
            <w:r>
              <w:rPr>
                <w:rFonts w:ascii="Arial" w:hAnsi="Arial"/>
                <w:b w:val="0"/>
                <w:sz w:val="13"/>
              </w:rPr>
              <w:t>Two synthetic clients and shared canvas</w:t>
            </w:r>
          </w:p>
        </w:tc>
        <w:tc>
          <w:tcPr>
            <w:tcW w:type="dxa" w:w="2230"/>
            <w:vAlign w:val="center"/>
          </w:tcPr>
          <w:p>
            <w:pPr>
              <w:spacing w:after="20" w:before="0"/>
            </w:pPr>
            <w:r>
              <w:rPr>
                <w:rFonts w:ascii="Arial" w:hAnsi="Arial"/>
                <w:b w:val="0"/>
                <w:sz w:val="13"/>
              </w:rPr>
              <w:t>Accepted operations and attribution survive reconnect</w:t>
            </w:r>
          </w:p>
        </w:tc>
        <w:tc>
          <w:tcPr>
            <w:tcW w:type="dxa" w:w="766"/>
            <w:vAlign w:val="center"/>
          </w:tcPr>
          <w:p>
            <w:pPr>
              <w:spacing w:after="20" w:before="0"/>
            </w:pPr>
            <w:r>
              <w:rPr>
                <w:rFonts w:ascii="Arial" w:hAnsi="Arial"/>
                <w:b w:val="0"/>
                <w:sz w:val="13"/>
              </w:rPr>
              <w:t>Automated E2E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TC-021</w:t>
            </w:r>
          </w:p>
        </w:tc>
        <w:tc>
          <w:tcPr>
            <w:tcW w:type="dxa" w:w="1045"/>
            <w:vAlign w:val="center"/>
          </w:tcPr>
          <w:p>
            <w:pPr>
              <w:spacing w:after="20" w:before="0"/>
            </w:pPr>
            <w:r>
              <w:rPr>
                <w:rFonts w:ascii="Arial" w:hAnsi="Arial"/>
                <w:b w:val="0"/>
                <w:sz w:val="13"/>
              </w:rPr>
              <w:t>WF-03</w:t>
            </w:r>
          </w:p>
        </w:tc>
        <w:tc>
          <w:tcPr>
            <w:tcW w:type="dxa" w:w="1881"/>
            <w:vAlign w:val="center"/>
          </w:tcPr>
          <w:p>
            <w:pPr>
              <w:spacing w:after="20" w:before="0"/>
            </w:pPr>
            <w:r>
              <w:rPr>
                <w:rFonts w:ascii="Arial" w:hAnsi="Arial"/>
                <w:b w:val="0"/>
                <w:sz w:val="13"/>
              </w:rPr>
              <w:t>Request, review and respond to sketch (Child, Teacher, AI worker; owner Hiếu)</w:t>
            </w:r>
          </w:p>
        </w:tc>
        <w:tc>
          <w:tcPr>
            <w:tcW w:type="dxa" w:w="1533"/>
            <w:vAlign w:val="center"/>
          </w:tcPr>
          <w:p>
            <w:pPr>
              <w:spacing w:after="20" w:before="0"/>
            </w:pPr>
            <w:r>
              <w:rPr>
                <w:rFonts w:ascii="Arial" w:hAnsi="Arial"/>
                <w:b w:val="0"/>
                <w:sz w:val="13"/>
              </w:rPr>
              <w:t>Synthetic snapshot and fixture result</w:t>
            </w:r>
          </w:p>
        </w:tc>
        <w:tc>
          <w:tcPr>
            <w:tcW w:type="dxa" w:w="2230"/>
            <w:vAlign w:val="center"/>
          </w:tcPr>
          <w:p>
            <w:pPr>
              <w:spacing w:after="20" w:before="0"/>
            </w:pPr>
            <w:r>
              <w:rPr>
                <w:rFonts w:ascii="Arial" w:hAnsi="Arial"/>
                <w:b w:val="0"/>
                <w:sz w:val="13"/>
              </w:rPr>
              <w:t>Teacher review gates Child access; hide/decline recorded</w:t>
            </w:r>
          </w:p>
        </w:tc>
        <w:tc>
          <w:tcPr>
            <w:tcW w:type="dxa" w:w="766"/>
            <w:vAlign w:val="center"/>
          </w:tcPr>
          <w:p>
            <w:pPr>
              <w:spacing w:after="20" w:before="0"/>
            </w:pPr>
            <w:r>
              <w:rPr>
                <w:rFonts w:ascii="Arial" w:hAnsi="Arial"/>
                <w:b w:val="0"/>
                <w:sz w:val="13"/>
              </w:rPr>
              <w:t>Automated E2E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TC-022</w:t>
            </w:r>
          </w:p>
        </w:tc>
        <w:tc>
          <w:tcPr>
            <w:tcW w:type="dxa" w:w="1045"/>
            <w:vAlign w:val="center"/>
          </w:tcPr>
          <w:p>
            <w:pPr>
              <w:spacing w:after="20" w:before="0"/>
            </w:pPr>
            <w:r>
              <w:rPr>
                <w:rFonts w:ascii="Arial" w:hAnsi="Arial"/>
                <w:b w:val="0"/>
                <w:sz w:val="13"/>
              </w:rPr>
              <w:t>WF-04</w:t>
            </w:r>
          </w:p>
        </w:tc>
        <w:tc>
          <w:tcPr>
            <w:tcW w:type="dxa" w:w="1881"/>
            <w:vAlign w:val="center"/>
          </w:tcPr>
          <w:p>
            <w:pPr>
              <w:spacing w:after="20" w:before="0"/>
            </w:pPr>
            <w:r>
              <w:rPr>
                <w:rFonts w:ascii="Arial" w:hAnsi="Arial"/>
                <w:b w:val="0"/>
                <w:sz w:val="13"/>
              </w:rPr>
              <w:t>Review media, run activity and close (Teacher, Child, Backend; owner Đạt)</w:t>
            </w:r>
          </w:p>
        </w:tc>
        <w:tc>
          <w:tcPr>
            <w:tcW w:type="dxa" w:w="1533"/>
            <w:vAlign w:val="center"/>
          </w:tcPr>
          <w:p>
            <w:pPr>
              <w:spacing w:after="20" w:before="0"/>
            </w:pPr>
            <w:r>
              <w:rPr>
                <w:rFonts w:ascii="Arial" w:hAnsi="Arial"/>
                <w:b w:val="0"/>
                <w:sz w:val="13"/>
              </w:rPr>
              <w:t>Reviewed content and synthetic activity</w:t>
            </w:r>
          </w:p>
        </w:tc>
        <w:tc>
          <w:tcPr>
            <w:tcW w:type="dxa" w:w="2230"/>
            <w:vAlign w:val="center"/>
          </w:tcPr>
          <w:p>
            <w:pPr>
              <w:spacing w:after="20" w:before="0"/>
            </w:pPr>
            <w:r>
              <w:rPr>
                <w:rFonts w:ascii="Arial" w:hAnsi="Arial"/>
                <w:b w:val="0"/>
                <w:sz w:val="13"/>
              </w:rPr>
              <w:t>Outcome saves before completed state; exceptions remain truthful</w:t>
            </w:r>
          </w:p>
        </w:tc>
        <w:tc>
          <w:tcPr>
            <w:tcW w:type="dxa" w:w="766"/>
            <w:vAlign w:val="center"/>
          </w:tcPr>
          <w:p>
            <w:pPr>
              <w:spacing w:after="20" w:before="0"/>
            </w:pPr>
            <w:r>
              <w:rPr>
                <w:rFonts w:ascii="Arial" w:hAnsi="Arial"/>
                <w:b w:val="0"/>
                <w:sz w:val="13"/>
              </w:rPr>
              <w:t>Automated E2E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TC-023</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Draft → Lobby (Authorized actor / worker; owner Khoa)</w:t>
            </w:r>
          </w:p>
        </w:tc>
        <w:tc>
          <w:tcPr>
            <w:tcW w:type="dxa" w:w="1533"/>
            <w:vAlign w:val="center"/>
          </w:tcPr>
          <w:p>
            <w:pPr>
              <w:spacing w:after="20" w:before="0"/>
            </w:pPr>
            <w:r>
              <w:rPr>
                <w:rFonts w:ascii="Arial" w:hAnsi="Arial"/>
                <w:b w:val="0"/>
                <w:sz w:val="13"/>
              </w:rPr>
              <w:t>Entity is Draft; trigger: Teacher configures valid session</w:t>
            </w:r>
          </w:p>
        </w:tc>
        <w:tc>
          <w:tcPr>
            <w:tcW w:type="dxa" w:w="2230"/>
            <w:vAlign w:val="center"/>
          </w:tcPr>
          <w:p>
            <w:pPr>
              <w:spacing w:after="20" w:before="0"/>
            </w:pPr>
            <w:r>
              <w:rPr>
                <w:rFonts w:ascii="Arial" w:hAnsi="Arial"/>
                <w:b w:val="0"/>
                <w:sz w:val="13"/>
              </w:rPr>
              <w:t>Transition to Lobby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TC-024</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Lobby → Active (Authorized actor / worker; owner Khoa)</w:t>
            </w:r>
          </w:p>
        </w:tc>
        <w:tc>
          <w:tcPr>
            <w:tcW w:type="dxa" w:w="1533"/>
            <w:vAlign w:val="center"/>
          </w:tcPr>
          <w:p>
            <w:pPr>
              <w:spacing w:after="20" w:before="0"/>
            </w:pPr>
            <w:r>
              <w:rPr>
                <w:rFonts w:ascii="Arial" w:hAnsi="Arial"/>
                <w:b w:val="0"/>
                <w:sz w:val="13"/>
              </w:rPr>
              <w:t>Entity is Lobby; trigger: Teacher explicitly starts</w:t>
            </w:r>
          </w:p>
        </w:tc>
        <w:tc>
          <w:tcPr>
            <w:tcW w:type="dxa" w:w="2230"/>
            <w:vAlign w:val="center"/>
          </w:tcPr>
          <w:p>
            <w:pPr>
              <w:spacing w:after="20" w:before="0"/>
            </w:pPr>
            <w:r>
              <w:rPr>
                <w:rFonts w:ascii="Arial" w:hAnsi="Arial"/>
                <w:b w:val="0"/>
                <w:sz w:val="13"/>
              </w:rPr>
              <w:t>Transition to Active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TC-025</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Active → Paused (Authorized actor / worker; owner Khoa)</w:t>
            </w:r>
          </w:p>
        </w:tc>
        <w:tc>
          <w:tcPr>
            <w:tcW w:type="dxa" w:w="1533"/>
            <w:vAlign w:val="center"/>
          </w:tcPr>
          <w:p>
            <w:pPr>
              <w:spacing w:after="20" w:before="0"/>
            </w:pPr>
            <w:r>
              <w:rPr>
                <w:rFonts w:ascii="Arial" w:hAnsi="Arial"/>
                <w:b w:val="0"/>
                <w:sz w:val="13"/>
              </w:rPr>
              <w:t>Entity is Active; trigger: Teacher pauses</w:t>
            </w:r>
          </w:p>
        </w:tc>
        <w:tc>
          <w:tcPr>
            <w:tcW w:type="dxa" w:w="2230"/>
            <w:vAlign w:val="center"/>
          </w:tcPr>
          <w:p>
            <w:pPr>
              <w:spacing w:after="20" w:before="0"/>
            </w:pPr>
            <w:r>
              <w:rPr>
                <w:rFonts w:ascii="Arial" w:hAnsi="Arial"/>
                <w:b w:val="0"/>
                <w:sz w:val="13"/>
              </w:rPr>
              <w:t>Transition to Paused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TC-026</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Paused → Active (Authorized actor / worker; owner Khoa)</w:t>
            </w:r>
          </w:p>
        </w:tc>
        <w:tc>
          <w:tcPr>
            <w:tcW w:type="dxa" w:w="1533"/>
            <w:vAlign w:val="center"/>
          </w:tcPr>
          <w:p>
            <w:pPr>
              <w:spacing w:after="20" w:before="0"/>
            </w:pPr>
            <w:r>
              <w:rPr>
                <w:rFonts w:ascii="Arial" w:hAnsi="Arial"/>
                <w:b w:val="0"/>
                <w:sz w:val="13"/>
              </w:rPr>
              <w:t>Entity is Paused; trigger: Teacher resumes</w:t>
            </w:r>
          </w:p>
        </w:tc>
        <w:tc>
          <w:tcPr>
            <w:tcW w:type="dxa" w:w="2230"/>
            <w:vAlign w:val="center"/>
          </w:tcPr>
          <w:p>
            <w:pPr>
              <w:spacing w:after="20" w:before="0"/>
            </w:pPr>
            <w:r>
              <w:rPr>
                <w:rFonts w:ascii="Arial" w:hAnsi="Arial"/>
                <w:b w:val="0"/>
                <w:sz w:val="13"/>
              </w:rPr>
              <w:t>Transition to Active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TC-027</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Active → Completed (Authorized actor / worker; owner Khoa)</w:t>
            </w:r>
          </w:p>
        </w:tc>
        <w:tc>
          <w:tcPr>
            <w:tcW w:type="dxa" w:w="1533"/>
            <w:vAlign w:val="center"/>
          </w:tcPr>
          <w:p>
            <w:pPr>
              <w:spacing w:after="20" w:before="0"/>
            </w:pPr>
            <w:r>
              <w:rPr>
                <w:rFonts w:ascii="Arial" w:hAnsi="Arial"/>
                <w:b w:val="0"/>
                <w:sz w:val="13"/>
              </w:rPr>
              <w:t>Entity is Active; trigger: Teacher closes after save</w:t>
            </w:r>
          </w:p>
        </w:tc>
        <w:tc>
          <w:tcPr>
            <w:tcW w:type="dxa" w:w="2230"/>
            <w:vAlign w:val="center"/>
          </w:tcPr>
          <w:p>
            <w:pPr>
              <w:spacing w:after="20" w:before="0"/>
            </w:pPr>
            <w:r>
              <w:rPr>
                <w:rFonts w:ascii="Arial" w:hAnsi="Arial"/>
                <w:b w:val="0"/>
                <w:sz w:val="13"/>
              </w:rPr>
              <w:t>Transition to Completed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TC-028</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Active → EndedEarly (Authorized actor / worker; owner Khoa)</w:t>
            </w:r>
          </w:p>
        </w:tc>
        <w:tc>
          <w:tcPr>
            <w:tcW w:type="dxa" w:w="1533"/>
            <w:vAlign w:val="center"/>
          </w:tcPr>
          <w:p>
            <w:pPr>
              <w:spacing w:after="20" w:before="0"/>
            </w:pPr>
            <w:r>
              <w:rPr>
                <w:rFonts w:ascii="Arial" w:hAnsi="Arial"/>
                <w:b w:val="0"/>
                <w:sz w:val="13"/>
              </w:rPr>
              <w:t>Entity is Active; trigger: Teacher ends early</w:t>
            </w:r>
          </w:p>
        </w:tc>
        <w:tc>
          <w:tcPr>
            <w:tcW w:type="dxa" w:w="2230"/>
            <w:vAlign w:val="center"/>
          </w:tcPr>
          <w:p>
            <w:pPr>
              <w:spacing w:after="20" w:before="0"/>
            </w:pPr>
            <w:r>
              <w:rPr>
                <w:rFonts w:ascii="Arial" w:hAnsi="Arial"/>
                <w:b w:val="0"/>
                <w:sz w:val="13"/>
              </w:rPr>
              <w:t>Transition to EndedEarly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TC-029</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Legal transition Paused → EndedEarly (Authorized actor / worker; owner Khoa)</w:t>
            </w:r>
          </w:p>
        </w:tc>
        <w:tc>
          <w:tcPr>
            <w:tcW w:type="dxa" w:w="1533"/>
            <w:vAlign w:val="center"/>
          </w:tcPr>
          <w:p>
            <w:pPr>
              <w:spacing w:after="20" w:before="0"/>
            </w:pPr>
            <w:r>
              <w:rPr>
                <w:rFonts w:ascii="Arial" w:hAnsi="Arial"/>
                <w:b w:val="0"/>
                <w:sz w:val="13"/>
              </w:rPr>
              <w:t>Entity is Paused; trigger: Teacher ends early</w:t>
            </w:r>
          </w:p>
        </w:tc>
        <w:tc>
          <w:tcPr>
            <w:tcW w:type="dxa" w:w="2230"/>
            <w:vAlign w:val="center"/>
          </w:tcPr>
          <w:p>
            <w:pPr>
              <w:spacing w:after="20" w:before="0"/>
            </w:pPr>
            <w:r>
              <w:rPr>
                <w:rFonts w:ascii="Arial" w:hAnsi="Arial"/>
                <w:b w:val="0"/>
                <w:sz w:val="13"/>
              </w:rPr>
              <w:t>Transition to EndedEarly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TC-030</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PendingRequest → Admitted (Authorized actor / worker; owner Khoa)</w:t>
            </w:r>
          </w:p>
        </w:tc>
        <w:tc>
          <w:tcPr>
            <w:tcW w:type="dxa" w:w="1533"/>
            <w:vAlign w:val="center"/>
          </w:tcPr>
          <w:p>
            <w:pPr>
              <w:spacing w:after="20" w:before="0"/>
            </w:pPr>
            <w:r>
              <w:rPr>
                <w:rFonts w:ascii="Arial" w:hAnsi="Arial"/>
                <w:b w:val="0"/>
                <w:sz w:val="13"/>
              </w:rPr>
              <w:t>Entity is PendingRequest; trigger: Teacher verifies roster</w:t>
            </w:r>
          </w:p>
        </w:tc>
        <w:tc>
          <w:tcPr>
            <w:tcW w:type="dxa" w:w="2230"/>
            <w:vAlign w:val="center"/>
          </w:tcPr>
          <w:p>
            <w:pPr>
              <w:spacing w:after="20" w:before="0"/>
            </w:pPr>
            <w:r>
              <w:rPr>
                <w:rFonts w:ascii="Arial" w:hAnsi="Arial"/>
                <w:b w:val="0"/>
                <w:sz w:val="13"/>
              </w:rPr>
              <w:t>Transition to Admitted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TC-031</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Admitted → GroupAssigned (Authorized actor / worker; owner Khoa)</w:t>
            </w:r>
          </w:p>
        </w:tc>
        <w:tc>
          <w:tcPr>
            <w:tcW w:type="dxa" w:w="1533"/>
            <w:vAlign w:val="center"/>
          </w:tcPr>
          <w:p>
            <w:pPr>
              <w:spacing w:after="20" w:before="0"/>
            </w:pPr>
            <w:r>
              <w:rPr>
                <w:rFonts w:ascii="Arial" w:hAnsi="Arial"/>
                <w:b w:val="0"/>
                <w:sz w:val="13"/>
              </w:rPr>
              <w:t>Entity is Admitted; trigger: Teacher assigns group</w:t>
            </w:r>
          </w:p>
        </w:tc>
        <w:tc>
          <w:tcPr>
            <w:tcW w:type="dxa" w:w="2230"/>
            <w:vAlign w:val="center"/>
          </w:tcPr>
          <w:p>
            <w:pPr>
              <w:spacing w:after="20" w:before="0"/>
            </w:pPr>
            <w:r>
              <w:rPr>
                <w:rFonts w:ascii="Arial" w:hAnsi="Arial"/>
                <w:b w:val="0"/>
                <w:sz w:val="13"/>
              </w:rPr>
              <w:t>Transition to GroupAssigned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TC-032</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GroupAssigned → Active (Authorized actor / worker; owner Khoa)</w:t>
            </w:r>
          </w:p>
        </w:tc>
        <w:tc>
          <w:tcPr>
            <w:tcW w:type="dxa" w:w="1533"/>
            <w:vAlign w:val="center"/>
          </w:tcPr>
          <w:p>
            <w:pPr>
              <w:spacing w:after="20" w:before="0"/>
            </w:pPr>
            <w:r>
              <w:rPr>
                <w:rFonts w:ascii="Arial" w:hAnsi="Arial"/>
                <w:b w:val="0"/>
                <w:sz w:val="13"/>
              </w:rPr>
              <w:t>Entity is GroupAssigned; trigger: Session starts</w:t>
            </w:r>
          </w:p>
        </w:tc>
        <w:tc>
          <w:tcPr>
            <w:tcW w:type="dxa" w:w="2230"/>
            <w:vAlign w:val="center"/>
          </w:tcPr>
          <w:p>
            <w:pPr>
              <w:spacing w:after="20" w:before="0"/>
            </w:pPr>
            <w:r>
              <w:rPr>
                <w:rFonts w:ascii="Arial" w:hAnsi="Arial"/>
                <w:b w:val="0"/>
                <w:sz w:val="13"/>
              </w:rPr>
              <w:t>Transition to Active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TC-033</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Active → MovedOrLeft (Authorized actor / worker; owner Khoa)</w:t>
            </w:r>
          </w:p>
        </w:tc>
        <w:tc>
          <w:tcPr>
            <w:tcW w:type="dxa" w:w="1533"/>
            <w:vAlign w:val="center"/>
          </w:tcPr>
          <w:p>
            <w:pPr>
              <w:spacing w:after="20" w:before="0"/>
            </w:pPr>
            <w:r>
              <w:rPr>
                <w:rFonts w:ascii="Arial" w:hAnsi="Arial"/>
                <w:b w:val="0"/>
                <w:sz w:val="13"/>
              </w:rPr>
              <w:t>Entity is Active; trigger: Teacher moves or child leaves</w:t>
            </w:r>
          </w:p>
        </w:tc>
        <w:tc>
          <w:tcPr>
            <w:tcW w:type="dxa" w:w="2230"/>
            <w:vAlign w:val="center"/>
          </w:tcPr>
          <w:p>
            <w:pPr>
              <w:spacing w:after="20" w:before="0"/>
            </w:pPr>
            <w:r>
              <w:rPr>
                <w:rFonts w:ascii="Arial" w:hAnsi="Arial"/>
                <w:b w:val="0"/>
                <w:sz w:val="13"/>
              </w:rPr>
              <w:t>Transition to MovedOrLeft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TC-034</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Active → Revoked (Authorized actor / worker; owner Khoa)</w:t>
            </w:r>
          </w:p>
        </w:tc>
        <w:tc>
          <w:tcPr>
            <w:tcW w:type="dxa" w:w="1533"/>
            <w:vAlign w:val="center"/>
          </w:tcPr>
          <w:p>
            <w:pPr>
              <w:spacing w:after="20" w:before="0"/>
            </w:pPr>
            <w:r>
              <w:rPr>
                <w:rFonts w:ascii="Arial" w:hAnsi="Arial"/>
                <w:b w:val="0"/>
                <w:sz w:val="13"/>
              </w:rPr>
              <w:t>Entity is Active; trigger: Assignment/enrollment/consent policy revokes access</w:t>
            </w:r>
          </w:p>
        </w:tc>
        <w:tc>
          <w:tcPr>
            <w:tcW w:type="dxa" w:w="2230"/>
            <w:vAlign w:val="center"/>
          </w:tcPr>
          <w:p>
            <w:pPr>
              <w:spacing w:after="20" w:before="0"/>
            </w:pPr>
            <w:r>
              <w:rPr>
                <w:rFonts w:ascii="Arial" w:hAnsi="Arial"/>
                <w:b w:val="0"/>
                <w:sz w:val="13"/>
              </w:rPr>
              <w:t>Transition to Revoked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TC-035</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Legal transition MovedOrLeft → Active (Authorized actor / worker; owner Khoa)</w:t>
            </w:r>
          </w:p>
        </w:tc>
        <w:tc>
          <w:tcPr>
            <w:tcW w:type="dxa" w:w="1533"/>
            <w:vAlign w:val="center"/>
          </w:tcPr>
          <w:p>
            <w:pPr>
              <w:spacing w:after="20" w:before="0"/>
            </w:pPr>
            <w:r>
              <w:rPr>
                <w:rFonts w:ascii="Arial" w:hAnsi="Arial"/>
                <w:b w:val="0"/>
                <w:sz w:val="13"/>
              </w:rPr>
              <w:t>Entity is MovedOrLeft; trigger: Teacher re-admits under current scope</w:t>
            </w:r>
          </w:p>
        </w:tc>
        <w:tc>
          <w:tcPr>
            <w:tcW w:type="dxa" w:w="2230"/>
            <w:vAlign w:val="center"/>
          </w:tcPr>
          <w:p>
            <w:pPr>
              <w:spacing w:after="20" w:before="0"/>
            </w:pPr>
            <w:r>
              <w:rPr>
                <w:rFonts w:ascii="Arial" w:hAnsi="Arial"/>
                <w:b w:val="0"/>
                <w:sz w:val="13"/>
              </w:rPr>
              <w:t>Transition to Active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TC-036</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queued → running (Authorized actor / worker; owner Hiếu)</w:t>
            </w:r>
          </w:p>
        </w:tc>
        <w:tc>
          <w:tcPr>
            <w:tcW w:type="dxa" w:w="1533"/>
            <w:vAlign w:val="center"/>
          </w:tcPr>
          <w:p>
            <w:pPr>
              <w:spacing w:after="20" w:before="0"/>
            </w:pPr>
            <w:r>
              <w:rPr>
                <w:rFonts w:ascii="Arial" w:hAnsi="Arial"/>
                <w:b w:val="0"/>
                <w:sz w:val="13"/>
              </w:rPr>
              <w:t>Entity is queued; trigger: Worker claims job</w:t>
            </w:r>
          </w:p>
        </w:tc>
        <w:tc>
          <w:tcPr>
            <w:tcW w:type="dxa" w:w="2230"/>
            <w:vAlign w:val="center"/>
          </w:tcPr>
          <w:p>
            <w:pPr>
              <w:spacing w:after="20" w:before="0"/>
            </w:pPr>
            <w:r>
              <w:rPr>
                <w:rFonts w:ascii="Arial" w:hAnsi="Arial"/>
                <w:b w:val="0"/>
                <w:sz w:val="13"/>
              </w:rPr>
              <w:t>Transition to running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TC-037</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running → succeeded (Authorized actor / worker; owner Hiếu)</w:t>
            </w:r>
          </w:p>
        </w:tc>
        <w:tc>
          <w:tcPr>
            <w:tcW w:type="dxa" w:w="1533"/>
            <w:vAlign w:val="center"/>
          </w:tcPr>
          <w:p>
            <w:pPr>
              <w:spacing w:after="20" w:before="0"/>
            </w:pPr>
            <w:r>
              <w:rPr>
                <w:rFonts w:ascii="Arial" w:hAnsi="Arial"/>
                <w:b w:val="0"/>
                <w:sz w:val="13"/>
              </w:rPr>
              <w:t>Entity is running; trigger: Typed result accepted</w:t>
            </w:r>
          </w:p>
        </w:tc>
        <w:tc>
          <w:tcPr>
            <w:tcW w:type="dxa" w:w="2230"/>
            <w:vAlign w:val="center"/>
          </w:tcPr>
          <w:p>
            <w:pPr>
              <w:spacing w:after="20" w:before="0"/>
            </w:pPr>
            <w:r>
              <w:rPr>
                <w:rFonts w:ascii="Arial" w:hAnsi="Arial"/>
                <w:b w:val="0"/>
                <w:sz w:val="13"/>
              </w:rPr>
              <w:t>Transition to succeeded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TC-038</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running → failed_retryable (Authorized actor / worker; owner Hiếu)</w:t>
            </w:r>
          </w:p>
        </w:tc>
        <w:tc>
          <w:tcPr>
            <w:tcW w:type="dxa" w:w="1533"/>
            <w:vAlign w:val="center"/>
          </w:tcPr>
          <w:p>
            <w:pPr>
              <w:spacing w:after="20" w:before="0"/>
            </w:pPr>
            <w:r>
              <w:rPr>
                <w:rFonts w:ascii="Arial" w:hAnsi="Arial"/>
                <w:b w:val="0"/>
                <w:sz w:val="13"/>
              </w:rPr>
              <w:t>Entity is running; trigger: Transient failure</w:t>
            </w:r>
          </w:p>
        </w:tc>
        <w:tc>
          <w:tcPr>
            <w:tcW w:type="dxa" w:w="2230"/>
            <w:vAlign w:val="center"/>
          </w:tcPr>
          <w:p>
            <w:pPr>
              <w:spacing w:after="20" w:before="0"/>
            </w:pPr>
            <w:r>
              <w:rPr>
                <w:rFonts w:ascii="Arial" w:hAnsi="Arial"/>
                <w:b w:val="0"/>
                <w:sz w:val="13"/>
              </w:rPr>
              <w:t>Transition to failed_retryable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TC-039</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failed_retryable → running (Authorized actor / worker; owner Hiếu)</w:t>
            </w:r>
          </w:p>
        </w:tc>
        <w:tc>
          <w:tcPr>
            <w:tcW w:type="dxa" w:w="1533"/>
            <w:vAlign w:val="center"/>
          </w:tcPr>
          <w:p>
            <w:pPr>
              <w:spacing w:after="20" w:before="0"/>
            </w:pPr>
            <w:r>
              <w:rPr>
                <w:rFonts w:ascii="Arial" w:hAnsi="Arial"/>
                <w:b w:val="0"/>
                <w:sz w:val="13"/>
              </w:rPr>
              <w:t>Entity is failed_retryable; trigger: Retry is eligible</w:t>
            </w:r>
          </w:p>
        </w:tc>
        <w:tc>
          <w:tcPr>
            <w:tcW w:type="dxa" w:w="2230"/>
            <w:vAlign w:val="center"/>
          </w:tcPr>
          <w:p>
            <w:pPr>
              <w:spacing w:after="20" w:before="0"/>
            </w:pPr>
            <w:r>
              <w:rPr>
                <w:rFonts w:ascii="Arial" w:hAnsi="Arial"/>
                <w:b w:val="0"/>
                <w:sz w:val="13"/>
              </w:rPr>
              <w:t>Transition to running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TC-040</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failed_retryable → failed_exhausted (Authorized actor / worker; owner Hiếu)</w:t>
            </w:r>
          </w:p>
        </w:tc>
        <w:tc>
          <w:tcPr>
            <w:tcW w:type="dxa" w:w="1533"/>
            <w:vAlign w:val="center"/>
          </w:tcPr>
          <w:p>
            <w:pPr>
              <w:spacing w:after="20" w:before="0"/>
            </w:pPr>
            <w:r>
              <w:rPr>
                <w:rFonts w:ascii="Arial" w:hAnsi="Arial"/>
                <w:b w:val="0"/>
                <w:sz w:val="13"/>
              </w:rPr>
              <w:t>Entity is failed_retryable; trigger: Retry budget exhausted</w:t>
            </w:r>
          </w:p>
        </w:tc>
        <w:tc>
          <w:tcPr>
            <w:tcW w:type="dxa" w:w="2230"/>
            <w:vAlign w:val="center"/>
          </w:tcPr>
          <w:p>
            <w:pPr>
              <w:spacing w:after="20" w:before="0"/>
            </w:pPr>
            <w:r>
              <w:rPr>
                <w:rFonts w:ascii="Arial" w:hAnsi="Arial"/>
                <w:b w:val="0"/>
                <w:sz w:val="13"/>
              </w:rPr>
              <w:t>Transition to failed_exhausted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TC-041</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running → blocked_unsafe (Authorized actor / worker; owner Hiếu)</w:t>
            </w:r>
          </w:p>
        </w:tc>
        <w:tc>
          <w:tcPr>
            <w:tcW w:type="dxa" w:w="1533"/>
            <w:vAlign w:val="center"/>
          </w:tcPr>
          <w:p>
            <w:pPr>
              <w:spacing w:after="20" w:before="0"/>
            </w:pPr>
            <w:r>
              <w:rPr>
                <w:rFonts w:ascii="Arial" w:hAnsi="Arial"/>
                <w:b w:val="0"/>
                <w:sz w:val="13"/>
              </w:rPr>
              <w:t>Entity is running; trigger: Safety policy blocks output</w:t>
            </w:r>
          </w:p>
        </w:tc>
        <w:tc>
          <w:tcPr>
            <w:tcW w:type="dxa" w:w="2230"/>
            <w:vAlign w:val="center"/>
          </w:tcPr>
          <w:p>
            <w:pPr>
              <w:spacing w:after="20" w:before="0"/>
            </w:pPr>
            <w:r>
              <w:rPr>
                <w:rFonts w:ascii="Arial" w:hAnsi="Arial"/>
                <w:b w:val="0"/>
                <w:sz w:val="13"/>
              </w:rPr>
              <w:t>Transition to blocked_unsafe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TC-042</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queued → cancelled (Authorized actor / worker; owner Hiếu)</w:t>
            </w:r>
          </w:p>
        </w:tc>
        <w:tc>
          <w:tcPr>
            <w:tcW w:type="dxa" w:w="1533"/>
            <w:vAlign w:val="center"/>
          </w:tcPr>
          <w:p>
            <w:pPr>
              <w:spacing w:after="20" w:before="0"/>
            </w:pPr>
            <w:r>
              <w:rPr>
                <w:rFonts w:ascii="Arial" w:hAnsi="Arial"/>
                <w:b w:val="0"/>
                <w:sz w:val="13"/>
              </w:rPr>
              <w:t>Entity is queued; trigger: Authorized cancellation</w:t>
            </w:r>
          </w:p>
        </w:tc>
        <w:tc>
          <w:tcPr>
            <w:tcW w:type="dxa" w:w="2230"/>
            <w:vAlign w:val="center"/>
          </w:tcPr>
          <w:p>
            <w:pPr>
              <w:spacing w:after="20" w:before="0"/>
            </w:pPr>
            <w:r>
              <w:rPr>
                <w:rFonts w:ascii="Arial" w:hAnsi="Arial"/>
                <w:b w:val="0"/>
                <w:sz w:val="13"/>
              </w:rPr>
              <w:t>Transition to cancelled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TC-043</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Legal transition running → cancelled (Authorized actor / worker; owner Hiếu)</w:t>
            </w:r>
          </w:p>
        </w:tc>
        <w:tc>
          <w:tcPr>
            <w:tcW w:type="dxa" w:w="1533"/>
            <w:vAlign w:val="center"/>
          </w:tcPr>
          <w:p>
            <w:pPr>
              <w:spacing w:after="20" w:before="0"/>
            </w:pPr>
            <w:r>
              <w:rPr>
                <w:rFonts w:ascii="Arial" w:hAnsi="Arial"/>
                <w:b w:val="0"/>
                <w:sz w:val="13"/>
              </w:rPr>
              <w:t>Entity is running; trigger: Cancellation wins before result commit</w:t>
            </w:r>
          </w:p>
        </w:tc>
        <w:tc>
          <w:tcPr>
            <w:tcW w:type="dxa" w:w="2230"/>
            <w:vAlign w:val="center"/>
          </w:tcPr>
          <w:p>
            <w:pPr>
              <w:spacing w:after="20" w:before="0"/>
            </w:pPr>
            <w:r>
              <w:rPr>
                <w:rFonts w:ascii="Arial" w:hAnsi="Arial"/>
                <w:b w:val="0"/>
                <w:sz w:val="13"/>
              </w:rPr>
              <w:t>Transition to cancelled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TC-044</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Draft → Generating (Authorized actor / worker; owner Hiếu)</w:t>
            </w:r>
          </w:p>
        </w:tc>
        <w:tc>
          <w:tcPr>
            <w:tcW w:type="dxa" w:w="1533"/>
            <w:vAlign w:val="center"/>
          </w:tcPr>
          <w:p>
            <w:pPr>
              <w:spacing w:after="20" w:before="0"/>
            </w:pPr>
            <w:r>
              <w:rPr>
                <w:rFonts w:ascii="Arial" w:hAnsi="Arial"/>
                <w:b w:val="0"/>
                <w:sz w:val="13"/>
              </w:rPr>
              <w:t>Entity is Draft; trigger: Teacher requests generation</w:t>
            </w:r>
          </w:p>
        </w:tc>
        <w:tc>
          <w:tcPr>
            <w:tcW w:type="dxa" w:w="2230"/>
            <w:vAlign w:val="center"/>
          </w:tcPr>
          <w:p>
            <w:pPr>
              <w:spacing w:after="20" w:before="0"/>
            </w:pPr>
            <w:r>
              <w:rPr>
                <w:rFonts w:ascii="Arial" w:hAnsi="Arial"/>
                <w:b w:val="0"/>
                <w:sz w:val="13"/>
              </w:rPr>
              <w:t>Transition to Generating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TC-045</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Generating → ReadyForReview (Authorized actor / worker; owner Hiếu)</w:t>
            </w:r>
          </w:p>
        </w:tc>
        <w:tc>
          <w:tcPr>
            <w:tcW w:type="dxa" w:w="1533"/>
            <w:vAlign w:val="center"/>
          </w:tcPr>
          <w:p>
            <w:pPr>
              <w:spacing w:after="20" w:before="0"/>
            </w:pPr>
            <w:r>
              <w:rPr>
                <w:rFonts w:ascii="Arial" w:hAnsi="Arial"/>
                <w:b w:val="0"/>
                <w:sz w:val="13"/>
              </w:rPr>
              <w:t>Entity is Generating; trigger: Generation succeeds</w:t>
            </w:r>
          </w:p>
        </w:tc>
        <w:tc>
          <w:tcPr>
            <w:tcW w:type="dxa" w:w="2230"/>
            <w:vAlign w:val="center"/>
          </w:tcPr>
          <w:p>
            <w:pPr>
              <w:spacing w:after="20" w:before="0"/>
            </w:pPr>
            <w:r>
              <w:rPr>
                <w:rFonts w:ascii="Arial" w:hAnsi="Arial"/>
                <w:b w:val="0"/>
                <w:sz w:val="13"/>
              </w:rPr>
              <w:t>Transition to ReadyForReview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TC-046</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ReadyForReview → Approved (Authorized actor / worker; owner Hiếu)</w:t>
            </w:r>
          </w:p>
        </w:tc>
        <w:tc>
          <w:tcPr>
            <w:tcW w:type="dxa" w:w="1533"/>
            <w:vAlign w:val="center"/>
          </w:tcPr>
          <w:p>
            <w:pPr>
              <w:spacing w:after="20" w:before="0"/>
            </w:pPr>
            <w:r>
              <w:rPr>
                <w:rFonts w:ascii="Arial" w:hAnsi="Arial"/>
                <w:b w:val="0"/>
                <w:sz w:val="13"/>
              </w:rPr>
              <w:t>Entity is ReadyForReview; trigger: Teacher approves exact version</w:t>
            </w:r>
          </w:p>
        </w:tc>
        <w:tc>
          <w:tcPr>
            <w:tcW w:type="dxa" w:w="2230"/>
            <w:vAlign w:val="center"/>
          </w:tcPr>
          <w:p>
            <w:pPr>
              <w:spacing w:after="20" w:before="0"/>
            </w:pPr>
            <w:r>
              <w:rPr>
                <w:rFonts w:ascii="Arial" w:hAnsi="Arial"/>
                <w:b w:val="0"/>
                <w:sz w:val="13"/>
              </w:rPr>
              <w:t>Transition to Approved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TC-047</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Approved → Playing (Authorized actor / worker; owner Hiếu)</w:t>
            </w:r>
          </w:p>
        </w:tc>
        <w:tc>
          <w:tcPr>
            <w:tcW w:type="dxa" w:w="1533"/>
            <w:vAlign w:val="center"/>
          </w:tcPr>
          <w:p>
            <w:pPr>
              <w:spacing w:after="20" w:before="0"/>
            </w:pPr>
            <w:r>
              <w:rPr>
                <w:rFonts w:ascii="Arial" w:hAnsi="Arial"/>
                <w:b w:val="0"/>
                <w:sz w:val="13"/>
              </w:rPr>
              <w:t>Entity is Approved; trigger: Teacher starts playback</w:t>
            </w:r>
          </w:p>
        </w:tc>
        <w:tc>
          <w:tcPr>
            <w:tcW w:type="dxa" w:w="2230"/>
            <w:vAlign w:val="center"/>
          </w:tcPr>
          <w:p>
            <w:pPr>
              <w:spacing w:after="20" w:before="0"/>
            </w:pPr>
            <w:r>
              <w:rPr>
                <w:rFonts w:ascii="Arial" w:hAnsi="Arial"/>
                <w:b w:val="0"/>
                <w:sz w:val="13"/>
              </w:rPr>
              <w:t>Transition to Playing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TC-048</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Generating → Failed (Authorized actor / worker; owner Hiếu)</w:t>
            </w:r>
          </w:p>
        </w:tc>
        <w:tc>
          <w:tcPr>
            <w:tcW w:type="dxa" w:w="1533"/>
            <w:vAlign w:val="center"/>
          </w:tcPr>
          <w:p>
            <w:pPr>
              <w:spacing w:after="20" w:before="0"/>
            </w:pPr>
            <w:r>
              <w:rPr>
                <w:rFonts w:ascii="Arial" w:hAnsi="Arial"/>
                <w:b w:val="0"/>
                <w:sz w:val="13"/>
              </w:rPr>
              <w:t>Entity is Generating; trigger: Retry budget exhausted</w:t>
            </w:r>
          </w:p>
        </w:tc>
        <w:tc>
          <w:tcPr>
            <w:tcW w:type="dxa" w:w="2230"/>
            <w:vAlign w:val="center"/>
          </w:tcPr>
          <w:p>
            <w:pPr>
              <w:spacing w:after="20" w:before="0"/>
            </w:pPr>
            <w:r>
              <w:rPr>
                <w:rFonts w:ascii="Arial" w:hAnsi="Arial"/>
                <w:b w:val="0"/>
                <w:sz w:val="13"/>
              </w:rPr>
              <w:t>Transition to Failed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TC-049</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Failed → Generating (Authorized actor / worker; owner Hiếu)</w:t>
            </w:r>
          </w:p>
        </w:tc>
        <w:tc>
          <w:tcPr>
            <w:tcW w:type="dxa" w:w="1533"/>
            <w:vAlign w:val="center"/>
          </w:tcPr>
          <w:p>
            <w:pPr>
              <w:spacing w:after="20" w:before="0"/>
            </w:pPr>
            <w:r>
              <w:rPr>
                <w:rFonts w:ascii="Arial" w:hAnsi="Arial"/>
                <w:b w:val="0"/>
                <w:sz w:val="13"/>
              </w:rPr>
              <w:t>Entity is Failed; trigger: Teacher explicitly retries</w:t>
            </w:r>
          </w:p>
        </w:tc>
        <w:tc>
          <w:tcPr>
            <w:tcW w:type="dxa" w:w="2230"/>
            <w:vAlign w:val="center"/>
          </w:tcPr>
          <w:p>
            <w:pPr>
              <w:spacing w:after="20" w:before="0"/>
            </w:pPr>
            <w:r>
              <w:rPr>
                <w:rFonts w:ascii="Arial" w:hAnsi="Arial"/>
                <w:b w:val="0"/>
                <w:sz w:val="13"/>
              </w:rPr>
              <w:t>Transition to Generating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TC-050</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Failed → SkippedByTeacher (Authorized actor / worker; owner Hiếu)</w:t>
            </w:r>
          </w:p>
        </w:tc>
        <w:tc>
          <w:tcPr>
            <w:tcW w:type="dxa" w:w="1533"/>
            <w:vAlign w:val="center"/>
          </w:tcPr>
          <w:p>
            <w:pPr>
              <w:spacing w:after="20" w:before="0"/>
            </w:pPr>
            <w:r>
              <w:rPr>
                <w:rFonts w:ascii="Arial" w:hAnsi="Arial"/>
                <w:b w:val="0"/>
                <w:sz w:val="13"/>
              </w:rPr>
              <w:t>Entity is Failed; trigger: Teacher explicitly skips</w:t>
            </w:r>
          </w:p>
        </w:tc>
        <w:tc>
          <w:tcPr>
            <w:tcW w:type="dxa" w:w="2230"/>
            <w:vAlign w:val="center"/>
          </w:tcPr>
          <w:p>
            <w:pPr>
              <w:spacing w:after="20" w:before="0"/>
            </w:pPr>
            <w:r>
              <w:rPr>
                <w:rFonts w:ascii="Arial" w:hAnsi="Arial"/>
                <w:b w:val="0"/>
                <w:sz w:val="13"/>
              </w:rPr>
              <w:t>Transition to SkippedByTeacher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TC-051</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Legal transition Failed → EndedEarly (Authorized actor / worker; owner Hiếu)</w:t>
            </w:r>
          </w:p>
        </w:tc>
        <w:tc>
          <w:tcPr>
            <w:tcW w:type="dxa" w:w="1533"/>
            <w:vAlign w:val="center"/>
          </w:tcPr>
          <w:p>
            <w:pPr>
              <w:spacing w:after="20" w:before="0"/>
            </w:pPr>
            <w:r>
              <w:rPr>
                <w:rFonts w:ascii="Arial" w:hAnsi="Arial"/>
                <w:b w:val="0"/>
                <w:sz w:val="13"/>
              </w:rPr>
              <w:t>Entity is Failed; trigger: Teacher ends session</w:t>
            </w:r>
          </w:p>
        </w:tc>
        <w:tc>
          <w:tcPr>
            <w:tcW w:type="dxa" w:w="2230"/>
            <w:vAlign w:val="center"/>
          </w:tcPr>
          <w:p>
            <w:pPr>
              <w:spacing w:after="20" w:before="0"/>
            </w:pPr>
            <w:r>
              <w:rPr>
                <w:rFonts w:ascii="Arial" w:hAnsi="Arial"/>
                <w:b w:val="0"/>
                <w:sz w:val="13"/>
              </w:rPr>
              <w:t>Transition to EndedEarly occurs once and is versioned/audited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TC-052</w:t>
            </w:r>
          </w:p>
        </w:tc>
        <w:tc>
          <w:tcPr>
            <w:tcW w:type="dxa" w:w="1045"/>
            <w:vAlign w:val="center"/>
          </w:tcPr>
          <w:p>
            <w:pPr>
              <w:spacing w:after="20" w:before="0"/>
            </w:pPr>
            <w:r>
              <w:rPr>
                <w:rFonts w:ascii="Arial" w:hAnsi="Arial"/>
                <w:b w:val="0"/>
                <w:sz w:val="13"/>
              </w:rPr>
              <w:t>STATE / ClassroomSession</w:t>
            </w:r>
          </w:p>
        </w:tc>
        <w:tc>
          <w:tcPr>
            <w:tcW w:type="dxa" w:w="1881"/>
            <w:vAlign w:val="center"/>
          </w:tcPr>
          <w:p>
            <w:pPr>
              <w:spacing w:after="20" w:before="0"/>
            </w:pPr>
            <w:r>
              <w:rPr>
                <w:rFonts w:ascii="Arial" w:hAnsi="Arial"/>
                <w:b w:val="0"/>
                <w:sz w:val="13"/>
              </w:rPr>
              <w:t>Illegal transition is rejected (Unauthorized or stale caller; owner Khoa)</w:t>
            </w:r>
          </w:p>
        </w:tc>
        <w:tc>
          <w:tcPr>
            <w:tcW w:type="dxa" w:w="1533"/>
            <w:vAlign w:val="center"/>
          </w:tcPr>
          <w:p>
            <w:pPr>
              <w:spacing w:after="20" w:before="0"/>
            </w:pPr>
            <w:r>
              <w:rPr>
                <w:rFonts w:ascii="Arial" w:hAnsi="Arial"/>
                <w:b w:val="0"/>
                <w:sz w:val="13"/>
              </w:rPr>
              <w:t>Entity is in a state with no matching legal transition</w:t>
            </w:r>
          </w:p>
        </w:tc>
        <w:tc>
          <w:tcPr>
            <w:tcW w:type="dxa" w:w="2230"/>
            <w:vAlign w:val="center"/>
          </w:tcPr>
          <w:p>
            <w:pPr>
              <w:spacing w:after="20" w:before="0"/>
            </w:pPr>
            <w:r>
              <w:rPr>
                <w:rFonts w:ascii="Arial" w:hAnsi="Arial"/>
                <w:b w:val="0"/>
                <w:sz w:val="13"/>
              </w:rPr>
              <w:t>State is unchanged; typed denial/conflict is returned and recorded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TC-053</w:t>
            </w:r>
          </w:p>
        </w:tc>
        <w:tc>
          <w:tcPr>
            <w:tcW w:type="dxa" w:w="1045"/>
            <w:vAlign w:val="center"/>
          </w:tcPr>
          <w:p>
            <w:pPr>
              <w:spacing w:after="20" w:before="0"/>
            </w:pPr>
            <w:r>
              <w:rPr>
                <w:rFonts w:ascii="Arial" w:hAnsi="Arial"/>
                <w:b w:val="0"/>
                <w:sz w:val="13"/>
              </w:rPr>
              <w:t>STATE / ParticipantMembership</w:t>
            </w:r>
          </w:p>
        </w:tc>
        <w:tc>
          <w:tcPr>
            <w:tcW w:type="dxa" w:w="1881"/>
            <w:vAlign w:val="center"/>
          </w:tcPr>
          <w:p>
            <w:pPr>
              <w:spacing w:after="20" w:before="0"/>
            </w:pPr>
            <w:r>
              <w:rPr>
                <w:rFonts w:ascii="Arial" w:hAnsi="Arial"/>
                <w:b w:val="0"/>
                <w:sz w:val="13"/>
              </w:rPr>
              <w:t>Illegal transition is rejected (Unauthorized or stale caller; owner Khoa)</w:t>
            </w:r>
          </w:p>
        </w:tc>
        <w:tc>
          <w:tcPr>
            <w:tcW w:type="dxa" w:w="1533"/>
            <w:vAlign w:val="center"/>
          </w:tcPr>
          <w:p>
            <w:pPr>
              <w:spacing w:after="20" w:before="0"/>
            </w:pPr>
            <w:r>
              <w:rPr>
                <w:rFonts w:ascii="Arial" w:hAnsi="Arial"/>
                <w:b w:val="0"/>
                <w:sz w:val="13"/>
              </w:rPr>
              <w:t>Entity is in a state with no matching legal transition</w:t>
            </w:r>
          </w:p>
        </w:tc>
        <w:tc>
          <w:tcPr>
            <w:tcW w:type="dxa" w:w="2230"/>
            <w:vAlign w:val="center"/>
          </w:tcPr>
          <w:p>
            <w:pPr>
              <w:spacing w:after="20" w:before="0"/>
            </w:pPr>
            <w:r>
              <w:rPr>
                <w:rFonts w:ascii="Arial" w:hAnsi="Arial"/>
                <w:b w:val="0"/>
                <w:sz w:val="13"/>
              </w:rPr>
              <w:t>State is unchanged; typed denial/conflict is returned and recorded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TC-054</w:t>
            </w:r>
          </w:p>
        </w:tc>
        <w:tc>
          <w:tcPr>
            <w:tcW w:type="dxa" w:w="1045"/>
            <w:vAlign w:val="center"/>
          </w:tcPr>
          <w:p>
            <w:pPr>
              <w:spacing w:after="20" w:before="0"/>
            </w:pPr>
            <w:r>
              <w:rPr>
                <w:rFonts w:ascii="Arial" w:hAnsi="Arial"/>
                <w:b w:val="0"/>
                <w:sz w:val="13"/>
              </w:rPr>
              <w:t>STATE / AIJob</w:t>
            </w:r>
          </w:p>
        </w:tc>
        <w:tc>
          <w:tcPr>
            <w:tcW w:type="dxa" w:w="1881"/>
            <w:vAlign w:val="center"/>
          </w:tcPr>
          <w:p>
            <w:pPr>
              <w:spacing w:after="20" w:before="0"/>
            </w:pPr>
            <w:r>
              <w:rPr>
                <w:rFonts w:ascii="Arial" w:hAnsi="Arial"/>
                <w:b w:val="0"/>
                <w:sz w:val="13"/>
              </w:rPr>
              <w:t>Illegal transition is rejected (Unauthorized or stale caller; owner Hiếu)</w:t>
            </w:r>
          </w:p>
        </w:tc>
        <w:tc>
          <w:tcPr>
            <w:tcW w:type="dxa" w:w="1533"/>
            <w:vAlign w:val="center"/>
          </w:tcPr>
          <w:p>
            <w:pPr>
              <w:spacing w:after="20" w:before="0"/>
            </w:pPr>
            <w:r>
              <w:rPr>
                <w:rFonts w:ascii="Arial" w:hAnsi="Arial"/>
                <w:b w:val="0"/>
                <w:sz w:val="13"/>
              </w:rPr>
              <w:t>Entity is in a state with no matching legal transition</w:t>
            </w:r>
          </w:p>
        </w:tc>
        <w:tc>
          <w:tcPr>
            <w:tcW w:type="dxa" w:w="2230"/>
            <w:vAlign w:val="center"/>
          </w:tcPr>
          <w:p>
            <w:pPr>
              <w:spacing w:after="20" w:before="0"/>
            </w:pPr>
            <w:r>
              <w:rPr>
                <w:rFonts w:ascii="Arial" w:hAnsi="Arial"/>
                <w:b w:val="0"/>
                <w:sz w:val="13"/>
              </w:rPr>
              <w:t>State is unchanged; typed denial/conflict is returned and recorded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TC-055</w:t>
            </w:r>
          </w:p>
        </w:tc>
        <w:tc>
          <w:tcPr>
            <w:tcW w:type="dxa" w:w="1045"/>
            <w:vAlign w:val="center"/>
          </w:tcPr>
          <w:p>
            <w:pPr>
              <w:spacing w:after="20" w:before="0"/>
            </w:pPr>
            <w:r>
              <w:rPr>
                <w:rFonts w:ascii="Arial" w:hAnsi="Arial"/>
                <w:b w:val="0"/>
                <w:sz w:val="13"/>
              </w:rPr>
              <w:t>STATE / VideoReview</w:t>
            </w:r>
          </w:p>
        </w:tc>
        <w:tc>
          <w:tcPr>
            <w:tcW w:type="dxa" w:w="1881"/>
            <w:vAlign w:val="center"/>
          </w:tcPr>
          <w:p>
            <w:pPr>
              <w:spacing w:after="20" w:before="0"/>
            </w:pPr>
            <w:r>
              <w:rPr>
                <w:rFonts w:ascii="Arial" w:hAnsi="Arial"/>
                <w:b w:val="0"/>
                <w:sz w:val="13"/>
              </w:rPr>
              <w:t>Illegal transition is rejected (Unauthorized or stale caller; owner Hiếu)</w:t>
            </w:r>
          </w:p>
        </w:tc>
        <w:tc>
          <w:tcPr>
            <w:tcW w:type="dxa" w:w="1533"/>
            <w:vAlign w:val="center"/>
          </w:tcPr>
          <w:p>
            <w:pPr>
              <w:spacing w:after="20" w:before="0"/>
            </w:pPr>
            <w:r>
              <w:rPr>
                <w:rFonts w:ascii="Arial" w:hAnsi="Arial"/>
                <w:b w:val="0"/>
                <w:sz w:val="13"/>
              </w:rPr>
              <w:t>Entity is in a state with no matching legal transition</w:t>
            </w:r>
          </w:p>
        </w:tc>
        <w:tc>
          <w:tcPr>
            <w:tcW w:type="dxa" w:w="2230"/>
            <w:vAlign w:val="center"/>
          </w:tcPr>
          <w:p>
            <w:pPr>
              <w:spacing w:after="20" w:before="0"/>
            </w:pPr>
            <w:r>
              <w:rPr>
                <w:rFonts w:ascii="Arial" w:hAnsi="Arial"/>
                <w:b w:val="0"/>
                <w:sz w:val="13"/>
              </w:rPr>
              <w:t>State is unchanged; typed denial/conflict is returned and recorded</w:t>
            </w:r>
          </w:p>
        </w:tc>
        <w:tc>
          <w:tcPr>
            <w:tcW w:type="dxa" w:w="766"/>
            <w:vAlign w:val="center"/>
          </w:tcPr>
          <w:p>
            <w:pPr>
              <w:spacing w:after="20" w:before="0"/>
            </w:pPr>
            <w:r>
              <w:rPr>
                <w:rFonts w:ascii="Arial" w:hAnsi="Arial"/>
                <w:b w:val="0"/>
                <w:sz w:val="13"/>
              </w:rPr>
              <w:t>Automated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TC-056</w:t>
            </w:r>
          </w:p>
        </w:tc>
        <w:tc>
          <w:tcPr>
            <w:tcW w:type="dxa" w:w="1045"/>
            <w:vAlign w:val="center"/>
          </w:tcPr>
          <w:p>
            <w:pPr>
              <w:spacing w:after="20" w:before="0"/>
            </w:pPr>
            <w:r>
              <w:rPr>
                <w:rFonts w:ascii="Arial" w:hAnsi="Arial"/>
                <w:b w:val="0"/>
                <w:sz w:val="13"/>
              </w:rPr>
              <w:t>NFR-01</w:t>
            </w:r>
          </w:p>
        </w:tc>
        <w:tc>
          <w:tcPr>
            <w:tcW w:type="dxa" w:w="1881"/>
            <w:vAlign w:val="center"/>
          </w:tcPr>
          <w:p>
            <w:pPr>
              <w:spacing w:after="20" w:before="0"/>
            </w:pPr>
            <w:r>
              <w:rPr>
                <w:rFonts w:ascii="Arial" w:hAnsi="Arial"/>
                <w:b w:val="0"/>
                <w:sz w:val="13"/>
              </w:rPr>
              <w:t>Accepted operation acknowledgement p95 ≤500 ms at 40 synthetic clients (Backend / Child; owner Khoa)</w:t>
            </w:r>
          </w:p>
        </w:tc>
        <w:tc>
          <w:tcPr>
            <w:tcW w:type="dxa" w:w="1533"/>
            <w:vAlign w:val="center"/>
          </w:tcPr>
          <w:p>
            <w:pPr>
              <w:spacing w:after="20" w:before="0"/>
            </w:pPr>
            <w:r>
              <w:rPr>
                <w:rFonts w:ascii="Arial" w:hAnsi="Arial"/>
                <w:b w:val="0"/>
                <w:sz w:val="13"/>
              </w:rPr>
              <w:t>Isolated load fixture; timer starts at submit and ends at durable acknowledgement</w:t>
            </w:r>
          </w:p>
        </w:tc>
        <w:tc>
          <w:tcPr>
            <w:tcW w:type="dxa" w:w="2230"/>
            <w:vAlign w:val="center"/>
          </w:tcPr>
          <w:p>
            <w:pPr>
              <w:spacing w:after="20" w:before="0"/>
            </w:pPr>
            <w:r>
              <w:rPr>
                <w:rFonts w:ascii="Arial" w:hAnsi="Arial"/>
                <w:b w:val="0"/>
                <w:sz w:val="13"/>
              </w:rPr>
              <w:t>Measured p95 meets candidate threshold; no claimed result until run</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TC-057</w:t>
            </w:r>
          </w:p>
        </w:tc>
        <w:tc>
          <w:tcPr>
            <w:tcW w:type="dxa" w:w="1045"/>
            <w:vAlign w:val="center"/>
          </w:tcPr>
          <w:p>
            <w:pPr>
              <w:spacing w:after="20" w:before="0"/>
            </w:pPr>
            <w:r>
              <w:rPr>
                <w:rFonts w:ascii="Arial" w:hAnsi="Arial"/>
                <w:b w:val="0"/>
                <w:sz w:val="13"/>
              </w:rPr>
              <w:t>NFR-02</w:t>
            </w:r>
          </w:p>
        </w:tc>
        <w:tc>
          <w:tcPr>
            <w:tcW w:type="dxa" w:w="1881"/>
            <w:vAlign w:val="center"/>
          </w:tcPr>
          <w:p>
            <w:pPr>
              <w:spacing w:after="20" w:before="0"/>
            </w:pPr>
            <w:r>
              <w:rPr>
                <w:rFonts w:ascii="Arial" w:hAnsi="Arial"/>
                <w:b w:val="0"/>
                <w:sz w:val="13"/>
              </w:rPr>
              <w:t>Accepted peer update visible p95 ≤1 s at 40 synthetic clients (Child clients; owner Bảo)</w:t>
            </w:r>
          </w:p>
        </w:tc>
        <w:tc>
          <w:tcPr>
            <w:tcW w:type="dxa" w:w="1533"/>
            <w:vAlign w:val="center"/>
          </w:tcPr>
          <w:p>
            <w:pPr>
              <w:spacing w:after="20" w:before="0"/>
            </w:pPr>
            <w:r>
              <w:rPr>
                <w:rFonts w:ascii="Arial" w:hAnsi="Arial"/>
                <w:b w:val="0"/>
                <w:sz w:val="13"/>
              </w:rPr>
              <w:t>Two or more isolated clients, same accepted sequence</w:t>
            </w:r>
          </w:p>
        </w:tc>
        <w:tc>
          <w:tcPr>
            <w:tcW w:type="dxa" w:w="2230"/>
            <w:vAlign w:val="center"/>
          </w:tcPr>
          <w:p>
            <w:pPr>
              <w:spacing w:after="20" w:before="0"/>
            </w:pPr>
            <w:r>
              <w:rPr>
                <w:rFonts w:ascii="Arial" w:hAnsi="Arial"/>
                <w:b w:val="0"/>
                <w:sz w:val="13"/>
              </w:rPr>
              <w:t>Measured p95 meets candidate threshold; no claimed result until run</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TC-058</w:t>
            </w:r>
          </w:p>
        </w:tc>
        <w:tc>
          <w:tcPr>
            <w:tcW w:type="dxa" w:w="1045"/>
            <w:vAlign w:val="center"/>
          </w:tcPr>
          <w:p>
            <w:pPr>
              <w:spacing w:after="20" w:before="0"/>
            </w:pPr>
            <w:r>
              <w:rPr>
                <w:rFonts w:ascii="Arial" w:hAnsi="Arial"/>
                <w:b w:val="0"/>
                <w:sz w:val="13"/>
              </w:rPr>
              <w:t>NFR-03</w:t>
            </w:r>
          </w:p>
        </w:tc>
        <w:tc>
          <w:tcPr>
            <w:tcW w:type="dxa" w:w="1881"/>
            <w:vAlign w:val="center"/>
          </w:tcPr>
          <w:p>
            <w:pPr>
              <w:spacing w:after="20" w:before="0"/>
            </w:pPr>
            <w:r>
              <w:rPr>
                <w:rFonts w:ascii="Arial" w:hAnsi="Arial"/>
                <w:b w:val="0"/>
                <w:sz w:val="13"/>
              </w:rPr>
              <w:t>Authorization negative suite denies 100% and leaks zero records (All roles; owner Khoa)</w:t>
            </w:r>
          </w:p>
        </w:tc>
        <w:tc>
          <w:tcPr>
            <w:tcW w:type="dxa" w:w="1533"/>
            <w:vAlign w:val="center"/>
          </w:tcPr>
          <w:p>
            <w:pPr>
              <w:spacing w:after="20" w:before="0"/>
            </w:pPr>
            <w:r>
              <w:rPr>
                <w:rFonts w:ascii="Arial" w:hAnsi="Arial"/>
                <w:b w:val="0"/>
                <w:sz w:val="13"/>
              </w:rPr>
              <w:t>Cross-class, wrong purpose, revoked grant and forged role fixtures</w:t>
            </w:r>
          </w:p>
        </w:tc>
        <w:tc>
          <w:tcPr>
            <w:tcW w:type="dxa" w:w="2230"/>
            <w:vAlign w:val="center"/>
          </w:tcPr>
          <w:p>
            <w:pPr>
              <w:spacing w:after="20" w:before="0"/>
            </w:pPr>
            <w:r>
              <w:rPr>
                <w:rFonts w:ascii="Arial" w:hAnsi="Arial"/>
                <w:b w:val="0"/>
                <w:sz w:val="13"/>
              </w:rPr>
              <w:t>Every unauthorized request denied; response contains no protected record</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TC-059</w:t>
            </w:r>
          </w:p>
        </w:tc>
        <w:tc>
          <w:tcPr>
            <w:tcW w:type="dxa" w:w="1045"/>
            <w:vAlign w:val="center"/>
          </w:tcPr>
          <w:p>
            <w:pPr>
              <w:spacing w:after="20" w:before="0"/>
            </w:pPr>
            <w:r>
              <w:rPr>
                <w:rFonts w:ascii="Arial" w:hAnsi="Arial"/>
                <w:b w:val="0"/>
                <w:sz w:val="13"/>
              </w:rPr>
              <w:t>NFR-04</w:t>
            </w:r>
          </w:p>
        </w:tc>
        <w:tc>
          <w:tcPr>
            <w:tcW w:type="dxa" w:w="1881"/>
            <w:vAlign w:val="center"/>
          </w:tcPr>
          <w:p>
            <w:pPr>
              <w:spacing w:after="20" w:before="0"/>
            </w:pPr>
            <w:r>
              <w:rPr>
                <w:rFonts w:ascii="Arial" w:hAnsi="Arial"/>
                <w:b w:val="0"/>
                <w:sz w:val="13"/>
              </w:rPr>
              <w:t>Every acknowledged operation restores exactly once (Child / Backend; owner Bảo)</w:t>
            </w:r>
          </w:p>
        </w:tc>
        <w:tc>
          <w:tcPr>
            <w:tcW w:type="dxa" w:w="1533"/>
            <w:vAlign w:val="center"/>
          </w:tcPr>
          <w:p>
            <w:pPr>
              <w:spacing w:after="20" w:before="0"/>
            </w:pPr>
            <w:r>
              <w:rPr>
                <w:rFonts w:ascii="Arial" w:hAnsi="Arial"/>
                <w:b w:val="0"/>
                <w:sz w:val="13"/>
              </w:rPr>
              <w:t>Restart and reconnect after durable receipt; unique operation IDs</w:t>
            </w:r>
          </w:p>
        </w:tc>
        <w:tc>
          <w:tcPr>
            <w:tcW w:type="dxa" w:w="2230"/>
            <w:vAlign w:val="center"/>
          </w:tcPr>
          <w:p>
            <w:pPr>
              <w:spacing w:after="20" w:before="0"/>
            </w:pPr>
            <w:r>
              <w:rPr>
                <w:rFonts w:ascii="Arial" w:hAnsi="Arial"/>
                <w:b w:val="0"/>
                <w:sz w:val="13"/>
              </w:rPr>
              <w:t>No acknowledged op lost or duplicated; RPO/RTO remain TBD until approved</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TC-060</w:t>
            </w:r>
          </w:p>
        </w:tc>
        <w:tc>
          <w:tcPr>
            <w:tcW w:type="dxa" w:w="1045"/>
            <w:vAlign w:val="center"/>
          </w:tcPr>
          <w:p>
            <w:pPr>
              <w:spacing w:after="20" w:before="0"/>
            </w:pPr>
            <w:r>
              <w:rPr>
                <w:rFonts w:ascii="Arial" w:hAnsi="Arial"/>
                <w:b w:val="0"/>
                <w:sz w:val="13"/>
              </w:rPr>
              <w:t>NFR-05</w:t>
            </w:r>
          </w:p>
        </w:tc>
        <w:tc>
          <w:tcPr>
            <w:tcW w:type="dxa" w:w="1881"/>
            <w:vAlign w:val="center"/>
          </w:tcPr>
          <w:p>
            <w:pPr>
              <w:spacing w:after="20" w:before="0"/>
            </w:pPr>
            <w:r>
              <w:rPr>
                <w:rFonts w:ascii="Arial" w:hAnsi="Arial"/>
                <w:b w:val="0"/>
                <w:sz w:val="13"/>
              </w:rPr>
              <w:t>Zero pending/stale/unsafe/unapproved content served to Child (AI and content services; owner Hiếu)</w:t>
            </w:r>
          </w:p>
        </w:tc>
        <w:tc>
          <w:tcPr>
            <w:tcW w:type="dxa" w:w="1533"/>
            <w:vAlign w:val="center"/>
          </w:tcPr>
          <w:p>
            <w:pPr>
              <w:spacing w:after="20" w:before="0"/>
            </w:pPr>
            <w:r>
              <w:rPr>
                <w:rFonts w:ascii="Arial" w:hAnsi="Arial"/>
                <w:b w:val="0"/>
                <w:sz w:val="13"/>
              </w:rPr>
              <w:t>Negative result/review/version fixture suite</w:t>
            </w:r>
          </w:p>
        </w:tc>
        <w:tc>
          <w:tcPr>
            <w:tcW w:type="dxa" w:w="2230"/>
            <w:vAlign w:val="center"/>
          </w:tcPr>
          <w:p>
            <w:pPr>
              <w:spacing w:after="20" w:before="0"/>
            </w:pPr>
            <w:r>
              <w:rPr>
                <w:rFonts w:ascii="Arial" w:hAnsi="Arial"/>
                <w:b w:val="0"/>
                <w:sz w:val="13"/>
              </w:rPr>
              <w:t>Zero forbidden content reaches Child surface</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r>
        <w:tc>
          <w:tcPr>
            <w:tcW w:type="dxa" w:w="627"/>
            <w:vAlign w:val="center"/>
          </w:tcPr>
          <w:p>
            <w:pPr>
              <w:spacing w:after="20" w:before="0"/>
            </w:pPr>
            <w:r>
              <w:rPr>
                <w:rFonts w:ascii="Arial" w:hAnsi="Arial"/>
                <w:b w:val="0"/>
                <w:sz w:val="13"/>
              </w:rPr>
              <w:t>TC-061</w:t>
            </w:r>
          </w:p>
        </w:tc>
        <w:tc>
          <w:tcPr>
            <w:tcW w:type="dxa" w:w="1045"/>
            <w:vAlign w:val="center"/>
          </w:tcPr>
          <w:p>
            <w:pPr>
              <w:spacing w:after="20" w:before="0"/>
            </w:pPr>
            <w:r>
              <w:rPr>
                <w:rFonts w:ascii="Arial" w:hAnsi="Arial"/>
                <w:b w:val="0"/>
                <w:sz w:val="13"/>
              </w:rPr>
              <w:t>NFR-06</w:t>
            </w:r>
          </w:p>
        </w:tc>
        <w:tc>
          <w:tcPr>
            <w:tcW w:type="dxa" w:w="1881"/>
            <w:vAlign w:val="center"/>
          </w:tcPr>
          <w:p>
            <w:pPr>
              <w:spacing w:after="20" w:before="0"/>
            </w:pPr>
            <w:r>
              <w:rPr>
                <w:rFonts w:ascii="Arial" w:hAnsi="Arial"/>
                <w:b w:val="0"/>
                <w:sz w:val="13"/>
              </w:rPr>
              <w:t>Session/artwork data purge completes by 90 days after session end (Lifecycle worker / Admin; owner Đạt)</w:t>
            </w:r>
          </w:p>
        </w:tc>
        <w:tc>
          <w:tcPr>
            <w:tcW w:type="dxa" w:w="1533"/>
            <w:vAlign w:val="center"/>
          </w:tcPr>
          <w:p>
            <w:pPr>
              <w:spacing w:after="20" w:before="0"/>
            </w:pPr>
            <w:r>
              <w:rPr>
                <w:rFonts w:ascii="Arial" w:hAnsi="Arial"/>
                <w:b w:val="0"/>
                <w:sz w:val="13"/>
              </w:rPr>
              <w:t>Clock-controlled synthetic lifecycle and copy inventory</w:t>
            </w:r>
          </w:p>
        </w:tc>
        <w:tc>
          <w:tcPr>
            <w:tcW w:type="dxa" w:w="2230"/>
            <w:vAlign w:val="center"/>
          </w:tcPr>
          <w:p>
            <w:pPr>
              <w:spacing w:after="20" w:before="0"/>
            </w:pPr>
            <w:r>
              <w:rPr>
                <w:rFonts w:ascii="Arial" w:hAnsi="Arial"/>
                <w:b w:val="0"/>
                <w:sz w:val="13"/>
              </w:rPr>
              <w:t>Eligible records/copies are purged or explicit external exception is audited</w:t>
            </w:r>
          </w:p>
        </w:tc>
        <w:tc>
          <w:tcPr>
            <w:tcW w:type="dxa" w:w="766"/>
            <w:vAlign w:val="center"/>
          </w:tcPr>
          <w:p>
            <w:pPr>
              <w:spacing w:after="20" w:before="0"/>
            </w:pPr>
            <w:r>
              <w:rPr>
                <w:rFonts w:ascii="Arial" w:hAnsi="Arial"/>
                <w:b w:val="0"/>
                <w:sz w:val="13"/>
              </w:rPr>
              <w:t>Automated measurement target</w:t>
            </w:r>
          </w:p>
        </w:tc>
        <w:tc>
          <w:tcPr>
            <w:tcW w:type="dxa" w:w="557"/>
            <w:vAlign w:val="center"/>
          </w:tcPr>
          <w:p>
            <w:pPr>
              <w:spacing w:after="20" w:before="0"/>
            </w:pPr>
            <w:r>
              <w:rPr>
                <w:rFonts w:ascii="Arial" w:hAnsi="Arial"/>
                <w:b w:val="0"/>
                <w:sz w:val="13"/>
              </w:rPr>
              <w:t>Not run</w:t>
            </w:r>
          </w:p>
        </w:tc>
      </w:tr>
    </w:tbl>
    <w:p>
      <w:pPr>
        <w:pStyle w:val="Heading2"/>
        <w:pageBreakBefore/>
      </w:pPr>
      <w:r>
        <w:t>7. Test Levels, Environments and Evidence</w:t>
      </w:r>
    </w:p>
    <w:tbl>
      <w:tblPr>
        <w:tblStyle w:val="TableGrid"/>
        <w:tblW w:type="dxa" w:w="8640"/>
        <w:jc w:val="center"/>
        <w:tblLayout w:type="fixed"/>
        <w:tblLook w:firstColumn="1" w:firstRow="1" w:lastColumn="0" w:lastRow="0" w:noHBand="0" w:noVBand="1" w:val="04A0"/>
      </w:tblPr>
      <w:tblGrid>
        <w:gridCol w:w="1254"/>
        <w:gridCol w:w="3066"/>
        <w:gridCol w:w="2299"/>
        <w:gridCol w:w="2021"/>
      </w:tblGrid>
      <w:tr>
        <w:tc>
          <w:tcPr>
            <w:tcW w:type="dxa" w:w="1254"/>
            <w:vAlign w:val="center"/>
            <w:shd w:fill="14243D"/>
          </w:tcPr>
          <w:p>
            <w:pPr>
              <w:spacing w:after="20" w:before="0"/>
            </w:pPr>
            <w:r>
              <w:rPr>
                <w:rFonts w:ascii="Arial" w:hAnsi="Arial"/>
                <w:b/>
                <w:color w:val="FFFFFF"/>
                <w:sz w:val="14"/>
              </w:rPr>
              <w:t>Level</w:t>
            </w:r>
          </w:p>
        </w:tc>
        <w:tc>
          <w:tcPr>
            <w:tcW w:type="dxa" w:w="3066"/>
            <w:vAlign w:val="center"/>
            <w:shd w:fill="14243D"/>
          </w:tcPr>
          <w:p>
            <w:pPr>
              <w:spacing w:after="20" w:before="0"/>
            </w:pPr>
            <w:r>
              <w:rPr>
                <w:rFonts w:ascii="Arial" w:hAnsi="Arial"/>
                <w:b/>
                <w:color w:val="FFFFFF"/>
                <w:sz w:val="14"/>
              </w:rPr>
              <w:t>Coverage</w:t>
            </w:r>
          </w:p>
        </w:tc>
        <w:tc>
          <w:tcPr>
            <w:tcW w:type="dxa" w:w="2299"/>
            <w:vAlign w:val="center"/>
            <w:shd w:fill="14243D"/>
          </w:tcPr>
          <w:p>
            <w:pPr>
              <w:spacing w:after="20" w:before="0"/>
            </w:pPr>
            <w:r>
              <w:rPr>
                <w:rFonts w:ascii="Arial" w:hAnsi="Arial"/>
                <w:b/>
                <w:color w:val="FFFFFF"/>
                <w:sz w:val="14"/>
              </w:rPr>
              <w:t>Owner / environment</w:t>
            </w:r>
          </w:p>
        </w:tc>
        <w:tc>
          <w:tcPr>
            <w:tcW w:type="dxa" w:w="2021"/>
            <w:vAlign w:val="center"/>
            <w:shd w:fill="14243D"/>
          </w:tcPr>
          <w:p>
            <w:pPr>
              <w:spacing w:after="20" w:before="0"/>
            </w:pPr>
            <w:r>
              <w:rPr>
                <w:rFonts w:ascii="Arial" w:hAnsi="Arial"/>
                <w:b/>
                <w:color w:val="FFFFFF"/>
                <w:sz w:val="14"/>
              </w:rPr>
              <w:t>Evidence</w:t>
            </w:r>
          </w:p>
        </w:tc>
      </w:tr>
      <w:tr>
        <w:tc>
          <w:tcPr>
            <w:tcW w:type="dxa" w:w="1254"/>
            <w:vAlign w:val="center"/>
          </w:tcPr>
          <w:p>
            <w:pPr>
              <w:spacing w:after="20" w:before="0"/>
            </w:pPr>
            <w:r>
              <w:rPr>
                <w:rFonts w:ascii="Arial" w:hAnsi="Arial"/>
                <w:b w:val="0"/>
                <w:sz w:val="14"/>
              </w:rPr>
              <w:t>Unit / domain</w:t>
            </w:r>
          </w:p>
        </w:tc>
        <w:tc>
          <w:tcPr>
            <w:tcW w:type="dxa" w:w="3066"/>
            <w:vAlign w:val="center"/>
          </w:tcPr>
          <w:p>
            <w:pPr>
              <w:spacing w:after="20" w:before="0"/>
            </w:pPr>
            <w:r>
              <w:rPr>
                <w:rFonts w:ascii="Arial" w:hAnsi="Arial"/>
                <w:b w:val="0"/>
                <w:sz w:val="14"/>
              </w:rPr>
              <w:t>State invariants, age/material rules, authorization policy, idempotency and error mapping</w:t>
            </w:r>
          </w:p>
        </w:tc>
        <w:tc>
          <w:tcPr>
            <w:tcW w:type="dxa" w:w="2299"/>
            <w:vAlign w:val="center"/>
          </w:tcPr>
          <w:p>
            <w:pPr>
              <w:spacing w:after="20" w:before="0"/>
            </w:pPr>
            <w:r>
              <w:rPr>
                <w:rFonts w:ascii="Arial" w:hAnsi="Arial"/>
                <w:b w:val="0"/>
                <w:sz w:val="14"/>
              </w:rPr>
              <w:t>Feature owner; synthetic fixtures</w:t>
            </w:r>
          </w:p>
        </w:tc>
        <w:tc>
          <w:tcPr>
            <w:tcW w:type="dxa" w:w="2021"/>
            <w:vAlign w:val="center"/>
          </w:tcPr>
          <w:p>
            <w:pPr>
              <w:spacing w:after="20" w:before="0"/>
            </w:pPr>
            <w:r>
              <w:rPr>
                <w:rFonts w:ascii="Arial" w:hAnsi="Arial"/>
                <w:b w:val="0"/>
                <w:sz w:val="14"/>
              </w:rPr>
              <w:t>Unit test receipt and trace IDs</w:t>
            </w:r>
          </w:p>
        </w:tc>
      </w:tr>
      <w:tr>
        <w:tc>
          <w:tcPr>
            <w:tcW w:type="dxa" w:w="1254"/>
            <w:vAlign w:val="center"/>
          </w:tcPr>
          <w:p>
            <w:pPr>
              <w:spacing w:after="20" w:before="0"/>
            </w:pPr>
            <w:r>
              <w:rPr>
                <w:rFonts w:ascii="Arial" w:hAnsi="Arial"/>
                <w:b w:val="0"/>
                <w:sz w:val="14"/>
              </w:rPr>
              <w:t>Adapter / persistence</w:t>
            </w:r>
          </w:p>
        </w:tc>
        <w:tc>
          <w:tcPr>
            <w:tcW w:type="dxa" w:w="3066"/>
            <w:vAlign w:val="center"/>
          </w:tcPr>
          <w:p>
            <w:pPr>
              <w:spacing w:after="20" w:before="0"/>
            </w:pPr>
            <w:r>
              <w:rPr>
                <w:rFonts w:ascii="Arial" w:hAnsi="Arial"/>
                <w:b w:val="0"/>
                <w:sz w:val="14"/>
              </w:rPr>
              <w:t>PostgreSQL transaction, migration, copy inventory, outbox and restart recovery</w:t>
            </w:r>
          </w:p>
        </w:tc>
        <w:tc>
          <w:tcPr>
            <w:tcW w:type="dxa" w:w="2299"/>
            <w:vAlign w:val="center"/>
          </w:tcPr>
          <w:p>
            <w:pPr>
              <w:spacing w:after="20" w:before="0"/>
            </w:pPr>
            <w:r>
              <w:rPr>
                <w:rFonts w:ascii="Arial" w:hAnsi="Arial"/>
                <w:b w:val="0"/>
                <w:sz w:val="14"/>
              </w:rPr>
              <w:t>Khoa / module owners; disposable database</w:t>
            </w:r>
          </w:p>
        </w:tc>
        <w:tc>
          <w:tcPr>
            <w:tcW w:type="dxa" w:w="2021"/>
            <w:vAlign w:val="center"/>
          </w:tcPr>
          <w:p>
            <w:pPr>
              <w:spacing w:after="20" w:before="0"/>
            </w:pPr>
            <w:r>
              <w:rPr>
                <w:rFonts w:ascii="Arial" w:hAnsi="Arial"/>
                <w:b w:val="0"/>
                <w:sz w:val="14"/>
              </w:rPr>
              <w:t>Migration heads and schema verification</w:t>
            </w:r>
          </w:p>
        </w:tc>
      </w:tr>
      <w:tr>
        <w:tc>
          <w:tcPr>
            <w:tcW w:type="dxa" w:w="1254"/>
            <w:vAlign w:val="center"/>
          </w:tcPr>
          <w:p>
            <w:pPr>
              <w:spacing w:after="20" w:before="0"/>
            </w:pPr>
            <w:r>
              <w:rPr>
                <w:rFonts w:ascii="Arial" w:hAnsi="Arial"/>
                <w:b w:val="0"/>
                <w:sz w:val="14"/>
              </w:rPr>
              <w:t>Contract</w:t>
            </w:r>
          </w:p>
        </w:tc>
        <w:tc>
          <w:tcPr>
            <w:tcW w:type="dxa" w:w="3066"/>
            <w:vAlign w:val="center"/>
          </w:tcPr>
          <w:p>
            <w:pPr>
              <w:spacing w:after="20" w:before="0"/>
            </w:pPr>
            <w:r>
              <w:rPr>
                <w:rFonts w:ascii="Arial" w:hAnsi="Arial"/>
                <w:b w:val="0"/>
                <w:sz w:val="14"/>
              </w:rPr>
              <w:t>OpenAPI/event schema, required fields, versioning, stale-revision and negative authorization</w:t>
            </w:r>
          </w:p>
        </w:tc>
        <w:tc>
          <w:tcPr>
            <w:tcW w:type="dxa" w:w="2299"/>
            <w:vAlign w:val="center"/>
          </w:tcPr>
          <w:p>
            <w:pPr>
              <w:spacing w:after="20" w:before="0"/>
            </w:pPr>
            <w:r>
              <w:rPr>
                <w:rFonts w:ascii="Arial" w:hAnsi="Arial"/>
                <w:b w:val="0"/>
                <w:sz w:val="14"/>
              </w:rPr>
              <w:t>Interface owners; generated synthetic requests</w:t>
            </w:r>
          </w:p>
        </w:tc>
        <w:tc>
          <w:tcPr>
            <w:tcW w:type="dxa" w:w="2021"/>
            <w:vAlign w:val="center"/>
          </w:tcPr>
          <w:p>
            <w:pPr>
              <w:spacing w:after="20" w:before="0"/>
            </w:pPr>
            <w:r>
              <w:rPr>
                <w:rFonts w:ascii="Arial" w:hAnsi="Arial"/>
                <w:b w:val="0"/>
                <w:sz w:val="14"/>
              </w:rPr>
              <w:t>Contract suite on each PR</w:t>
            </w:r>
          </w:p>
        </w:tc>
      </w:tr>
      <w:tr>
        <w:tc>
          <w:tcPr>
            <w:tcW w:type="dxa" w:w="1254"/>
            <w:vAlign w:val="center"/>
          </w:tcPr>
          <w:p>
            <w:pPr>
              <w:spacing w:after="20" w:before="0"/>
            </w:pPr>
            <w:r>
              <w:rPr>
                <w:rFonts w:ascii="Arial" w:hAnsi="Arial"/>
                <w:b w:val="0"/>
                <w:sz w:val="14"/>
              </w:rPr>
              <w:t>UI component</w:t>
            </w:r>
          </w:p>
        </w:tc>
        <w:tc>
          <w:tcPr>
            <w:tcW w:type="dxa" w:w="3066"/>
            <w:vAlign w:val="center"/>
          </w:tcPr>
          <w:p>
            <w:pPr>
              <w:spacing w:after="20" w:before="0"/>
            </w:pPr>
            <w:r>
              <w:rPr>
                <w:rFonts w:ascii="Arial" w:hAnsi="Arial"/>
                <w:b w:val="0"/>
                <w:sz w:val="14"/>
              </w:rPr>
              <w:t>Screen state, fixture boundaries, accessible controls and safe error presentation</w:t>
            </w:r>
          </w:p>
        </w:tc>
        <w:tc>
          <w:tcPr>
            <w:tcW w:type="dxa" w:w="2299"/>
            <w:vAlign w:val="center"/>
          </w:tcPr>
          <w:p>
            <w:pPr>
              <w:spacing w:after="20" w:before="0"/>
            </w:pPr>
            <w:r>
              <w:rPr>
                <w:rFonts w:ascii="Arial" w:hAnsi="Arial"/>
                <w:b w:val="0"/>
                <w:sz w:val="14"/>
              </w:rPr>
              <w:t>Bảo / UI owners; local fixtures</w:t>
            </w:r>
          </w:p>
        </w:tc>
        <w:tc>
          <w:tcPr>
            <w:tcW w:type="dxa" w:w="2021"/>
            <w:vAlign w:val="center"/>
          </w:tcPr>
          <w:p>
            <w:pPr>
              <w:spacing w:after="20" w:before="0"/>
            </w:pPr>
            <w:r>
              <w:rPr>
                <w:rFonts w:ascii="Arial" w:hAnsi="Arial"/>
                <w:b w:val="0"/>
                <w:sz w:val="14"/>
              </w:rPr>
              <w:t>Component/unit receipt; does not prove backend integration</w:t>
            </w:r>
          </w:p>
        </w:tc>
      </w:tr>
      <w:tr>
        <w:tc>
          <w:tcPr>
            <w:tcW w:type="dxa" w:w="1254"/>
            <w:vAlign w:val="center"/>
          </w:tcPr>
          <w:p>
            <w:pPr>
              <w:spacing w:after="20" w:before="0"/>
            </w:pPr>
            <w:r>
              <w:rPr>
                <w:rFonts w:ascii="Arial" w:hAnsi="Arial"/>
                <w:b w:val="0"/>
                <w:sz w:val="14"/>
              </w:rPr>
              <w:t>End-to-end</w:t>
            </w:r>
          </w:p>
        </w:tc>
        <w:tc>
          <w:tcPr>
            <w:tcW w:type="dxa" w:w="3066"/>
            <w:vAlign w:val="center"/>
          </w:tcPr>
          <w:p>
            <w:pPr>
              <w:spacing w:after="20" w:before="0"/>
            </w:pPr>
            <w:r>
              <w:rPr>
                <w:rFonts w:ascii="Arial" w:hAnsi="Arial"/>
                <w:b w:val="0"/>
                <w:sz w:val="14"/>
              </w:rPr>
              <w:t>Four main workflows including expected and exception cases across surfaces</w:t>
            </w:r>
          </w:p>
        </w:tc>
        <w:tc>
          <w:tcPr>
            <w:tcW w:type="dxa" w:w="2299"/>
            <w:vAlign w:val="center"/>
          </w:tcPr>
          <w:p>
            <w:pPr>
              <w:spacing w:after="20" w:before="0"/>
            </w:pPr>
            <w:r>
              <w:rPr>
                <w:rFonts w:ascii="Arial" w:hAnsi="Arial"/>
                <w:b w:val="0"/>
                <w:sz w:val="14"/>
              </w:rPr>
              <w:t>Đạt coordinates; all owners present</w:t>
            </w:r>
          </w:p>
        </w:tc>
        <w:tc>
          <w:tcPr>
            <w:tcW w:type="dxa" w:w="2021"/>
            <w:vAlign w:val="center"/>
          </w:tcPr>
          <w:p>
            <w:pPr>
              <w:spacing w:after="20" w:before="0"/>
            </w:pPr>
            <w:r>
              <w:rPr>
                <w:rFonts w:ascii="Arial" w:hAnsi="Arial"/>
                <w:b w:val="0"/>
                <w:sz w:val="14"/>
              </w:rPr>
              <w:t>Staging, exact commit, synthetic seed and replayable result</w:t>
            </w:r>
          </w:p>
        </w:tc>
      </w:tr>
      <w:tr>
        <w:tc>
          <w:tcPr>
            <w:tcW w:type="dxa" w:w="1254"/>
            <w:vAlign w:val="center"/>
          </w:tcPr>
          <w:p>
            <w:pPr>
              <w:spacing w:after="20" w:before="0"/>
            </w:pPr>
            <w:r>
              <w:rPr>
                <w:rFonts w:ascii="Arial" w:hAnsi="Arial"/>
                <w:b w:val="0"/>
                <w:sz w:val="14"/>
              </w:rPr>
              <w:t>Security/privacy</w:t>
            </w:r>
          </w:p>
        </w:tc>
        <w:tc>
          <w:tcPr>
            <w:tcW w:type="dxa" w:w="3066"/>
            <w:vAlign w:val="center"/>
          </w:tcPr>
          <w:p>
            <w:pPr>
              <w:spacing w:after="20" w:before="0"/>
            </w:pPr>
            <w:r>
              <w:rPr>
                <w:rFonts w:ascii="Arial" w:hAnsi="Arial"/>
                <w:b w:val="0"/>
                <w:sz w:val="14"/>
              </w:rPr>
              <w:t>Cross-class access denial, consent, purpose revocation, audit redaction, export/delete and retention</w:t>
            </w:r>
          </w:p>
        </w:tc>
        <w:tc>
          <w:tcPr>
            <w:tcW w:type="dxa" w:w="2299"/>
            <w:vAlign w:val="center"/>
          </w:tcPr>
          <w:p>
            <w:pPr>
              <w:spacing w:after="20" w:before="0"/>
            </w:pPr>
            <w:r>
              <w:rPr>
                <w:rFonts w:ascii="Arial" w:hAnsi="Arial"/>
                <w:b w:val="0"/>
                <w:sz w:val="14"/>
              </w:rPr>
              <w:t>Khoa / Đạt; isolated synthetic data</w:t>
            </w:r>
          </w:p>
        </w:tc>
        <w:tc>
          <w:tcPr>
            <w:tcW w:type="dxa" w:w="2021"/>
            <w:vAlign w:val="center"/>
          </w:tcPr>
          <w:p>
            <w:pPr>
              <w:spacing w:after="20" w:before="0"/>
            </w:pPr>
            <w:r>
              <w:rPr>
                <w:rFonts w:ascii="Arial" w:hAnsi="Arial"/>
                <w:b w:val="0"/>
                <w:sz w:val="14"/>
              </w:rPr>
              <w:t>Threat/control case evidence before pilot</w:t>
            </w:r>
          </w:p>
        </w:tc>
      </w:tr>
      <w:tr>
        <w:tc>
          <w:tcPr>
            <w:tcW w:type="dxa" w:w="1254"/>
            <w:vAlign w:val="center"/>
          </w:tcPr>
          <w:p>
            <w:pPr>
              <w:spacing w:after="20" w:before="0"/>
            </w:pPr>
            <w:r>
              <w:rPr>
                <w:rFonts w:ascii="Arial" w:hAnsi="Arial"/>
                <w:b w:val="0"/>
                <w:sz w:val="14"/>
              </w:rPr>
              <w:t>Performance/recovery</w:t>
            </w:r>
          </w:p>
        </w:tc>
        <w:tc>
          <w:tcPr>
            <w:tcW w:type="dxa" w:w="3066"/>
            <w:vAlign w:val="center"/>
          </w:tcPr>
          <w:p>
            <w:pPr>
              <w:spacing w:after="20" w:before="0"/>
            </w:pPr>
            <w:r>
              <w:rPr>
                <w:rFonts w:ascii="Arial" w:hAnsi="Arial"/>
                <w:b w:val="0"/>
                <w:sz w:val="14"/>
              </w:rPr>
              <w:t>40 unique synthetic participants, ack/update latency, reconnect, load shed and worker retry</w:t>
            </w:r>
          </w:p>
        </w:tc>
        <w:tc>
          <w:tcPr>
            <w:tcW w:type="dxa" w:w="2299"/>
            <w:vAlign w:val="center"/>
          </w:tcPr>
          <w:p>
            <w:pPr>
              <w:spacing w:after="20" w:before="0"/>
            </w:pPr>
            <w:r>
              <w:rPr>
                <w:rFonts w:ascii="Arial" w:hAnsi="Arial"/>
                <w:b w:val="0"/>
                <w:sz w:val="14"/>
              </w:rPr>
              <w:t>All owners; isolated provider-free profile first</w:t>
            </w:r>
          </w:p>
        </w:tc>
        <w:tc>
          <w:tcPr>
            <w:tcW w:type="dxa" w:w="2021"/>
            <w:vAlign w:val="center"/>
          </w:tcPr>
          <w:p>
            <w:pPr>
              <w:spacing w:after="20" w:before="0"/>
            </w:pPr>
            <w:r>
              <w:rPr>
                <w:rFonts w:ascii="Arial" w:hAnsi="Arial"/>
                <w:b w:val="0"/>
                <w:sz w:val="14"/>
              </w:rPr>
              <w:t>Measured p95, loss/duplication counts and resource limits</w:t>
            </w:r>
          </w:p>
        </w:tc>
      </w:tr>
      <w:tr>
        <w:tc>
          <w:tcPr>
            <w:tcW w:type="dxa" w:w="1254"/>
            <w:vAlign w:val="center"/>
          </w:tcPr>
          <w:p>
            <w:pPr>
              <w:spacing w:after="20" w:before="0"/>
            </w:pPr>
            <w:r>
              <w:rPr>
                <w:rFonts w:ascii="Arial" w:hAnsi="Arial"/>
                <w:b w:val="0"/>
                <w:sz w:val="14"/>
              </w:rPr>
              <w:t>AI quality/safety</w:t>
            </w:r>
          </w:p>
        </w:tc>
        <w:tc>
          <w:tcPr>
            <w:tcW w:type="dxa" w:w="3066"/>
            <w:vAlign w:val="center"/>
          </w:tcPr>
          <w:p>
            <w:pPr>
              <w:spacing w:after="20" w:before="0"/>
            </w:pPr>
            <w:r>
              <w:rPr>
                <w:rFonts w:ascii="Arial" w:hAnsi="Arial"/>
                <w:b w:val="0"/>
                <w:sz w:val="14"/>
              </w:rPr>
              <w:t>Pinned model/config, uncertainty, unsafe output, stale completion and Teacher gate</w:t>
            </w:r>
          </w:p>
        </w:tc>
        <w:tc>
          <w:tcPr>
            <w:tcW w:type="dxa" w:w="2299"/>
            <w:vAlign w:val="center"/>
          </w:tcPr>
          <w:p>
            <w:pPr>
              <w:spacing w:after="20" w:before="0"/>
            </w:pPr>
            <w:r>
              <w:rPr>
                <w:rFonts w:ascii="Arial" w:hAnsi="Arial"/>
                <w:b w:val="0"/>
                <w:sz w:val="14"/>
              </w:rPr>
              <w:t>Hiếu; approved Modal profile and synthetic fixtures</w:t>
            </w:r>
          </w:p>
        </w:tc>
        <w:tc>
          <w:tcPr>
            <w:tcW w:type="dxa" w:w="2021"/>
            <w:vAlign w:val="center"/>
          </w:tcPr>
          <w:p>
            <w:pPr>
              <w:spacing w:after="20" w:before="0"/>
            </w:pPr>
            <w:r>
              <w:rPr>
                <w:rFonts w:ascii="Arial" w:hAnsi="Arial"/>
                <w:b w:val="0"/>
                <w:sz w:val="14"/>
              </w:rPr>
              <w:t>Separate model-quality and workflow acceptance reports</w:t>
            </w:r>
          </w:p>
        </w:tc>
      </w:tr>
    </w:tbl>
    <w:p>
      <w:pPr>
        <w:pStyle w:val="Heading2"/>
      </w:pPr>
      <w:r>
        <w:t>8. Test Data, CI and Acceptance Thresholds</w:t>
      </w:r>
    </w:p>
    <w:p>
      <w:pPr/>
      <w:r>
        <w:t>Development and CI use synthetic child/class/session identifiers only. Staging requires disposable PostgreSQL, an agreed migration upgrade path, isolated artifact/queue services, deterministic AI adapters or a separately approved Modal profile, scoped adult test principals and reproducible session codes. Never use production or partner data in test fixtures.</w:t>
      </w:r>
    </w:p>
    <w:tbl>
      <w:tblPr>
        <w:tblStyle w:val="TableGrid"/>
        <w:tblW w:type="dxa" w:w="8640"/>
        <w:jc w:val="center"/>
        <w:tblLayout w:type="fixed"/>
        <w:tblLook w:firstColumn="1" w:firstRow="1" w:lastColumn="0" w:lastRow="0" w:noHBand="0" w:noVBand="1" w:val="04A0"/>
      </w:tblPr>
      <w:tblGrid>
        <w:gridCol w:w="1512"/>
        <w:gridCol w:w="4104"/>
        <w:gridCol w:w="3024"/>
      </w:tblGrid>
      <w:tr>
        <w:tc>
          <w:tcPr>
            <w:tcW w:type="dxa" w:w="1512"/>
            <w:vAlign w:val="center"/>
            <w:shd w:fill="14243D"/>
          </w:tcPr>
          <w:p>
            <w:pPr>
              <w:spacing w:after="20" w:before="0"/>
            </w:pPr>
            <w:r>
              <w:rPr>
                <w:rFonts w:ascii="Arial" w:hAnsi="Arial"/>
                <w:b/>
                <w:color w:val="FFFFFF"/>
                <w:sz w:val="15"/>
              </w:rPr>
              <w:t>Gate</w:t>
            </w:r>
          </w:p>
        </w:tc>
        <w:tc>
          <w:tcPr>
            <w:tcW w:type="dxa" w:w="4104"/>
            <w:vAlign w:val="center"/>
            <w:shd w:fill="14243D"/>
          </w:tcPr>
          <w:p>
            <w:pPr>
              <w:spacing w:after="20" w:before="0"/>
            </w:pPr>
            <w:r>
              <w:rPr>
                <w:rFonts w:ascii="Arial" w:hAnsi="Arial"/>
                <w:b/>
                <w:color w:val="FFFFFF"/>
                <w:sz w:val="15"/>
              </w:rPr>
              <w:t>Proposed exit condition</w:t>
            </w:r>
          </w:p>
        </w:tc>
        <w:tc>
          <w:tcPr>
            <w:tcW w:type="dxa" w:w="3024"/>
            <w:vAlign w:val="center"/>
            <w:shd w:fill="14243D"/>
          </w:tcPr>
          <w:p>
            <w:pPr>
              <w:spacing w:after="20" w:before="0"/>
            </w:pPr>
            <w:r>
              <w:rPr>
                <w:rFonts w:ascii="Arial" w:hAnsi="Arial"/>
                <w:b/>
                <w:color w:val="FFFFFF"/>
                <w:sz w:val="15"/>
              </w:rPr>
              <w:t>Current status</w:t>
            </w:r>
          </w:p>
        </w:tc>
      </w:tr>
      <w:tr>
        <w:tc>
          <w:tcPr>
            <w:tcW w:type="dxa" w:w="1512"/>
            <w:vAlign w:val="center"/>
          </w:tcPr>
          <w:p>
            <w:pPr>
              <w:spacing w:after="20" w:before="0"/>
            </w:pPr>
            <w:r>
              <w:rPr>
                <w:rFonts w:ascii="Arial" w:hAnsi="Arial"/>
                <w:b w:val="0"/>
                <w:sz w:val="15"/>
              </w:rPr>
              <w:t>Functional count</w:t>
            </w:r>
          </w:p>
        </w:tc>
        <w:tc>
          <w:tcPr>
            <w:tcW w:type="dxa" w:w="4104"/>
            <w:vAlign w:val="center"/>
          </w:tcPr>
          <w:p>
            <w:pPr>
              <w:spacing w:after="20" w:before="0"/>
            </w:pPr>
            <w:r>
              <w:rPr>
                <w:rFonts w:ascii="Arial" w:hAnsi="Arial"/>
                <w:b w:val="0"/>
                <w:sz w:val="15"/>
              </w:rPr>
              <w:t>At least 61 committed functional cases; at least 31 automated in CI.</w:t>
            </w:r>
          </w:p>
        </w:tc>
        <w:tc>
          <w:tcPr>
            <w:tcW w:type="dxa" w:w="3024"/>
            <w:vAlign w:val="center"/>
          </w:tcPr>
          <w:p>
            <w:pPr>
              <w:spacing w:after="20" w:before="0"/>
            </w:pPr>
            <w:r>
              <w:rPr>
                <w:rFonts w:ascii="Arial" w:hAnsi="Arial"/>
                <w:b w:val="0"/>
                <w:sz w:val="15"/>
              </w:rPr>
              <w:t>Target only; IDs TC-001–TC-061 are not all implemented or run.</w:t>
            </w:r>
          </w:p>
        </w:tc>
      </w:tr>
      <w:tr>
        <w:tc>
          <w:tcPr>
            <w:tcW w:type="dxa" w:w="1512"/>
            <w:vAlign w:val="center"/>
          </w:tcPr>
          <w:p>
            <w:pPr>
              <w:spacing w:after="20" w:before="0"/>
            </w:pPr>
            <w:r>
              <w:rPr>
                <w:rFonts w:ascii="Arial" w:hAnsi="Arial"/>
                <w:b w:val="0"/>
                <w:sz w:val="15"/>
              </w:rPr>
              <w:t>Main workflows</w:t>
            </w:r>
          </w:p>
        </w:tc>
        <w:tc>
          <w:tcPr>
            <w:tcW w:type="dxa" w:w="4104"/>
            <w:vAlign w:val="center"/>
          </w:tcPr>
          <w:p>
            <w:pPr>
              <w:spacing w:after="20" w:before="0"/>
            </w:pPr>
            <w:r>
              <w:rPr>
                <w:rFonts w:ascii="Arial" w:hAnsi="Arial"/>
                <w:b w:val="0"/>
                <w:sz w:val="15"/>
              </w:rPr>
              <w:t>100% of four agreed workflows complete end-to-end on staging.</w:t>
            </w:r>
          </w:p>
        </w:tc>
        <w:tc>
          <w:tcPr>
            <w:tcW w:type="dxa" w:w="3024"/>
            <w:vAlign w:val="center"/>
          </w:tcPr>
          <w:p>
            <w:pPr>
              <w:spacing w:after="20" w:before="0"/>
            </w:pPr>
            <w:r>
              <w:rPr>
                <w:rFonts w:ascii="Arial" w:hAnsi="Arial"/>
                <w:b w:val="0"/>
                <w:sz w:val="15"/>
              </w:rPr>
              <w:t>No full staging E2E receipt.</w:t>
            </w:r>
          </w:p>
        </w:tc>
      </w:tr>
      <w:tr>
        <w:tc>
          <w:tcPr>
            <w:tcW w:type="dxa" w:w="1512"/>
            <w:vAlign w:val="center"/>
          </w:tcPr>
          <w:p>
            <w:pPr>
              <w:spacing w:after="20" w:before="0"/>
            </w:pPr>
            <w:r>
              <w:rPr>
                <w:rFonts w:ascii="Arial" w:hAnsi="Arial"/>
                <w:b w:val="0"/>
                <w:sz w:val="15"/>
              </w:rPr>
              <w:t>Exception scenarios</w:t>
            </w:r>
          </w:p>
        </w:tc>
        <w:tc>
          <w:tcPr>
            <w:tcW w:type="dxa" w:w="4104"/>
            <w:vAlign w:val="center"/>
          </w:tcPr>
          <w:p>
            <w:pPr>
              <w:spacing w:after="20" w:before="0"/>
            </w:pPr>
            <w:r>
              <w:rPr>
                <w:rFonts w:ascii="Arial" w:hAnsi="Arial"/>
                <w:b w:val="0"/>
                <w:sz w:val="15"/>
              </w:rPr>
              <w:t>All main cases and at least 80% of exception cases pass.</w:t>
            </w:r>
          </w:p>
        </w:tc>
        <w:tc>
          <w:tcPr>
            <w:tcW w:type="dxa" w:w="3024"/>
            <w:vAlign w:val="center"/>
          </w:tcPr>
          <w:p>
            <w:pPr>
              <w:spacing w:after="20" w:before="0"/>
            </w:pPr>
            <w:r>
              <w:rPr>
                <w:rFonts w:ascii="Arial" w:hAnsi="Arial"/>
                <w:b w:val="0"/>
                <w:sz w:val="15"/>
              </w:rPr>
              <w:t>Target only; no measured result.</w:t>
            </w:r>
          </w:p>
        </w:tc>
      </w:tr>
      <w:tr>
        <w:tc>
          <w:tcPr>
            <w:tcW w:type="dxa" w:w="1512"/>
            <w:vAlign w:val="center"/>
          </w:tcPr>
          <w:p>
            <w:pPr>
              <w:spacing w:after="20" w:before="0"/>
            </w:pPr>
            <w:r>
              <w:rPr>
                <w:rFonts w:ascii="Arial" w:hAnsi="Arial"/>
                <w:b w:val="0"/>
                <w:sz w:val="15"/>
              </w:rPr>
              <w:t>Total pass rate</w:t>
            </w:r>
          </w:p>
        </w:tc>
        <w:tc>
          <w:tcPr>
            <w:tcW w:type="dxa" w:w="4104"/>
            <w:vAlign w:val="center"/>
          </w:tcPr>
          <w:p>
            <w:pPr>
              <w:spacing w:after="20" w:before="0"/>
            </w:pPr>
            <w:r>
              <w:rPr>
                <w:rFonts w:ascii="Arial" w:hAnsi="Arial"/>
                <w:b w:val="0"/>
                <w:sz w:val="15"/>
              </w:rPr>
              <w:t>At least 90% of committed cases pass; every mandatory feature main path passes.</w:t>
            </w:r>
          </w:p>
        </w:tc>
        <w:tc>
          <w:tcPr>
            <w:tcW w:type="dxa" w:w="3024"/>
            <w:vAlign w:val="center"/>
          </w:tcPr>
          <w:p>
            <w:pPr>
              <w:spacing w:after="20" w:before="0"/>
            </w:pPr>
            <w:r>
              <w:rPr>
                <w:rFonts w:ascii="Arial" w:hAnsi="Arial"/>
                <w:b w:val="0"/>
                <w:sz w:val="15"/>
              </w:rPr>
              <w:t>Target only; baseline not computed.</w:t>
            </w:r>
          </w:p>
        </w:tc>
      </w:tr>
      <w:tr>
        <w:tc>
          <w:tcPr>
            <w:tcW w:type="dxa" w:w="1512"/>
            <w:vAlign w:val="center"/>
          </w:tcPr>
          <w:p>
            <w:pPr>
              <w:spacing w:after="20" w:before="0"/>
            </w:pPr>
            <w:r>
              <w:rPr>
                <w:rFonts w:ascii="Arial" w:hAnsi="Arial"/>
                <w:b w:val="0"/>
                <w:sz w:val="15"/>
              </w:rPr>
              <w:t>Defects</w:t>
            </w:r>
          </w:p>
        </w:tc>
        <w:tc>
          <w:tcPr>
            <w:tcW w:type="dxa" w:w="4104"/>
            <w:vAlign w:val="center"/>
          </w:tcPr>
          <w:p>
            <w:pPr>
              <w:spacing w:after="20" w:before="0"/>
            </w:pPr>
            <w:r>
              <w:rPr>
                <w:rFonts w:ascii="Arial" w:hAnsi="Arial"/>
                <w:b w:val="0"/>
                <w:sz w:val="15"/>
              </w:rPr>
              <w:t>No open Critical or High defect at Defense 1.1; all known gaps have owner/evidence.</w:t>
            </w:r>
          </w:p>
        </w:tc>
        <w:tc>
          <w:tcPr>
            <w:tcW w:type="dxa" w:w="3024"/>
            <w:vAlign w:val="center"/>
          </w:tcPr>
          <w:p>
            <w:pPr>
              <w:spacing w:after="20" w:before="0"/>
            </w:pPr>
            <w:r>
              <w:rPr>
                <w:rFonts w:ascii="Arial" w:hAnsi="Arial"/>
                <w:b w:val="0"/>
                <w:sz w:val="15"/>
              </w:rPr>
              <w:t>No consolidated defect register in this snapshot.</w:t>
            </w:r>
          </w:p>
        </w:tc>
      </w:tr>
      <w:tr>
        <w:tc>
          <w:tcPr>
            <w:tcW w:type="dxa" w:w="1512"/>
            <w:vAlign w:val="center"/>
          </w:tcPr>
          <w:p>
            <w:pPr>
              <w:spacing w:after="20" w:before="0"/>
            </w:pPr>
            <w:r>
              <w:rPr>
                <w:rFonts w:ascii="Arial" w:hAnsi="Arial"/>
                <w:b w:val="0"/>
                <w:sz w:val="15"/>
              </w:rPr>
              <w:t>NFRs</w:t>
            </w:r>
          </w:p>
        </w:tc>
        <w:tc>
          <w:tcPr>
            <w:tcW w:type="dxa" w:w="4104"/>
            <w:vAlign w:val="center"/>
          </w:tcPr>
          <w:p>
            <w:pPr>
              <w:spacing w:after="20" w:before="0"/>
            </w:pPr>
            <w:r>
              <w:rPr>
                <w:rFonts w:ascii="Arial" w:hAnsi="Arial"/>
                <w:b w:val="0"/>
                <w:sz w:val="15"/>
              </w:rPr>
              <w:t>Run each agreed metric with fixed environment/profile and preserve raw result.</w:t>
            </w:r>
          </w:p>
        </w:tc>
        <w:tc>
          <w:tcPr>
            <w:tcW w:type="dxa" w:w="3024"/>
            <w:vAlign w:val="center"/>
          </w:tcPr>
          <w:p>
            <w:pPr>
              <w:spacing w:after="20" w:before="0"/>
            </w:pPr>
            <w:r>
              <w:rPr>
                <w:rFonts w:ascii="Arial" w:hAnsi="Arial"/>
                <w:b w:val="0"/>
                <w:sz w:val="15"/>
              </w:rPr>
              <w:t>Latency, recovery and 40-child capacity remain unmeasured.</w:t>
            </w:r>
          </w:p>
        </w:tc>
      </w:tr>
    </w:tbl>
    <w:p>
      <w:pPr>
        <w:pStyle w:val="Heading2"/>
        <w:pageBreakBefore/>
      </w:pPr>
      <w:r>
        <w:t>9. Historical Test Reports and Limits</w:t>
      </w:r>
    </w:p>
    <w:tbl>
      <w:tblPr>
        <w:tblStyle w:val="TableGrid"/>
        <w:tblW w:type="dxa" w:w="8568"/>
        <w:jc w:val="center"/>
        <w:tblLayout w:type="fixed"/>
        <w:tblLook w:firstColumn="1" w:firstRow="1" w:lastColumn="0" w:lastRow="0" w:noHBand="0" w:noVBand="1" w:val="04A0"/>
      </w:tblPr>
      <w:tblGrid>
        <w:gridCol w:w="1584"/>
        <w:gridCol w:w="1872"/>
        <w:gridCol w:w="2592"/>
        <w:gridCol w:w="2520"/>
      </w:tblGrid>
      <w:tr>
        <w:tc>
          <w:tcPr>
            <w:tcW w:type="dxa" w:w="1584"/>
            <w:vAlign w:val="center"/>
            <w:shd w:fill="14243D"/>
          </w:tcPr>
          <w:p>
            <w:pPr>
              <w:spacing w:after="20" w:before="0"/>
            </w:pPr>
            <w:r>
              <w:rPr>
                <w:rFonts w:ascii="Arial" w:hAnsi="Arial"/>
                <w:b/>
                <w:color w:val="FFFFFF"/>
                <w:sz w:val="14"/>
              </w:rPr>
              <w:t>Receipt</w:t>
            </w:r>
          </w:p>
        </w:tc>
        <w:tc>
          <w:tcPr>
            <w:tcW w:type="dxa" w:w="1872"/>
            <w:vAlign w:val="center"/>
            <w:shd w:fill="14243D"/>
          </w:tcPr>
          <w:p>
            <w:pPr>
              <w:spacing w:after="20" w:before="0"/>
            </w:pPr>
            <w:r>
              <w:rPr>
                <w:rFonts w:ascii="Arial" w:hAnsi="Arial"/>
                <w:b/>
                <w:color w:val="FFFFFF"/>
                <w:sz w:val="14"/>
              </w:rPr>
              <w:t>Historical result</w:t>
            </w:r>
          </w:p>
        </w:tc>
        <w:tc>
          <w:tcPr>
            <w:tcW w:type="dxa" w:w="2592"/>
            <w:vAlign w:val="center"/>
            <w:shd w:fill="14243D"/>
          </w:tcPr>
          <w:p>
            <w:pPr>
              <w:spacing w:after="20" w:before="0"/>
            </w:pPr>
            <w:r>
              <w:rPr>
                <w:rFonts w:ascii="Arial" w:hAnsi="Arial"/>
                <w:b/>
                <w:color w:val="FFFFFF"/>
                <w:sz w:val="14"/>
              </w:rPr>
              <w:t>What it demonstrates</w:t>
            </w:r>
          </w:p>
        </w:tc>
        <w:tc>
          <w:tcPr>
            <w:tcW w:type="dxa" w:w="2520"/>
            <w:vAlign w:val="center"/>
            <w:shd w:fill="14243D"/>
          </w:tcPr>
          <w:p>
            <w:pPr>
              <w:spacing w:after="20" w:before="0"/>
            </w:pPr>
            <w:r>
              <w:rPr>
                <w:rFonts w:ascii="Arial" w:hAnsi="Arial"/>
                <w:b/>
                <w:color w:val="FFFFFF"/>
                <w:sz w:val="14"/>
              </w:rPr>
              <w:t>What it does not demonstrate</w:t>
            </w:r>
          </w:p>
        </w:tc>
      </w:tr>
      <w:tr>
        <w:tc>
          <w:tcPr>
            <w:tcW w:type="dxa" w:w="1584"/>
            <w:vAlign w:val="center"/>
          </w:tcPr>
          <w:p>
            <w:pPr>
              <w:spacing w:after="20" w:before="0"/>
            </w:pPr>
            <w:r>
              <w:rPr>
                <w:rFonts w:ascii="Arial" w:hAnsi="Arial"/>
                <w:b w:val="0"/>
                <w:sz w:val="14"/>
              </w:rPr>
              <w:t>FEAT-047 BE1 backend, 2026-10-15</w:t>
            </w:r>
          </w:p>
        </w:tc>
        <w:tc>
          <w:tcPr>
            <w:tcW w:type="dxa" w:w="1872"/>
            <w:vAlign w:val="center"/>
          </w:tcPr>
          <w:p>
            <w:pPr>
              <w:spacing w:after="20" w:before="0"/>
            </w:pPr>
            <w:r>
              <w:rPr>
                <w:rFonts w:ascii="Arial" w:hAnsi="Arial"/>
                <w:b w:val="0"/>
                <w:sz w:val="14"/>
              </w:rPr>
              <w:t>2,173 backend tests, six skipped; three PostgreSQL acceptance tests; local API smoke.</w:t>
            </w:r>
          </w:p>
        </w:tc>
        <w:tc>
          <w:tcPr>
            <w:tcW w:type="dxa" w:w="2592"/>
            <w:vAlign w:val="center"/>
          </w:tcPr>
          <w:p>
            <w:pPr>
              <w:spacing w:after="20" w:before="0"/>
            </w:pPr>
            <w:r>
              <w:rPr>
                <w:rFonts w:ascii="Arial" w:hAnsi="Arial"/>
                <w:b w:val="0"/>
                <w:sz w:val="14"/>
              </w:rPr>
              <w:t>Bounded durable BE1 tests, status/error contracts, consent fail-closed and persistence checks on that source snapshot.</w:t>
            </w:r>
          </w:p>
        </w:tc>
        <w:tc>
          <w:tcPr>
            <w:tcW w:type="dxa" w:w="2520"/>
            <w:vAlign w:val="center"/>
          </w:tcPr>
          <w:p>
            <w:pPr>
              <w:spacing w:after="20" w:before="0"/>
            </w:pPr>
            <w:r>
              <w:rPr>
                <w:rFonts w:ascii="Arial" w:hAnsi="Arial"/>
                <w:b w:val="0"/>
                <w:sz w:val="14"/>
              </w:rPr>
              <w:t>No full UI workflow, real Firebase project, staging, production or class pilot.</w:t>
            </w:r>
          </w:p>
        </w:tc>
      </w:tr>
      <w:tr>
        <w:tc>
          <w:tcPr>
            <w:tcW w:type="dxa" w:w="1584"/>
            <w:vAlign w:val="center"/>
          </w:tcPr>
          <w:p>
            <w:pPr>
              <w:spacing w:after="20" w:before="0"/>
            </w:pPr>
            <w:r>
              <w:rPr>
                <w:rFonts w:ascii="Arial" w:hAnsi="Arial"/>
                <w:b w:val="0"/>
                <w:sz w:val="14"/>
              </w:rPr>
              <w:t>FEAT-057 offline BE2 seam, 2026-10-22</w:t>
            </w:r>
          </w:p>
        </w:tc>
        <w:tc>
          <w:tcPr>
            <w:tcW w:type="dxa" w:w="1872"/>
            <w:vAlign w:val="center"/>
          </w:tcPr>
          <w:p>
            <w:pPr>
              <w:spacing w:after="20" w:before="0"/>
            </w:pPr>
            <w:r>
              <w:rPr>
                <w:rFonts w:ascii="Arial" w:hAnsi="Arial"/>
                <w:b w:val="0"/>
                <w:sz w:val="14"/>
              </w:rPr>
              <w:t>Nine PostgreSQL-backed tests, zero failures/errors/skips on recorded bounded path.</w:t>
            </w:r>
          </w:p>
        </w:tc>
        <w:tc>
          <w:tcPr>
            <w:tcW w:type="dxa" w:w="2592"/>
            <w:vAlign w:val="center"/>
          </w:tcPr>
          <w:p>
            <w:pPr>
              <w:spacing w:after="20" w:before="0"/>
            </w:pPr>
            <w:r>
              <w:rPr>
                <w:rFonts w:ascii="Arial" w:hAnsi="Arial"/>
                <w:b w:val="0"/>
                <w:sz w:val="14"/>
              </w:rPr>
              <w:t>A narrow synthetic BE2-07 → BE1 → BE2-08 integration seam.</w:t>
            </w:r>
          </w:p>
        </w:tc>
        <w:tc>
          <w:tcPr>
            <w:tcW w:type="dxa" w:w="2520"/>
            <w:vAlign w:val="center"/>
          </w:tcPr>
          <w:p>
            <w:pPr>
              <w:spacing w:after="20" w:before="0"/>
            </w:pPr>
            <w:r>
              <w:rPr>
                <w:rFonts w:ascii="Arial" w:hAnsi="Arial"/>
                <w:b w:val="0"/>
                <w:sz w:val="14"/>
              </w:rPr>
              <w:t>No complete BE2 graph adoption, provider, deployed Modal endpoint or cross-surface acceptance.</w:t>
            </w:r>
          </w:p>
        </w:tc>
      </w:tr>
      <w:tr>
        <w:tc>
          <w:tcPr>
            <w:tcW w:type="dxa" w:w="1584"/>
            <w:vAlign w:val="center"/>
          </w:tcPr>
          <w:p>
            <w:pPr>
              <w:spacing w:after="20" w:before="0"/>
            </w:pPr>
            <w:r>
              <w:rPr>
                <w:rFonts w:ascii="Arial" w:hAnsi="Arial"/>
                <w:b w:val="0"/>
                <w:sz w:val="14"/>
              </w:rPr>
              <w:t>FEAT-057 Modal CPU package, 2026-10-20</w:t>
            </w:r>
          </w:p>
        </w:tc>
        <w:tc>
          <w:tcPr>
            <w:tcW w:type="dxa" w:w="1872"/>
            <w:vAlign w:val="center"/>
          </w:tcPr>
          <w:p>
            <w:pPr>
              <w:spacing w:after="20" w:before="0"/>
            </w:pPr>
            <w:r>
              <w:rPr>
                <w:rFonts w:ascii="Arial" w:hAnsi="Arial"/>
                <w:b w:val="0"/>
                <w:sz w:val="14"/>
              </w:rPr>
              <w:t>296 tests; 2 CPU cores / 4 GiB; no GPU inference.</w:t>
            </w:r>
          </w:p>
        </w:tc>
        <w:tc>
          <w:tcPr>
            <w:tcW w:type="dxa" w:w="2592"/>
            <w:vAlign w:val="center"/>
          </w:tcPr>
          <w:p>
            <w:pPr>
              <w:spacing w:after="20" w:before="0"/>
            </w:pPr>
            <w:r>
              <w:rPr>
                <w:rFonts w:ascii="Arial" w:hAnsi="Arial"/>
                <w:b w:val="0"/>
                <w:sz w:val="14"/>
              </w:rPr>
              <w:t>Selected offline package tests ran on a Modal CPU environment in that receipt.</w:t>
            </w:r>
          </w:p>
        </w:tc>
        <w:tc>
          <w:tcPr>
            <w:tcW w:type="dxa" w:w="2520"/>
            <w:vAlign w:val="center"/>
          </w:tcPr>
          <w:p>
            <w:pPr>
              <w:spacing w:after="20" w:before="0"/>
            </w:pPr>
            <w:r>
              <w:rPr>
                <w:rFonts w:ascii="Arial" w:hAnsi="Arial"/>
                <w:b w:val="0"/>
                <w:sz w:val="14"/>
              </w:rPr>
              <w:t>No GPU endpoint, model quality, product latency/capacity or live app call.</w:t>
            </w:r>
          </w:p>
        </w:tc>
      </w:tr>
      <w:tr>
        <w:tc>
          <w:tcPr>
            <w:tcW w:type="dxa" w:w="1584"/>
            <w:vAlign w:val="center"/>
          </w:tcPr>
          <w:p>
            <w:pPr>
              <w:spacing w:after="20" w:before="0"/>
            </w:pPr>
            <w:r>
              <w:rPr>
                <w:rFonts w:ascii="Arial" w:hAnsi="Arial"/>
                <w:b w:val="0"/>
                <w:sz w:val="14"/>
              </w:rPr>
              <w:t>FEAT-059 local cleanup, recorded earlier</w:t>
            </w:r>
          </w:p>
        </w:tc>
        <w:tc>
          <w:tcPr>
            <w:tcW w:type="dxa" w:w="1872"/>
            <w:vAlign w:val="center"/>
          </w:tcPr>
          <w:p>
            <w:pPr>
              <w:spacing w:after="20" w:before="0"/>
            </w:pPr>
            <w:r>
              <w:rPr>
                <w:rFonts w:ascii="Arial" w:hAnsi="Arial"/>
                <w:b w:val="0"/>
                <w:sz w:val="14"/>
              </w:rPr>
              <w:t>24 UI tests and 9 backend tests; route composition snapshot 76 paths / 83 operations.</w:t>
            </w:r>
          </w:p>
        </w:tc>
        <w:tc>
          <w:tcPr>
            <w:tcW w:type="dxa" w:w="2592"/>
            <w:vAlign w:val="center"/>
          </w:tcPr>
          <w:p>
            <w:pPr>
              <w:spacing w:after="20" w:before="0"/>
            </w:pPr>
            <w:r>
              <w:rPr>
                <w:rFonts w:ascii="Arial" w:hAnsi="Arial"/>
                <w:b w:val="0"/>
                <w:sz w:val="14"/>
              </w:rPr>
              <w:t>Bounded local structure-cleanup checks on a dirty working tree.</w:t>
            </w:r>
          </w:p>
        </w:tc>
        <w:tc>
          <w:tcPr>
            <w:tcW w:type="dxa" w:w="2520"/>
            <w:vAlign w:val="center"/>
          </w:tcPr>
          <w:p>
            <w:pPr>
              <w:spacing w:after="20" w:before="0"/>
            </w:pPr>
            <w:r>
              <w:rPr>
                <w:rFonts w:ascii="Arial" w:hAnsi="Arial"/>
                <w:b w:val="0"/>
                <w:sz w:val="14"/>
              </w:rPr>
              <w:t>No current clean tag, all-app test suite, staging E2E or post-merge production acceptance.</w:t>
            </w:r>
          </w:p>
        </w:tc>
      </w:tr>
    </w:tbl>
    <w:p>
      <w:pPr/>
      <w:r>
        <w:t>The review-document task did not rerun application tests. Each receipt is historical, scoped to its recorded commit/environment, and must not be combined into a claim that the current branch passed the 61-case target.</w:t>
      </w:r>
    </w:p>
    <w:p>
      <w:pPr>
        <w:pStyle w:val="Heading1"/>
        <w:keepNext/>
        <w:spacing w:before="240" w:after="100"/>
      </w:pPr>
      <w:r>
        <w:rPr>
          <w:rFonts w:ascii="Calibri" w:hAnsi="Calibri" w:eastAsia="Calibri"/>
          <w:b/>
          <w:color w:val="14243D"/>
          <w:sz w:val="32"/>
        </w:rPr>
        <w:t>VI. Project Tracking</w:t>
      </w:r>
    </w:p>
    <w:p>
      <w:pPr>
        <w:keepLines/>
        <w:spacing w:after="80" w:before="0" w:line="247" w:lineRule="auto"/>
      </w:pPr>
      <w:r>
        <w:rPr>
          <w:rFonts w:ascii="Calibri" w:hAnsi="Calibri" w:eastAsia="Calibri"/>
          <w:b w:val="0"/>
          <w:i w:val="0"/>
          <w:color w:val="111111"/>
          <w:sz w:val="20"/>
        </w:rPr>
        <w:t>This tracking view reports the document baseline and current integration gaps. It does not replace an approved sprint allocation or convert proposed milestones into commitments.</w:t>
      </w:r>
    </w:p>
    <w:p>
      <w:pPr>
        <w:pStyle w:val="Heading2"/>
        <w:keepNext/>
        <w:spacing w:before="160" w:after="60"/>
      </w:pPr>
      <w:r>
        <w:rPr>
          <w:rFonts w:ascii="Calibri" w:hAnsi="Calibri" w:eastAsia="Calibri"/>
          <w:b/>
          <w:color w:val="111111"/>
          <w:sz w:val="25"/>
        </w:rPr>
        <w:t>1. Source and Branch Snapshot</w:t>
      </w:r>
    </w:p>
    <w:tbl>
      <w:tblPr>
        <w:tblW w:type="dxa" w:w="8640"/>
        <w:jc w:val="center"/>
        <w:tblLayout w:type="fixed"/>
        <w:tblLook w:firstColumn="1" w:firstRow="1" w:lastColumn="0" w:lastRow="0" w:noHBand="0" w:noVBand="1" w:val="04A0"/>
      </w:tblPr>
      <w:tblGrid>
        <w:gridCol w:w="3110"/>
        <w:gridCol w:w="3318"/>
        <w:gridCol w:w="2212"/>
      </w:tblGrid>
      <w:tr>
        <w:trPr>
          <w:tblHeader w:val="true"/>
          <w:cantSplit/>
        </w:trPr>
        <w:tc>
          <w:tcPr>
            <w:tcW w:type="dxa" w:w="3110"/>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Ref</w:t>
            </w:r>
          </w:p>
        </w:tc>
        <w:tc>
          <w:tcPr>
            <w:tcW w:type="dxa" w:w="3318"/>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Source SHA</w:t>
            </w:r>
          </w:p>
        </w:tc>
        <w:tc>
          <w:tcPr>
            <w:tcW w:type="dxa" w:w="2212"/>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Disposition</w:t>
            </w:r>
          </w:p>
        </w:tc>
      </w:tr>
      <w:tr>
        <w:trPr>
          <w:cantSplit/>
        </w:trPr>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local dev</w:t>
            </w:r>
          </w:p>
        </w:tc>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0a7ce768c153f2104cff930569c3eda6e484532c</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Review 2 documentation baseline; not pushed</w:t>
            </w:r>
          </w:p>
        </w:tc>
      </w:tr>
      <w:tr>
        <w:trPr>
          <w:cantSplit/>
        </w:trPr>
        <w:tc>
          <w:tcPr>
            <w:tcW w:type="dxa" w:w="31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origin/FE_UI_Child</w:t>
            </w:r>
          </w:p>
        </w:tc>
        <w:tc>
          <w:tcPr>
            <w:tcW w:type="dxa" w:w="331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ca3779869dfc1385cbbc7b8ca730f780386af7b2</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Included in local dev; Child Expo prototype and fixture services</w:t>
            </w:r>
          </w:p>
        </w:tc>
      </w:tr>
      <w:tr>
        <w:trPr>
          <w:cantSplit/>
        </w:trPr>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origin/FE_UI_Teacher</w:t>
            </w:r>
          </w:p>
        </w:tc>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a5c7fa84c9d05f66f6278954d2fc6b5bb4fc8f62</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Included in local dev; Teacher UI prototype</w:t>
            </w:r>
          </w:p>
        </w:tc>
      </w:tr>
      <w:tr>
        <w:trPr>
          <w:cantSplit/>
        </w:trPr>
        <w:tc>
          <w:tcPr>
            <w:tcW w:type="dxa" w:w="31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origin/FE_UI_Admin</w:t>
            </w:r>
          </w:p>
        </w:tc>
        <w:tc>
          <w:tcPr>
            <w:tcW w:type="dxa" w:w="331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2bb2ab4bb7d1d09b93e566e9b519cd006984ca85</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Included in local dev; Admin UI prototype</w:t>
            </w:r>
          </w:p>
        </w:tc>
      </w:tr>
      <w:tr>
        <w:trPr>
          <w:cantSplit/>
        </w:trPr>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origin/feature/be2-backend-ai-integration</w:t>
            </w:r>
          </w:p>
        </w:tc>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aa41ed6f481a6d4a797609e588137c94a7c778d7</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Integrated into local dev; provider deployment not established</w:t>
            </w:r>
          </w:p>
        </w:tc>
      </w:tr>
      <w:tr>
        <w:trPr>
          <w:cantSplit/>
        </w:trPr>
        <w:tc>
          <w:tcPr>
            <w:tcW w:type="dxa" w:w="3110"/>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origin/feature/feat048-srs-diagram-pack</w:t>
            </w:r>
          </w:p>
        </w:tc>
        <w:tc>
          <w:tcPr>
            <w:tcW w:type="dxa" w:w="3318"/>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3d8acb30e9a93339b9fc559523b77675421abd40</w:t>
            </w:r>
          </w:p>
        </w:tc>
        <w:tc>
          <w:tcPr>
            <w:tcW w:type="dxa" w:w="2212"/>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Audited source branch; not used as the code baseline</w:t>
            </w:r>
          </w:p>
        </w:tc>
      </w:tr>
      <w:tr>
        <w:trPr>
          <w:cantSplit/>
        </w:trPr>
        <w:tc>
          <w:tcPr>
            <w:tcW w:type="dxa" w:w="3110"/>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origin/feature/feat018-p2t5-evaluation-harness</w:t>
            </w:r>
          </w:p>
        </w:tc>
        <w:tc>
          <w:tcPr>
            <w:tcW w:type="dxa" w:w="3318"/>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c345822d6b5e29367d7813781970252a8bfcd92b</w:t>
            </w:r>
          </w:p>
        </w:tc>
        <w:tc>
          <w:tcPr>
            <w:tcW w:type="dxa" w:w="2212"/>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Separate; not merged or cherry-picked per owner direction</w:t>
            </w:r>
          </w:p>
        </w:tc>
      </w:tr>
    </w:tbl>
    <w:p>
      <w:pPr>
        <w:pStyle w:val="Heading2"/>
        <w:keepNext/>
        <w:spacing w:before="160" w:after="60"/>
      </w:pPr>
      <w:r>
        <w:rPr>
          <w:rFonts w:ascii="Calibri" w:hAnsi="Calibri" w:eastAsia="Calibri"/>
          <w:b/>
          <w:color w:val="111111"/>
          <w:sz w:val="25"/>
        </w:rPr>
        <w:t>2. Work Status</w:t>
      </w:r>
    </w:p>
    <w:tbl>
      <w:tblPr>
        <w:tblW w:type="dxa" w:w="8639"/>
        <w:jc w:val="center"/>
        <w:tblLayout w:type="fixed"/>
        <w:tblLook w:firstColumn="1" w:firstRow="1" w:lastColumn="0" w:lastRow="0" w:noHBand="0" w:noVBand="1" w:val="04A0"/>
      </w:tblPr>
      <w:tblGrid>
        <w:gridCol w:w="2419"/>
        <w:gridCol w:w="2004"/>
        <w:gridCol w:w="4216"/>
      </w:tblGrid>
      <w:tr>
        <w:trPr>
          <w:tblHeader w:val="true"/>
          <w:cantSplit/>
        </w:trPr>
        <w:tc>
          <w:tcPr>
            <w:tcW w:type="dxa" w:w="2419"/>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Work item</w:t>
            </w:r>
          </w:p>
        </w:tc>
        <w:tc>
          <w:tcPr>
            <w:tcW w:type="dxa" w:w="2004"/>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Status</w:t>
            </w:r>
          </w:p>
        </w:tc>
        <w:tc>
          <w:tcPr>
            <w:tcW w:type="dxa" w:w="4216"/>
            <w:vAlign w:val="center"/>
            <w:tcMar>
              <w:top w:w="70" w:type="dxa"/>
              <w:start w:w="90" w:type="dxa"/>
              <w:bottom w:w="70" w:type="dxa"/>
              <w:end w:w="90" w:type="dxa"/>
            </w:tcMar>
            <w:shd w:fill="14243D"/>
          </w:tcPr>
          <w:p>
            <w:pPr>
              <w:spacing w:after="0" w:before="0" w:line="240" w:lineRule="auto"/>
            </w:pPr>
            <w:r/>
            <w:r>
              <w:rPr>
                <w:rFonts w:ascii="Calibri" w:hAnsi="Calibri" w:eastAsia="Calibri"/>
                <w:b/>
                <w:color w:val="FFFFFF"/>
                <w:sz w:val="16"/>
              </w:rPr>
              <w:t>Evidence / next gate</w:t>
            </w:r>
          </w:p>
        </w:tc>
      </w:tr>
      <w:tr>
        <w:trPr>
          <w:cantSplit/>
        </w:trPr>
        <w:tc>
          <w:tcPr>
            <w:tcW w:type="dxa" w:w="241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Requested UI/BE2 branch integration</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Merged into local dev before cleanup and documentation</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Merge records in FEAT-058 notes; no push</w:t>
            </w:r>
          </w:p>
        </w:tc>
      </w:tr>
      <w:tr>
        <w:trPr>
          <w:cantSplit/>
        </w:trPr>
        <w:tc>
          <w:tcPr>
            <w:tcW w:type="dxa" w:w="241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FEAT-059 structure cleanup</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Complete for approved structural scope; changes are uncommitted</w:t>
            </w:r>
          </w:p>
        </w:tc>
        <w:tc>
          <w:tcPr>
            <w:tcW w:type="dxa" w:w="421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24 UI + 9 backend tests and validators recorded; source manifest lists changed files</w:t>
            </w:r>
          </w:p>
        </w:tc>
      </w:tr>
      <w:tr>
        <w:trPr>
          <w:cantSplit/>
        </w:trPr>
        <w:tc>
          <w:tcPr>
            <w:tcW w:type="dxa" w:w="241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Child/Teacher/Admin backend integration</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Open</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Replace fixture/stub services with versioned contracts; prove four main workflows end to end</w:t>
            </w:r>
          </w:p>
        </w:tc>
      </w:tr>
      <w:tr>
        <w:trPr>
          <w:cantSplit/>
        </w:trPr>
        <w:tc>
          <w:tcPr>
            <w:tcW w:type="dxa" w:w="241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Modal product runtime</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Selected; configuration TBD</w:t>
            </w:r>
          </w:p>
        </w:tc>
        <w:tc>
          <w:tcPr>
            <w:tcW w:type="dxa" w:w="421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Record model/license, GPU, endpoint/auth, region, scale, timeout, retries, secrets and measurements</w:t>
            </w:r>
          </w:p>
        </w:tc>
      </w:tr>
      <w:tr>
        <w:trPr>
          <w:cantSplit/>
        </w:trPr>
        <w:tc>
          <w:tcPr>
            <w:tcW w:type="dxa" w:w="241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Schema deploy order</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Open</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Nine independent Alembic heads; agree module order and clean-database bootstrap</w:t>
            </w:r>
          </w:p>
        </w:tc>
      </w:tr>
      <w:tr>
        <w:trPr>
          <w:cantSplit/>
        </w:trPr>
        <w:tc>
          <w:tcPr>
            <w:tcW w:type="dxa" w:w="2419"/>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review-2 tag and class field</w:t>
            </w:r>
          </w:p>
        </w:tc>
        <w:tc>
          <w:tcPr>
            <w:tcW w:type="dxa" w:w="2004"/>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TBD</w:t>
            </w:r>
          </w:p>
        </w:tc>
        <w:tc>
          <w:tcPr>
            <w:tcW w:type="dxa" w:w="4216"/>
            <w:vAlign w:val="center"/>
            <w:tcMar>
              <w:top w:w="70" w:type="dxa"/>
              <w:start w:w="90" w:type="dxa"/>
              <w:bottom w:w="70" w:type="dxa"/>
              <w:end w:w="90" w:type="dxa"/>
            </w:tcMar>
            <w:shd w:fill="F6F7F8"/>
          </w:tcPr>
          <w:p>
            <w:pPr>
              <w:spacing w:after="0" w:before="0" w:line="240" w:lineRule="auto"/>
            </w:pPr>
            <w:r/>
            <w:r>
              <w:rPr>
                <w:rFonts w:ascii="Calibri" w:hAnsi="Calibri" w:eastAsia="Calibri"/>
                <w:b w:val="0"/>
                <w:color w:val="111111"/>
                <w:sz w:val="16"/>
              </w:rPr>
              <w:t>Tag not created; class is blank in registration; FA26SE225 inferred from filename</w:t>
            </w:r>
          </w:p>
        </w:tc>
      </w:tr>
      <w:tr>
        <w:trPr>
          <w:cantSplit/>
        </w:trPr>
        <w:tc>
          <w:tcPr>
            <w:tcW w:type="dxa" w:w="2419"/>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Staging / pilot / E2E / load testing</w:t>
            </w:r>
          </w:p>
        </w:tc>
        <w:tc>
          <w:tcPr>
            <w:tcW w:type="dxa" w:w="2004"/>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Not run</w:t>
            </w:r>
          </w:p>
        </w:tc>
        <w:tc>
          <w:tcPr>
            <w:tcW w:type="dxa" w:w="4216"/>
            <w:vAlign w:val="center"/>
            <w:tcMar>
              <w:top w:w="70" w:type="dxa"/>
              <w:start w:w="90" w:type="dxa"/>
              <w:bottom w:w="70" w:type="dxa"/>
              <w:end w:w="90" w:type="dxa"/>
            </w:tcMar>
          </w:tcPr>
          <w:p>
            <w:pPr>
              <w:spacing w:after="0" w:before="0" w:line="240" w:lineRule="auto"/>
            </w:pPr>
            <w:r/>
            <w:r>
              <w:rPr>
                <w:rFonts w:ascii="Calibri" w:hAnsi="Calibri" w:eastAsia="Calibri"/>
                <w:b w:val="0"/>
                <w:color w:val="111111"/>
                <w:sz w:val="16"/>
              </w:rPr>
              <w:t>Requires approved deployment, consent/synthetic test data and test protocol</w:t>
            </w:r>
          </w:p>
        </w:tc>
      </w:tr>
    </w:tbl>
    <w:p>
      <w:pPr>
        <w:pStyle w:val="Heading2"/>
        <w:keepNext/>
        <w:spacing w:before="160" w:after="60"/>
      </w:pPr>
      <w:r>
        <w:rPr>
          <w:rFonts w:ascii="Calibri" w:hAnsi="Calibri" w:eastAsia="Calibri"/>
          <w:b/>
          <w:color w:val="111111"/>
          <w:sz w:val="25"/>
        </w:rPr>
        <w:t>3. Open Decisions and Gaps</w:t>
      </w:r>
    </w:p>
    <w:p>
      <w:pPr>
        <w:spacing w:after="40" w:line="240" w:lineRule="auto"/>
        <w:ind w:left="360" w:hanging="230"/>
      </w:pPr>
      <w:r>
        <w:rPr>
          <w:rFonts w:ascii="Calibri" w:hAnsi="Calibri" w:eastAsia="Calibri"/>
          <w:color w:val="111111"/>
          <w:sz w:val="18"/>
        </w:rPr>
        <w:t>•  Confirm official class and project code; the class is blank and FA26SE225 is inferred from the filename.</w:t>
      </w:r>
    </w:p>
    <w:p>
      <w:pPr>
        <w:spacing w:after="40" w:line="240" w:lineRule="auto"/>
        <w:ind w:left="360" w:hanging="230"/>
      </w:pPr>
      <w:r>
        <w:rPr>
          <w:rFonts w:ascii="Calibri" w:hAnsi="Calibri" w:eastAsia="Calibri"/>
          <w:color w:val="111111"/>
          <w:sz w:val="18"/>
        </w:rPr>
        <w:t>•  Freeze versioned contracts, cross-surface ownership and the production UI baseline.</w:t>
      </w:r>
    </w:p>
    <w:p>
      <w:pPr>
        <w:spacing w:after="40" w:line="240" w:lineRule="auto"/>
        <w:ind w:left="360" w:hanging="230"/>
      </w:pPr>
      <w:r>
        <w:rPr>
          <w:rFonts w:ascii="Calibri" w:hAnsi="Calibri" w:eastAsia="Calibri"/>
          <w:color w:val="111111"/>
          <w:sz w:val="18"/>
        </w:rPr>
        <w:t>•  Approve migration order for nine independent Alembic heads before staging.</w:t>
      </w:r>
    </w:p>
    <w:p>
      <w:pPr>
        <w:spacing w:after="40" w:line="240" w:lineRule="auto"/>
        <w:ind w:left="360" w:hanging="230"/>
      </w:pPr>
      <w:r>
        <w:rPr>
          <w:rFonts w:ascii="Calibri" w:hAnsi="Calibri" w:eastAsia="Calibri"/>
          <w:color w:val="111111"/>
          <w:sz w:val="18"/>
        </w:rPr>
        <w:t>•  Complete the Modal runtime profile and measurements; settle retention, consent and export/delete controls before pilot.</w:t>
      </w:r>
    </w:p>
    <w:p>
      <w:pPr>
        <w:pStyle w:val="Heading3"/>
        <w:keepNext/>
        <w:spacing w:before="100" w:after="60"/>
      </w:pPr>
      <w:r>
        <w:rPr>
          <w:rFonts w:ascii="Calibri" w:hAnsi="Calibri" w:eastAsia="Calibri"/>
          <w:b/>
          <w:color w:val="111111"/>
          <w:sz w:val="23"/>
        </w:rPr>
        <w:t>4. Release and Change Record</w:t>
      </w:r>
    </w:p>
    <w:p>
      <w:pPr>
        <w:spacing w:after="80" w:before="0" w:line="247" w:lineRule="auto"/>
      </w:pPr>
      <w:r>
        <w:rPr>
          <w:rFonts w:ascii="Calibri" w:hAnsi="Calibri" w:eastAsia="Calibri"/>
          <w:b w:val="0"/>
          <w:i w:val="0"/>
          <w:color w:val="111111"/>
          <w:sz w:val="18"/>
        </w:rPr>
        <w:t>Snapshot: local dev@0a7ce768c153f2104cff930569c3eda6e484532c plus FEAT-059’s uncommitted 72-file manifest (SHA256 87e84a4faedf0572ac0e88b21238b38eb7cd02c9ebc92aea5f4a7931528165ef). No commit, push or review-2 tag is claimed; originals are preserved and Report6 is excluded.</w:t>
      </w:r>
    </w:p>
    <w:p>
      <w:pPr/>
      <w:r>
        <w:t>Current source and course authorities are listed here; branch/source and template originals remain unchanged.</w:t>
      </w:r>
    </w:p>
    <w:p>
      <w:pPr>
        <w:pStyle w:val="Heading2"/>
        <w:pageBreakBefore/>
      </w:pPr>
      <w:r>
        <w:t>5. Current Workstream and Integration Status</w:t>
      </w:r>
    </w:p>
    <w:tbl>
      <w:tblPr>
        <w:tblStyle w:val="TableGrid"/>
        <w:tblW w:type="dxa" w:w="8640"/>
        <w:jc w:val="center"/>
        <w:tblLayout w:type="fixed"/>
        <w:tblLook w:firstColumn="1" w:firstRow="1" w:lastColumn="0" w:lastRow="0" w:noHBand="0" w:noVBand="1" w:val="04A0"/>
      </w:tblPr>
      <w:tblGrid>
        <w:gridCol w:w="1545"/>
        <w:gridCol w:w="2669"/>
        <w:gridCol w:w="3372"/>
        <w:gridCol w:w="1054"/>
      </w:tblGrid>
      <w:tr>
        <w:tc>
          <w:tcPr>
            <w:tcW w:type="dxa" w:w="1545"/>
            <w:vAlign w:val="center"/>
            <w:shd w:fill="14243D"/>
          </w:tcPr>
          <w:p>
            <w:pPr>
              <w:spacing w:after="20" w:before="0"/>
            </w:pPr>
            <w:r>
              <w:rPr>
                <w:rFonts w:ascii="Arial" w:hAnsi="Arial"/>
                <w:b/>
                <w:color w:val="FFFFFF"/>
                <w:sz w:val="14"/>
              </w:rPr>
              <w:t>Workstream</w:t>
            </w:r>
          </w:p>
        </w:tc>
        <w:tc>
          <w:tcPr>
            <w:tcW w:type="dxa" w:w="2669"/>
            <w:vAlign w:val="center"/>
            <w:shd w:fill="14243D"/>
          </w:tcPr>
          <w:p>
            <w:pPr>
              <w:spacing w:after="20" w:before="0"/>
            </w:pPr>
            <w:r>
              <w:rPr>
                <w:rFonts w:ascii="Arial" w:hAnsi="Arial"/>
                <w:b/>
                <w:color w:val="FFFFFF"/>
                <w:sz w:val="14"/>
              </w:rPr>
              <w:t>Present source evidence</w:t>
            </w:r>
          </w:p>
        </w:tc>
        <w:tc>
          <w:tcPr>
            <w:tcW w:type="dxa" w:w="3372"/>
            <w:vAlign w:val="center"/>
            <w:shd w:fill="14243D"/>
          </w:tcPr>
          <w:p>
            <w:pPr>
              <w:spacing w:after="20" w:before="0"/>
            </w:pPr>
            <w:r>
              <w:rPr>
                <w:rFonts w:ascii="Arial" w:hAnsi="Arial"/>
                <w:b/>
                <w:color w:val="FFFFFF"/>
                <w:sz w:val="14"/>
              </w:rPr>
              <w:t>Open gate / limitation</w:t>
            </w:r>
          </w:p>
        </w:tc>
        <w:tc>
          <w:tcPr>
            <w:tcW w:type="dxa" w:w="1054"/>
            <w:vAlign w:val="center"/>
            <w:shd w:fill="14243D"/>
          </w:tcPr>
          <w:p>
            <w:pPr>
              <w:spacing w:after="20" w:before="0"/>
            </w:pPr>
            <w:r>
              <w:rPr>
                <w:rFonts w:ascii="Arial" w:hAnsi="Arial"/>
                <w:b/>
                <w:color w:val="FFFFFF"/>
                <w:sz w:val="14"/>
              </w:rPr>
              <w:t>Owner</w:t>
            </w:r>
          </w:p>
        </w:tc>
      </w:tr>
      <w:tr>
        <w:tc>
          <w:tcPr>
            <w:tcW w:type="dxa" w:w="1545"/>
            <w:vAlign w:val="center"/>
          </w:tcPr>
          <w:p>
            <w:pPr>
              <w:spacing w:after="20" w:before="0"/>
            </w:pPr>
            <w:r>
              <w:rPr>
                <w:rFonts w:ascii="Arial" w:hAnsi="Arial"/>
                <w:b w:val="0"/>
                <w:sz w:val="14"/>
              </w:rPr>
              <w:t>Registration and SRS/SDD</w:t>
            </w:r>
          </w:p>
        </w:tc>
        <w:tc>
          <w:tcPr>
            <w:tcW w:type="dxa" w:w="2669"/>
            <w:vAlign w:val="center"/>
          </w:tcPr>
          <w:p>
            <w:pPr>
              <w:spacing w:after="20" w:before="0"/>
            </w:pPr>
            <w:r>
              <w:rPr>
                <w:rFonts w:ascii="Arial" w:hAnsi="Arial"/>
                <w:b w:val="0"/>
                <w:sz w:val="14"/>
              </w:rPr>
              <w:t>Draft documents trace v1.2 registration, SRS v3.1, 66 FR and 38 use cases.</w:t>
            </w:r>
          </w:p>
        </w:tc>
        <w:tc>
          <w:tcPr>
            <w:tcW w:type="dxa" w:w="3372"/>
            <w:vAlign w:val="center"/>
          </w:tcPr>
          <w:p>
            <w:pPr>
              <w:spacing w:after="20" w:before="0"/>
            </w:pPr>
            <w:r>
              <w:rPr>
                <w:rFonts w:ascii="Arial" w:hAnsi="Arial"/>
                <w:b w:val="0"/>
                <w:sz w:val="14"/>
              </w:rPr>
              <w:t>Review 2 decision and code/class confirmation remain pending.</w:t>
            </w:r>
          </w:p>
        </w:tc>
        <w:tc>
          <w:tcPr>
            <w:tcW w:type="dxa" w:w="1054"/>
            <w:vAlign w:val="center"/>
          </w:tcPr>
          <w:p>
            <w:pPr>
              <w:spacing w:after="20" w:before="0"/>
            </w:pPr>
            <w:r>
              <w:rPr>
                <w:rFonts w:ascii="Arial" w:hAnsi="Arial"/>
                <w:b w:val="0"/>
                <w:sz w:val="14"/>
              </w:rPr>
              <w:t>Đạt / all</w:t>
            </w:r>
          </w:p>
        </w:tc>
      </w:tr>
      <w:tr>
        <w:tc>
          <w:tcPr>
            <w:tcW w:type="dxa" w:w="1545"/>
            <w:vAlign w:val="center"/>
          </w:tcPr>
          <w:p>
            <w:pPr>
              <w:spacing w:after="20" w:before="0"/>
            </w:pPr>
            <w:r>
              <w:rPr>
                <w:rFonts w:ascii="Arial" w:hAnsi="Arial"/>
                <w:b w:val="0"/>
                <w:sz w:val="14"/>
              </w:rPr>
              <w:t>BE1 durable classroom foundation</w:t>
            </w:r>
          </w:p>
        </w:tc>
        <w:tc>
          <w:tcPr>
            <w:tcW w:type="dxa" w:w="2669"/>
            <w:vAlign w:val="center"/>
          </w:tcPr>
          <w:p>
            <w:pPr>
              <w:spacing w:after="20" w:before="0"/>
            </w:pPr>
            <w:r>
              <w:rPr>
                <w:rFonts w:ascii="Arial" w:hAnsi="Arial"/>
                <w:b w:val="0"/>
                <w:sz w:val="14"/>
              </w:rPr>
              <w:t>Versioned API contract, PostgreSQL persistence, classes/profiles/sessions/groups/turns and lifecycle records exist.</w:t>
            </w:r>
          </w:p>
        </w:tc>
        <w:tc>
          <w:tcPr>
            <w:tcW w:type="dxa" w:w="3372"/>
            <w:vAlign w:val="center"/>
          </w:tcPr>
          <w:p>
            <w:pPr>
              <w:spacing w:after="20" w:before="0"/>
            </w:pPr>
            <w:r>
              <w:rPr>
                <w:rFonts w:ascii="Arial" w:hAnsi="Arial"/>
                <w:b w:val="0"/>
                <w:sz w:val="14"/>
              </w:rPr>
              <w:t>Full product flow and all consent/retention policies are not complete.</w:t>
            </w:r>
          </w:p>
        </w:tc>
        <w:tc>
          <w:tcPr>
            <w:tcW w:type="dxa" w:w="1054"/>
            <w:vAlign w:val="center"/>
          </w:tcPr>
          <w:p>
            <w:pPr>
              <w:spacing w:after="20" w:before="0"/>
            </w:pPr>
            <w:r>
              <w:rPr>
                <w:rFonts w:ascii="Arial" w:hAnsi="Arial"/>
                <w:b w:val="0"/>
                <w:sz w:val="14"/>
              </w:rPr>
              <w:t>Khoa</w:t>
            </w:r>
          </w:p>
        </w:tc>
      </w:tr>
      <w:tr>
        <w:tc>
          <w:tcPr>
            <w:tcW w:type="dxa" w:w="1545"/>
            <w:vAlign w:val="center"/>
          </w:tcPr>
          <w:p>
            <w:pPr>
              <w:spacing w:after="20" w:before="0"/>
            </w:pPr>
            <w:r>
              <w:rPr>
                <w:rFonts w:ascii="Arial" w:hAnsi="Arial"/>
                <w:b w:val="0"/>
                <w:sz w:val="14"/>
              </w:rPr>
              <w:t>BE2 AI/media</w:t>
            </w:r>
          </w:p>
        </w:tc>
        <w:tc>
          <w:tcPr>
            <w:tcW w:type="dxa" w:w="2669"/>
            <w:vAlign w:val="center"/>
          </w:tcPr>
          <w:p>
            <w:pPr>
              <w:spacing w:after="20" w:before="0"/>
            </w:pPr>
            <w:r>
              <w:rPr>
                <w:rFonts w:ascii="Arial" w:hAnsi="Arial"/>
                <w:b w:val="0"/>
                <w:sz w:val="14"/>
              </w:rPr>
              <w:t>Job/attempt/receipt, content/video and worker-oriented module source exists in merged local dev.</w:t>
            </w:r>
          </w:p>
        </w:tc>
        <w:tc>
          <w:tcPr>
            <w:tcW w:type="dxa" w:w="3372"/>
            <w:vAlign w:val="center"/>
          </w:tcPr>
          <w:p>
            <w:pPr>
              <w:spacing w:after="20" w:before="0"/>
            </w:pPr>
            <w:r>
              <w:rPr>
                <w:rFonts w:ascii="Arial" w:hAnsi="Arial"/>
                <w:b w:val="0"/>
                <w:sz w:val="14"/>
              </w:rPr>
              <w:t>Deployment profile and complete cross-feature composition are not accepted.</w:t>
            </w:r>
          </w:p>
        </w:tc>
        <w:tc>
          <w:tcPr>
            <w:tcW w:type="dxa" w:w="1054"/>
            <w:vAlign w:val="center"/>
          </w:tcPr>
          <w:p>
            <w:pPr>
              <w:spacing w:after="20" w:before="0"/>
            </w:pPr>
            <w:r>
              <w:rPr>
                <w:rFonts w:ascii="Arial" w:hAnsi="Arial"/>
                <w:b w:val="0"/>
                <w:sz w:val="14"/>
              </w:rPr>
              <w:t>Hiếu</w:t>
            </w:r>
          </w:p>
        </w:tc>
      </w:tr>
      <w:tr>
        <w:tc>
          <w:tcPr>
            <w:tcW w:type="dxa" w:w="1545"/>
            <w:vAlign w:val="center"/>
          </w:tcPr>
          <w:p>
            <w:pPr>
              <w:spacing w:after="20" w:before="0"/>
            </w:pPr>
            <w:r>
              <w:rPr>
                <w:rFonts w:ascii="Arial" w:hAnsi="Arial"/>
                <w:b w:val="0"/>
                <w:sz w:val="14"/>
              </w:rPr>
              <w:t>Child Android</w:t>
            </w:r>
          </w:p>
        </w:tc>
        <w:tc>
          <w:tcPr>
            <w:tcW w:type="dxa" w:w="2669"/>
            <w:vAlign w:val="center"/>
          </w:tcPr>
          <w:p>
            <w:pPr>
              <w:spacing w:after="20" w:before="0"/>
            </w:pPr>
            <w:r>
              <w:rPr>
                <w:rFonts w:ascii="Arial" w:hAnsi="Arial"/>
                <w:b w:val="0"/>
                <w:sz w:val="14"/>
              </w:rPr>
              <w:t>apps/child-ui source is present (Expo SDK 55 / React Native 0.83.10).</w:t>
            </w:r>
          </w:p>
        </w:tc>
        <w:tc>
          <w:tcPr>
            <w:tcW w:type="dxa" w:w="3372"/>
            <w:vAlign w:val="center"/>
          </w:tcPr>
          <w:p>
            <w:pPr>
              <w:spacing w:after="20" w:before="0"/>
            </w:pPr>
            <w:r>
              <w:rPr>
                <w:rFonts w:ascii="Arial" w:hAnsi="Arial"/>
                <w:b w:val="0"/>
                <w:sz w:val="14"/>
              </w:rPr>
              <w:t>Local fixture session verification and stub API; no service integration evidence.</w:t>
            </w:r>
          </w:p>
        </w:tc>
        <w:tc>
          <w:tcPr>
            <w:tcW w:type="dxa" w:w="1054"/>
            <w:vAlign w:val="center"/>
          </w:tcPr>
          <w:p>
            <w:pPr>
              <w:spacing w:after="20" w:before="0"/>
            </w:pPr>
            <w:r>
              <w:rPr>
                <w:rFonts w:ascii="Arial" w:hAnsi="Arial"/>
                <w:b w:val="0"/>
                <w:sz w:val="14"/>
              </w:rPr>
              <w:t>Bảo</w:t>
            </w:r>
          </w:p>
        </w:tc>
      </w:tr>
      <w:tr>
        <w:tc>
          <w:tcPr>
            <w:tcW w:type="dxa" w:w="1545"/>
            <w:vAlign w:val="center"/>
          </w:tcPr>
          <w:p>
            <w:pPr>
              <w:spacing w:after="20" w:before="0"/>
            </w:pPr>
            <w:r>
              <w:rPr>
                <w:rFonts w:ascii="Arial" w:hAnsi="Arial"/>
                <w:b w:val="0"/>
                <w:sz w:val="14"/>
              </w:rPr>
              <w:t>Teacher Desktop</w:t>
            </w:r>
          </w:p>
        </w:tc>
        <w:tc>
          <w:tcPr>
            <w:tcW w:type="dxa" w:w="2669"/>
            <w:vAlign w:val="center"/>
          </w:tcPr>
          <w:p>
            <w:pPr>
              <w:spacing w:after="20" w:before="0"/>
            </w:pPr>
            <w:r>
              <w:rPr>
                <w:rFonts w:ascii="Arial" w:hAnsi="Arial"/>
                <w:b w:val="0"/>
                <w:sz w:val="14"/>
              </w:rPr>
              <w:t>UI and service source is present.</w:t>
            </w:r>
          </w:p>
        </w:tc>
        <w:tc>
          <w:tcPr>
            <w:tcW w:type="dxa" w:w="3372"/>
            <w:vAlign w:val="center"/>
          </w:tcPr>
          <w:p>
            <w:pPr>
              <w:spacing w:after="20" w:before="0"/>
            </w:pPr>
            <w:r>
              <w:rPr>
                <w:rFonts w:ascii="Arial" w:hAnsi="Arial"/>
                <w:b w:val="0"/>
                <w:sz w:val="14"/>
              </w:rPr>
              <w:t>Fixture-based modules; complete live classroom API path is not proven.</w:t>
            </w:r>
          </w:p>
        </w:tc>
        <w:tc>
          <w:tcPr>
            <w:tcW w:type="dxa" w:w="1054"/>
            <w:vAlign w:val="center"/>
          </w:tcPr>
          <w:p>
            <w:pPr>
              <w:spacing w:after="20" w:before="0"/>
            </w:pPr>
            <w:r>
              <w:rPr>
                <w:rFonts w:ascii="Arial" w:hAnsi="Arial"/>
                <w:b w:val="0"/>
                <w:sz w:val="14"/>
              </w:rPr>
              <w:t>Bảo / Đạt</w:t>
            </w:r>
          </w:p>
        </w:tc>
      </w:tr>
      <w:tr>
        <w:tc>
          <w:tcPr>
            <w:tcW w:type="dxa" w:w="1545"/>
            <w:vAlign w:val="center"/>
          </w:tcPr>
          <w:p>
            <w:pPr>
              <w:spacing w:after="20" w:before="0"/>
            </w:pPr>
            <w:r>
              <w:rPr>
                <w:rFonts w:ascii="Arial" w:hAnsi="Arial"/>
                <w:b w:val="0"/>
                <w:sz w:val="14"/>
              </w:rPr>
              <w:t>Super Admin Console</w:t>
            </w:r>
          </w:p>
        </w:tc>
        <w:tc>
          <w:tcPr>
            <w:tcW w:type="dxa" w:w="2669"/>
            <w:vAlign w:val="center"/>
          </w:tcPr>
          <w:p>
            <w:pPr>
              <w:spacing w:after="20" w:before="0"/>
            </w:pPr>
            <w:r>
              <w:rPr>
                <w:rFonts w:ascii="Arial" w:hAnsi="Arial"/>
                <w:b w:val="0"/>
                <w:sz w:val="14"/>
              </w:rPr>
              <w:t>UI source includes account/content/policy/audit/data-request views.</w:t>
            </w:r>
          </w:p>
        </w:tc>
        <w:tc>
          <w:tcPr>
            <w:tcW w:type="dxa" w:w="3372"/>
            <w:vAlign w:val="center"/>
          </w:tcPr>
          <w:p>
            <w:pPr>
              <w:spacing w:after="20" w:before="0"/>
            </w:pPr>
            <w:r>
              <w:rPr>
                <w:rFonts w:ascii="Arial" w:hAnsi="Arial"/>
                <w:b w:val="0"/>
                <w:sz w:val="14"/>
              </w:rPr>
              <w:t>Mock token/auth and fixture-backed paths are not production identity/integration.</w:t>
            </w:r>
          </w:p>
        </w:tc>
        <w:tc>
          <w:tcPr>
            <w:tcW w:type="dxa" w:w="1054"/>
            <w:vAlign w:val="center"/>
          </w:tcPr>
          <w:p>
            <w:pPr>
              <w:spacing w:after="20" w:before="0"/>
            </w:pPr>
            <w:r>
              <w:rPr>
                <w:rFonts w:ascii="Arial" w:hAnsi="Arial"/>
                <w:b w:val="0"/>
                <w:sz w:val="14"/>
              </w:rPr>
              <w:t>Đạt / Bảo</w:t>
            </w:r>
          </w:p>
        </w:tc>
      </w:tr>
      <w:tr>
        <w:tc>
          <w:tcPr>
            <w:tcW w:type="dxa" w:w="1545"/>
            <w:vAlign w:val="center"/>
          </w:tcPr>
          <w:p>
            <w:pPr>
              <w:spacing w:after="20" w:before="0"/>
            </w:pPr>
            <w:r>
              <w:rPr>
                <w:rFonts w:ascii="Arial" w:hAnsi="Arial"/>
                <w:b w:val="0"/>
                <w:sz w:val="14"/>
              </w:rPr>
              <w:t>Database deployment</w:t>
            </w:r>
          </w:p>
        </w:tc>
        <w:tc>
          <w:tcPr>
            <w:tcW w:type="dxa" w:w="2669"/>
            <w:vAlign w:val="center"/>
          </w:tcPr>
          <w:p>
            <w:pPr>
              <w:spacing w:after="20" w:before="0"/>
            </w:pPr>
            <w:r>
              <w:rPr>
                <w:rFonts w:ascii="Arial" w:hAnsi="Arial"/>
                <w:b w:val="0"/>
                <w:sz w:val="14"/>
              </w:rPr>
              <w:t>Nine module migration families/roots are represented in Alembic sources.</w:t>
            </w:r>
          </w:p>
        </w:tc>
        <w:tc>
          <w:tcPr>
            <w:tcW w:type="dxa" w:w="3372"/>
            <w:vAlign w:val="center"/>
          </w:tcPr>
          <w:p>
            <w:pPr>
              <w:spacing w:after="20" w:before="0"/>
            </w:pPr>
            <w:r>
              <w:rPr>
                <w:rFonts w:ascii="Arial" w:hAnsi="Arial"/>
                <w:b w:val="0"/>
                <w:sz w:val="14"/>
              </w:rPr>
              <w:t>Upgrade order, consolidated bootstrap, rollback and all-schema staging rehearsal are open.</w:t>
            </w:r>
          </w:p>
        </w:tc>
        <w:tc>
          <w:tcPr>
            <w:tcW w:type="dxa" w:w="1054"/>
            <w:vAlign w:val="center"/>
          </w:tcPr>
          <w:p>
            <w:pPr>
              <w:spacing w:after="20" w:before="0"/>
            </w:pPr>
            <w:r>
              <w:rPr>
                <w:rFonts w:ascii="Arial" w:hAnsi="Arial"/>
                <w:b w:val="0"/>
                <w:sz w:val="14"/>
              </w:rPr>
              <w:t>Khoa</w:t>
            </w:r>
          </w:p>
        </w:tc>
      </w:tr>
      <w:tr>
        <w:tc>
          <w:tcPr>
            <w:tcW w:type="dxa" w:w="1545"/>
            <w:vAlign w:val="center"/>
          </w:tcPr>
          <w:p>
            <w:pPr>
              <w:spacing w:after="20" w:before="0"/>
            </w:pPr>
            <w:r>
              <w:rPr>
                <w:rFonts w:ascii="Arial" w:hAnsi="Arial"/>
                <w:b w:val="0"/>
                <w:sz w:val="14"/>
              </w:rPr>
              <w:t>Modal / AI evaluation</w:t>
            </w:r>
          </w:p>
        </w:tc>
        <w:tc>
          <w:tcPr>
            <w:tcW w:type="dxa" w:w="2669"/>
            <w:vAlign w:val="center"/>
          </w:tcPr>
          <w:p>
            <w:pPr>
              <w:spacing w:after="20" w:before="0"/>
            </w:pPr>
            <w:r>
              <w:rPr>
                <w:rFonts w:ascii="Arial" w:hAnsi="Arial"/>
                <w:b w:val="0"/>
                <w:sz w:val="14"/>
              </w:rPr>
              <w:t>Owner selected Modal as intended AI host.</w:t>
            </w:r>
          </w:p>
        </w:tc>
        <w:tc>
          <w:tcPr>
            <w:tcW w:type="dxa" w:w="3372"/>
            <w:vAlign w:val="center"/>
          </w:tcPr>
          <w:p>
            <w:pPr>
              <w:spacing w:after="20" w:before="0"/>
            </w:pPr>
            <w:r>
              <w:rPr>
                <w:rFonts w:ascii="Arial" w:hAnsi="Arial"/>
                <w:b w:val="0"/>
                <w:sz w:val="14"/>
              </w:rPr>
              <w:t>App, endpoint, model, GPU, region, scale, timeout, budget and measured inference remain TBD.</w:t>
            </w:r>
          </w:p>
        </w:tc>
        <w:tc>
          <w:tcPr>
            <w:tcW w:type="dxa" w:w="1054"/>
            <w:vAlign w:val="center"/>
          </w:tcPr>
          <w:p>
            <w:pPr>
              <w:spacing w:after="20" w:before="0"/>
            </w:pPr>
            <w:r>
              <w:rPr>
                <w:rFonts w:ascii="Arial" w:hAnsi="Arial"/>
                <w:b w:val="0"/>
                <w:sz w:val="14"/>
              </w:rPr>
              <w:t>Hiếu</w:t>
            </w:r>
          </w:p>
        </w:tc>
      </w:tr>
      <w:tr>
        <w:tc>
          <w:tcPr>
            <w:tcW w:type="dxa" w:w="1545"/>
            <w:vAlign w:val="center"/>
          </w:tcPr>
          <w:p>
            <w:pPr>
              <w:spacing w:after="20" w:before="0"/>
            </w:pPr>
            <w:r>
              <w:rPr>
                <w:rFonts w:ascii="Arial" w:hAnsi="Arial"/>
                <w:b w:val="0"/>
                <w:sz w:val="14"/>
              </w:rPr>
              <w:t>Cross-surface verification</w:t>
            </w:r>
          </w:p>
        </w:tc>
        <w:tc>
          <w:tcPr>
            <w:tcW w:type="dxa" w:w="2669"/>
            <w:vAlign w:val="center"/>
          </w:tcPr>
          <w:p>
            <w:pPr>
              <w:spacing w:after="20" w:before="0"/>
            </w:pPr>
            <w:r>
              <w:rPr>
                <w:rFonts w:ascii="Arial" w:hAnsi="Arial"/>
                <w:b w:val="0"/>
                <w:sz w:val="14"/>
              </w:rPr>
              <w:t>Bounded historical receipts exist for BE1, a BE2 seam and cleanup.</w:t>
            </w:r>
          </w:p>
        </w:tc>
        <w:tc>
          <w:tcPr>
            <w:tcW w:type="dxa" w:w="3372"/>
            <w:vAlign w:val="center"/>
          </w:tcPr>
          <w:p>
            <w:pPr>
              <w:spacing w:after="20" w:before="0"/>
            </w:pPr>
            <w:r>
              <w:rPr>
                <w:rFonts w:ascii="Arial" w:hAnsi="Arial"/>
                <w:b w:val="0"/>
                <w:sz w:val="14"/>
              </w:rPr>
              <w:t>The 61-case target, full staging E2E, 40-client capacity and child pilot are not run.</w:t>
            </w:r>
          </w:p>
        </w:tc>
        <w:tc>
          <w:tcPr>
            <w:tcW w:type="dxa" w:w="1054"/>
            <w:vAlign w:val="center"/>
          </w:tcPr>
          <w:p>
            <w:pPr>
              <w:spacing w:after="20" w:before="0"/>
            </w:pPr>
            <w:r>
              <w:rPr>
                <w:rFonts w:ascii="Arial" w:hAnsi="Arial"/>
                <w:b w:val="0"/>
                <w:sz w:val="14"/>
              </w:rPr>
              <w:t>Đạt / all</w:t>
            </w:r>
          </w:p>
        </w:tc>
      </w:tr>
    </w:tbl>
    <w:p>
      <w:pPr>
        <w:pStyle w:val="Heading2"/>
        <w:pageBreakBefore/>
      </w:pPr>
      <w:r>
        <w:t>6. Owner Decisions and Closure Conditions</w:t>
      </w:r>
    </w:p>
    <w:tbl>
      <w:tblPr>
        <w:tblStyle w:val="TableGrid"/>
        <w:tblW w:type="dxa" w:w="8640"/>
        <w:jc w:val="center"/>
        <w:tblLayout w:type="fixed"/>
        <w:tblLook w:firstColumn="1" w:firstRow="1" w:lastColumn="0" w:lastRow="0" w:noHBand="0" w:noVBand="1" w:val="04A0"/>
      </w:tblPr>
      <w:tblGrid>
        <w:gridCol w:w="2648"/>
        <w:gridCol w:w="1533"/>
        <w:gridCol w:w="3066"/>
        <w:gridCol w:w="1393"/>
      </w:tblGrid>
      <w:tr>
        <w:tc>
          <w:tcPr>
            <w:tcW w:type="dxa" w:w="2648"/>
            <w:vAlign w:val="center"/>
            <w:shd w:fill="14243D"/>
          </w:tcPr>
          <w:p>
            <w:pPr>
              <w:spacing w:after="20" w:before="0"/>
            </w:pPr>
            <w:r>
              <w:rPr>
                <w:rFonts w:ascii="Arial" w:hAnsi="Arial"/>
                <w:b/>
                <w:color w:val="FFFFFF"/>
                <w:sz w:val="14"/>
              </w:rPr>
              <w:t>Decision / task</w:t>
            </w:r>
          </w:p>
        </w:tc>
        <w:tc>
          <w:tcPr>
            <w:tcW w:type="dxa" w:w="1533"/>
            <w:vAlign w:val="center"/>
            <w:shd w:fill="14243D"/>
          </w:tcPr>
          <w:p>
            <w:pPr>
              <w:spacing w:after="20" w:before="0"/>
            </w:pPr>
            <w:r>
              <w:rPr>
                <w:rFonts w:ascii="Arial" w:hAnsi="Arial"/>
                <w:b/>
                <w:color w:val="FFFFFF"/>
                <w:sz w:val="14"/>
              </w:rPr>
              <w:t>Owner</w:t>
            </w:r>
          </w:p>
        </w:tc>
        <w:tc>
          <w:tcPr>
            <w:tcW w:type="dxa" w:w="3066"/>
            <w:vAlign w:val="center"/>
            <w:shd w:fill="14243D"/>
          </w:tcPr>
          <w:p>
            <w:pPr>
              <w:spacing w:after="20" w:before="0"/>
            </w:pPr>
            <w:r>
              <w:rPr>
                <w:rFonts w:ascii="Arial" w:hAnsi="Arial"/>
                <w:b/>
                <w:color w:val="FFFFFF"/>
                <w:sz w:val="14"/>
              </w:rPr>
              <w:t>Required evidence</w:t>
            </w:r>
          </w:p>
        </w:tc>
        <w:tc>
          <w:tcPr>
            <w:tcW w:type="dxa" w:w="1393"/>
            <w:vAlign w:val="center"/>
            <w:shd w:fill="14243D"/>
          </w:tcPr>
          <w:p>
            <w:pPr>
              <w:spacing w:after="20" w:before="0"/>
            </w:pPr>
            <w:r>
              <w:rPr>
                <w:rFonts w:ascii="Arial" w:hAnsi="Arial"/>
                <w:b/>
                <w:color w:val="FFFFFF"/>
                <w:sz w:val="14"/>
              </w:rPr>
              <w:t>Target window / due</w:t>
            </w:r>
          </w:p>
        </w:tc>
      </w:tr>
      <w:tr>
        <w:tc>
          <w:tcPr>
            <w:tcW w:type="dxa" w:w="2648"/>
            <w:vAlign w:val="center"/>
          </w:tcPr>
          <w:p>
            <w:pPr>
              <w:spacing w:after="20" w:before="0"/>
            </w:pPr>
            <w:r>
              <w:rPr>
                <w:rFonts w:ascii="Arial" w:hAnsi="Arial"/>
                <w:b w:val="0"/>
                <w:sz w:val="14"/>
              </w:rPr>
              <w:t>Confirm class/project code and Review 2 registration disposition</w:t>
            </w:r>
          </w:p>
        </w:tc>
        <w:tc>
          <w:tcPr>
            <w:tcW w:type="dxa" w:w="1533"/>
            <w:vAlign w:val="center"/>
          </w:tcPr>
          <w:p>
            <w:pPr>
              <w:spacing w:after="20" w:before="0"/>
            </w:pPr>
            <w:r>
              <w:rPr>
                <w:rFonts w:ascii="Arial" w:hAnsi="Arial"/>
                <w:b w:val="0"/>
                <w:sz w:val="14"/>
              </w:rPr>
              <w:t>Đạt + supervisor</w:t>
            </w:r>
          </w:p>
        </w:tc>
        <w:tc>
          <w:tcPr>
            <w:tcW w:type="dxa" w:w="3066"/>
            <w:vAlign w:val="center"/>
          </w:tcPr>
          <w:p>
            <w:pPr>
              <w:spacing w:after="20" w:before="0"/>
            </w:pPr>
            <w:r>
              <w:rPr>
                <w:rFonts w:ascii="Arial" w:hAnsi="Arial"/>
                <w:b w:val="0"/>
                <w:sz w:val="14"/>
              </w:rPr>
              <w:t>Signed form or written correction; class/code no longer inferred.</w:t>
            </w:r>
          </w:p>
        </w:tc>
        <w:tc>
          <w:tcPr>
            <w:tcW w:type="dxa" w:w="1393"/>
            <w:vAlign w:val="center"/>
          </w:tcPr>
          <w:p>
            <w:pPr>
              <w:spacing w:after="20" w:before="0"/>
            </w:pPr>
            <w:r>
              <w:rPr>
                <w:rFonts w:ascii="Arial" w:hAnsi="Arial"/>
                <w:b w:val="0"/>
                <w:sz w:val="14"/>
              </w:rPr>
              <w:t>Before submission; calendar date TBD</w:t>
            </w:r>
          </w:p>
        </w:tc>
      </w:tr>
      <w:tr>
        <w:tc>
          <w:tcPr>
            <w:tcW w:type="dxa" w:w="2648"/>
            <w:vAlign w:val="center"/>
          </w:tcPr>
          <w:p>
            <w:pPr>
              <w:spacing w:after="20" w:before="0"/>
            </w:pPr>
            <w:r>
              <w:rPr>
                <w:rFonts w:ascii="Arial" w:hAnsi="Arial"/>
                <w:b w:val="0"/>
                <w:sz w:val="14"/>
              </w:rPr>
              <w:t>Agree versioned FE/UI ↔ backend contracts and select release UI baseline</w:t>
            </w:r>
          </w:p>
        </w:tc>
        <w:tc>
          <w:tcPr>
            <w:tcW w:type="dxa" w:w="1533"/>
            <w:vAlign w:val="center"/>
          </w:tcPr>
          <w:p>
            <w:pPr>
              <w:spacing w:after="20" w:before="0"/>
            </w:pPr>
            <w:r>
              <w:rPr>
                <w:rFonts w:ascii="Arial" w:hAnsi="Arial"/>
                <w:b w:val="0"/>
                <w:sz w:val="14"/>
              </w:rPr>
              <w:t>Bảo + Khoa + Đạt</w:t>
            </w:r>
          </w:p>
        </w:tc>
        <w:tc>
          <w:tcPr>
            <w:tcW w:type="dxa" w:w="3066"/>
            <w:vAlign w:val="center"/>
          </w:tcPr>
          <w:p>
            <w:pPr>
              <w:spacing w:after="20" w:before="0"/>
            </w:pPr>
            <w:r>
              <w:rPr>
                <w:rFonts w:ascii="Arial" w:hAnsi="Arial"/>
                <w:b w:val="0"/>
                <w:sz w:val="14"/>
              </w:rPr>
              <w:t>Contract version, mounted route list, integration receipt for each WF.</w:t>
            </w:r>
          </w:p>
        </w:tc>
        <w:tc>
          <w:tcPr>
            <w:tcW w:type="dxa" w:w="1393"/>
            <w:vAlign w:val="center"/>
          </w:tcPr>
          <w:p>
            <w:pPr>
              <w:spacing w:after="20" w:before="0"/>
            </w:pPr>
            <w:r>
              <w:rPr>
                <w:rFonts w:ascii="Arial" w:hAnsi="Arial"/>
                <w:b w:val="0"/>
                <w:sz w:val="14"/>
              </w:rPr>
              <w:t>W4-W7 proposal</w:t>
            </w:r>
          </w:p>
        </w:tc>
      </w:tr>
      <w:tr>
        <w:tc>
          <w:tcPr>
            <w:tcW w:type="dxa" w:w="2648"/>
            <w:vAlign w:val="center"/>
          </w:tcPr>
          <w:p>
            <w:pPr>
              <w:spacing w:after="20" w:before="0"/>
            </w:pPr>
            <w:r>
              <w:rPr>
                <w:rFonts w:ascii="Arial" w:hAnsi="Arial"/>
                <w:b w:val="0"/>
                <w:sz w:val="14"/>
              </w:rPr>
              <w:t>Approve classroom-first runtime composition and demo isolation</w:t>
            </w:r>
          </w:p>
        </w:tc>
        <w:tc>
          <w:tcPr>
            <w:tcW w:type="dxa" w:w="1533"/>
            <w:vAlign w:val="center"/>
          </w:tcPr>
          <w:p>
            <w:pPr>
              <w:spacing w:after="20" w:before="0"/>
            </w:pPr>
            <w:r>
              <w:rPr>
                <w:rFonts w:ascii="Arial" w:hAnsi="Arial"/>
                <w:b w:val="0"/>
                <w:sz w:val="14"/>
              </w:rPr>
              <w:t>Đạt + Khoa</w:t>
            </w:r>
          </w:p>
        </w:tc>
        <w:tc>
          <w:tcPr>
            <w:tcW w:type="dxa" w:w="3066"/>
            <w:vAlign w:val="center"/>
          </w:tcPr>
          <w:p>
            <w:pPr>
              <w:spacing w:after="20" w:before="0"/>
            </w:pPr>
            <w:r>
              <w:rPr>
                <w:rFonts w:ascii="Arial" w:hAnsi="Arial"/>
                <w:b w:val="0"/>
                <w:sz w:val="14"/>
              </w:rPr>
              <w:t>Feature approval, route inventory and regression receipt.</w:t>
            </w:r>
          </w:p>
        </w:tc>
        <w:tc>
          <w:tcPr>
            <w:tcW w:type="dxa" w:w="1393"/>
            <w:vAlign w:val="center"/>
          </w:tcPr>
          <w:p>
            <w:pPr>
              <w:spacing w:after="20" w:before="0"/>
            </w:pPr>
            <w:r>
              <w:rPr>
                <w:rFonts w:ascii="Arial" w:hAnsi="Arial"/>
                <w:b w:val="0"/>
                <w:sz w:val="14"/>
              </w:rPr>
              <w:t>Before staging</w:t>
            </w:r>
          </w:p>
        </w:tc>
      </w:tr>
      <w:tr>
        <w:tc>
          <w:tcPr>
            <w:tcW w:type="dxa" w:w="2648"/>
            <w:vAlign w:val="center"/>
          </w:tcPr>
          <w:p>
            <w:pPr>
              <w:spacing w:after="20" w:before="0"/>
            </w:pPr>
            <w:r>
              <w:rPr>
                <w:rFonts w:ascii="Arial" w:hAnsi="Arial"/>
                <w:b w:val="0"/>
                <w:sz w:val="14"/>
              </w:rPr>
              <w:t>Map logical entities/states to migrations and approve nine-head order</w:t>
            </w:r>
          </w:p>
        </w:tc>
        <w:tc>
          <w:tcPr>
            <w:tcW w:type="dxa" w:w="1533"/>
            <w:vAlign w:val="center"/>
          </w:tcPr>
          <w:p>
            <w:pPr>
              <w:spacing w:after="20" w:before="0"/>
            </w:pPr>
            <w:r>
              <w:rPr>
                <w:rFonts w:ascii="Arial" w:hAnsi="Arial"/>
                <w:b w:val="0"/>
                <w:sz w:val="14"/>
              </w:rPr>
              <w:t>Khoa + Hiếu</w:t>
            </w:r>
          </w:p>
        </w:tc>
        <w:tc>
          <w:tcPr>
            <w:tcW w:type="dxa" w:w="3066"/>
            <w:vAlign w:val="center"/>
          </w:tcPr>
          <w:p>
            <w:pPr>
              <w:spacing w:after="20" w:before="0"/>
            </w:pPr>
            <w:r>
              <w:rPr>
                <w:rFonts w:ascii="Arial" w:hAnsi="Arial"/>
                <w:b w:val="0"/>
                <w:sz w:val="14"/>
              </w:rPr>
              <w:t>Schema crosswalk, clean-database upgrade/rollback report.</w:t>
            </w:r>
          </w:p>
        </w:tc>
        <w:tc>
          <w:tcPr>
            <w:tcW w:type="dxa" w:w="1393"/>
            <w:vAlign w:val="center"/>
          </w:tcPr>
          <w:p>
            <w:pPr>
              <w:spacing w:after="20" w:before="0"/>
            </w:pPr>
            <w:r>
              <w:rPr>
                <w:rFonts w:ascii="Arial" w:hAnsi="Arial"/>
                <w:b w:val="0"/>
                <w:sz w:val="14"/>
              </w:rPr>
              <w:t>W4-W5 proposal</w:t>
            </w:r>
          </w:p>
        </w:tc>
      </w:tr>
      <w:tr>
        <w:tc>
          <w:tcPr>
            <w:tcW w:type="dxa" w:w="2648"/>
            <w:vAlign w:val="center"/>
          </w:tcPr>
          <w:p>
            <w:pPr>
              <w:spacing w:after="20" w:before="0"/>
            </w:pPr>
            <w:r>
              <w:rPr>
                <w:rFonts w:ascii="Arial" w:hAnsi="Arial"/>
                <w:b w:val="0"/>
                <w:sz w:val="14"/>
              </w:rPr>
              <w:t>Complete consent purpose, copy inventory, retention and deletion rules</w:t>
            </w:r>
          </w:p>
        </w:tc>
        <w:tc>
          <w:tcPr>
            <w:tcW w:type="dxa" w:w="1533"/>
            <w:vAlign w:val="center"/>
          </w:tcPr>
          <w:p>
            <w:pPr>
              <w:spacing w:after="20" w:before="0"/>
            </w:pPr>
            <w:r>
              <w:rPr>
                <w:rFonts w:ascii="Arial" w:hAnsi="Arial"/>
                <w:b w:val="0"/>
                <w:sz w:val="14"/>
              </w:rPr>
              <w:t>Đạt + Khoa + supervisor</w:t>
            </w:r>
          </w:p>
        </w:tc>
        <w:tc>
          <w:tcPr>
            <w:tcW w:type="dxa" w:w="3066"/>
            <w:vAlign w:val="center"/>
          </w:tcPr>
          <w:p>
            <w:pPr>
              <w:spacing w:after="20" w:before="0"/>
            </w:pPr>
            <w:r>
              <w:rPr>
                <w:rFonts w:ascii="Arial" w:hAnsi="Arial"/>
                <w:b w:val="0"/>
                <w:sz w:val="14"/>
              </w:rPr>
              <w:t>Policy version, fail-closed tests, purge evidence and school process.</w:t>
            </w:r>
          </w:p>
        </w:tc>
        <w:tc>
          <w:tcPr>
            <w:tcW w:type="dxa" w:w="1393"/>
            <w:vAlign w:val="center"/>
          </w:tcPr>
          <w:p>
            <w:pPr>
              <w:spacing w:after="20" w:before="0"/>
            </w:pPr>
            <w:r>
              <w:rPr>
                <w:rFonts w:ascii="Arial" w:hAnsi="Arial"/>
                <w:b w:val="0"/>
                <w:sz w:val="14"/>
              </w:rPr>
              <w:t>Before child-data pilot</w:t>
            </w:r>
          </w:p>
        </w:tc>
      </w:tr>
      <w:tr>
        <w:tc>
          <w:tcPr>
            <w:tcW w:type="dxa" w:w="2648"/>
            <w:vAlign w:val="center"/>
          </w:tcPr>
          <w:p>
            <w:pPr>
              <w:spacing w:after="20" w:before="0"/>
            </w:pPr>
            <w:r>
              <w:rPr>
                <w:rFonts w:ascii="Arial" w:hAnsi="Arial"/>
                <w:b w:val="0"/>
                <w:sz w:val="14"/>
              </w:rPr>
              <w:t>Provide Modal deployment and spending profile</w:t>
            </w:r>
          </w:p>
        </w:tc>
        <w:tc>
          <w:tcPr>
            <w:tcW w:type="dxa" w:w="1533"/>
            <w:vAlign w:val="center"/>
          </w:tcPr>
          <w:p>
            <w:pPr>
              <w:spacing w:after="20" w:before="0"/>
            </w:pPr>
            <w:r>
              <w:rPr>
                <w:rFonts w:ascii="Arial" w:hAnsi="Arial"/>
                <w:b w:val="0"/>
                <w:sz w:val="14"/>
              </w:rPr>
              <w:t>Hiếu + owner</w:t>
            </w:r>
          </w:p>
        </w:tc>
        <w:tc>
          <w:tcPr>
            <w:tcW w:type="dxa" w:w="3066"/>
            <w:vAlign w:val="center"/>
          </w:tcPr>
          <w:p>
            <w:pPr>
              <w:spacing w:after="20" w:before="0"/>
            </w:pPr>
            <w:r>
              <w:rPr>
                <w:rFonts w:ascii="Arial" w:hAnsi="Arial"/>
                <w:b w:val="0"/>
                <w:sz w:val="14"/>
              </w:rPr>
              <w:t>Model/GPU/endpoint/region/scale/timeouts/secrets/budget and synthetic acceptance.</w:t>
            </w:r>
          </w:p>
        </w:tc>
        <w:tc>
          <w:tcPr>
            <w:tcW w:type="dxa" w:w="1393"/>
            <w:vAlign w:val="center"/>
          </w:tcPr>
          <w:p>
            <w:pPr>
              <w:spacing w:after="20" w:before="0"/>
            </w:pPr>
            <w:r>
              <w:rPr>
                <w:rFonts w:ascii="Arial" w:hAnsi="Arial"/>
                <w:b w:val="0"/>
                <w:sz w:val="14"/>
              </w:rPr>
              <w:t>Before AI acceptance</w:t>
            </w:r>
          </w:p>
        </w:tc>
      </w:tr>
      <w:tr>
        <w:tc>
          <w:tcPr>
            <w:tcW w:type="dxa" w:w="2648"/>
            <w:vAlign w:val="center"/>
          </w:tcPr>
          <w:p>
            <w:pPr>
              <w:spacing w:after="20" w:before="0"/>
            </w:pPr>
            <w:r>
              <w:rPr>
                <w:rFonts w:ascii="Arial" w:hAnsi="Arial"/>
                <w:b w:val="0"/>
                <w:sz w:val="14"/>
              </w:rPr>
              <w:t>Complete 61 case target, CI coverage and staging E2E</w:t>
            </w:r>
          </w:p>
        </w:tc>
        <w:tc>
          <w:tcPr>
            <w:tcW w:type="dxa" w:w="1533"/>
            <w:vAlign w:val="center"/>
          </w:tcPr>
          <w:p>
            <w:pPr>
              <w:spacing w:after="20" w:before="0"/>
            </w:pPr>
            <w:r>
              <w:rPr>
                <w:rFonts w:ascii="Arial" w:hAnsi="Arial"/>
                <w:b w:val="0"/>
                <w:sz w:val="14"/>
              </w:rPr>
              <w:t>All; Đạt coordinates</w:t>
            </w:r>
          </w:p>
        </w:tc>
        <w:tc>
          <w:tcPr>
            <w:tcW w:type="dxa" w:w="3066"/>
            <w:vAlign w:val="center"/>
          </w:tcPr>
          <w:p>
            <w:pPr>
              <w:spacing w:after="20" w:before="0"/>
            </w:pPr>
            <w:r>
              <w:rPr>
                <w:rFonts w:ascii="Arial" w:hAnsi="Arial"/>
                <w:b w:val="0"/>
                <w:sz w:val="14"/>
              </w:rPr>
              <w:t>31+ automated, 100% main workflow gates, defect register and NFR measurements.</w:t>
            </w:r>
          </w:p>
        </w:tc>
        <w:tc>
          <w:tcPr>
            <w:tcW w:type="dxa" w:w="1393"/>
            <w:vAlign w:val="center"/>
          </w:tcPr>
          <w:p>
            <w:pPr>
              <w:spacing w:after="20" w:before="0"/>
            </w:pPr>
            <w:r>
              <w:rPr>
                <w:rFonts w:ascii="Arial" w:hAnsi="Arial"/>
                <w:b w:val="0"/>
                <w:sz w:val="14"/>
              </w:rPr>
              <w:t>W12-W13 proposal</w:t>
            </w:r>
          </w:p>
        </w:tc>
      </w:tr>
      <w:tr>
        <w:tc>
          <w:tcPr>
            <w:tcW w:type="dxa" w:w="2648"/>
            <w:vAlign w:val="center"/>
          </w:tcPr>
          <w:p>
            <w:pPr>
              <w:spacing w:after="20" w:before="0"/>
            </w:pPr>
            <w:r>
              <w:rPr>
                <w:rFonts w:ascii="Arial" w:hAnsi="Arial"/>
                <w:b w:val="0"/>
                <w:sz w:val="14"/>
              </w:rPr>
              <w:t>Create and verify Review 2 tag after approval</w:t>
            </w:r>
          </w:p>
        </w:tc>
        <w:tc>
          <w:tcPr>
            <w:tcW w:type="dxa" w:w="1533"/>
            <w:vAlign w:val="center"/>
          </w:tcPr>
          <w:p>
            <w:pPr>
              <w:spacing w:after="20" w:before="0"/>
            </w:pPr>
            <w:r>
              <w:rPr>
                <w:rFonts w:ascii="Arial" w:hAnsi="Arial"/>
                <w:b w:val="0"/>
                <w:sz w:val="14"/>
              </w:rPr>
              <w:t>Đạt / release owner</w:t>
            </w:r>
          </w:p>
        </w:tc>
        <w:tc>
          <w:tcPr>
            <w:tcW w:type="dxa" w:w="3066"/>
            <w:vAlign w:val="center"/>
          </w:tcPr>
          <w:p>
            <w:pPr>
              <w:spacing w:after="20" w:before="0"/>
            </w:pPr>
            <w:r>
              <w:rPr>
                <w:rFonts w:ascii="Arial" w:hAnsi="Arial"/>
                <w:b w:val="0"/>
                <w:sz w:val="14"/>
              </w:rPr>
              <w:t>Course-approved SHA, security scan receipt, tag points to exact clean commit.</w:t>
            </w:r>
          </w:p>
        </w:tc>
        <w:tc>
          <w:tcPr>
            <w:tcW w:type="dxa" w:w="1393"/>
            <w:vAlign w:val="center"/>
          </w:tcPr>
          <w:p>
            <w:pPr>
              <w:spacing w:after="20" w:before="0"/>
            </w:pPr>
            <w:r>
              <w:rPr>
                <w:rFonts w:ascii="Arial" w:hAnsi="Arial"/>
                <w:b w:val="0"/>
                <w:sz w:val="14"/>
              </w:rPr>
              <w:t>After Review 2 decision</w:t>
            </w:r>
          </w:p>
        </w:tc>
      </w:tr>
    </w:tbl>
    <w:p>
      <w:pPr>
        <w:pStyle w:val="Heading2"/>
      </w:pPr>
      <w:r>
        <w:t>7. Branch, Change and Evidence Record</w:t>
      </w:r>
    </w:p>
    <w:p>
      <w:pPr/>
      <w:r>
        <w:t>Document source baseline: local dev@0a7ce768c153f2104cff930569c3eda6e484532c, including refreshed origin/FE_UI_Child@ca3779869dfc1385cbbc7b8ca730f780386af7b2. The local branch is 726 commits ahead of origin/dev and has uncommitted user changes, including FEAT-059 cleanup. This document is not a tagged release, has not been pushed, and does not create the review-2 tag. Individual merge commits and branch snapshot evidence are preserved under evidence/notes/BRANCH_MERGE_RESULT_20261023.md.</w:t>
      </w:r>
    </w:p>
    <w:p>
      <w:pPr/>
      <w:r>
        <w:t>Record changes only through feature plans, decisions, approvals, commit evidence, migration receipts and rendered dossier revisions. The course's review-2 tag and Report 5 test results remain release gates; generated reports cannot replace code, SQL, CI or test evidence.</w:t>
      </w:r>
    </w:p>
    <w:p>
      <w:pPr>
        <w:pStyle w:val="Heading1"/>
      </w:pPr>
      <w:r>
        <w:t>References</w:t>
      </w:r>
    </w:p>
    <w:p>
      <w:pPr>
        <w:spacing w:after="100"/>
      </w:pPr>
      <w:r>
        <w:t>[1] Project registration form, Sketch2Life, version 1.2, supplied 22 October 2026. Scope authority for this Review 2 draft; form class and project code fields are blank.</w:t>
      </w:r>
    </w:p>
    <w:p>
      <w:pPr>
        <w:spacing w:after="100"/>
      </w:pPr>
      <w:r>
        <w:t>[2] Collaborative Learning SRS v3.1, FEAT-039, repository artifact. Canonical detailed actor, functional, data, state, API and privacy source.</w:t>
      </w:r>
    </w:p>
    <w:p>
      <w:pPr>
        <w:spacing w:after="100"/>
      </w:pPr>
      <w:r>
        <w:t>[3] Sketch2Life repository at local dev commit 0a7ce768c153f2104cff930569c3eda6e484532c; working tree contains uncommitted changes and is not tag review-2.</w:t>
      </w:r>
    </w:p>
    <w:p>
      <w:pPr>
        <w:spacing w:after="100"/>
      </w:pPr>
      <w:r>
        <w:t>[4] ADR-0019, Classroom runtime composition and Modal hosting direction, accepted for target documentation; code implementation remains separately scoped.</w:t>
      </w:r>
    </w:p>
    <w:p>
      <w:pPr>
        <w:spacing w:after="100"/>
      </w:pPr>
      <w:r>
        <w:t>[5] SWP490 Review 2 preparation guide v1.0 and BM01-BM04 forms, course-supplied October 2026.</w:t>
      </w:r>
    </w:p>
    <w:p>
      <w:pPr>
        <w:spacing w:after="100"/>
      </w:pPr>
      <w:r>
        <w:t>[6] FPT University SEP490 Student Guide, Fall 2023; Report 2 Project Management Plan and sample schedule. Schedule dates in the sample are not reused.</w:t>
      </w:r>
    </w:p>
    <w:p>
      <w:pPr>
        <w:spacing w:after="100"/>
      </w:pPr>
      <w:r>
        <w:t>[7] Agile Manifesto, Principles behind the Agile Manifesto, https://agilemanifesto.org/principles (accessed 23 October 2026). Used for iterative feedback only.</w:t>
      </w:r>
    </w:p>
    <w:p>
      <w:pPr>
        <w:spacing w:after="100"/>
      </w:pPr>
      <w:r>
        <w:t>[8] Ken Schwaber and Jeff Sutherland, The Scrum Guide, November 2020, https://scrumguides.org/scrum-guide.html (accessed 23 October 2026). Used to distinguish feature-based cadence from formal Scrum adoption.</w:t>
      </w:r>
    </w:p>
    <w:p>
      <w:pPr>
        <w:spacing w:after="100"/>
      </w:pPr>
      <w:r>
        <w:t>[9] GitHub Docs, About Projects, https://docs.github.com/en/issues/planning-and-tracking-with-projects/learning-about-projects/about-projects (accessed 23 October 2026). A configured project board is not verified.</w:t>
      </w:r>
    </w:p>
    <w:sectPr w:rsidR="002A2D8B" w:rsidRPr="002A2D8B" w:rsidSect="00155E22">
      <w:footerReference w:type="default" r:id="rId9"/>
      <w:pgSz w:w="11906" w:h="16838"/>
      <w:pgMar w:top="1440" w:right="1440" w:bottom="1440" w:left="1440" w:header="648" w:footer="64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panose1 w:val="020B0604020202020204"/>
    <w:charset w:val="00"/>
    <w:family w:val="swiss"/>
    <w:pitch w:val="variable"/>
    <w:sig w:usb0="00000001"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66170"/>
        <w:sz w:val="16"/>
      </w:rPr>
      <w:t xml:space="preserve">Sketch2Life | Review 2  |  </w:t>
    </w:r>
    <w:r>
      <w:rPr>
        <w:rFonts w:ascii="Calibri" w:hAnsi="Calibri" w:eastAsia="Calibri"/>
        <w:color w:val="56617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3"/>
  </w:num>
  <w:num w:numId="4">
    <w:abstractNumId w:val="1"/>
  </w:num>
  <w:num w:numId="5">
    <w:abstractNumId w:val="7"/>
  </w:num>
  <w:num w:numId="6">
    <w:abstractNumId w:val="0"/>
  </w:num>
  <w:num w:numId="7">
    <w:abstractNumId w:val="8"/>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Calibri" w:hAnsi="Calibri" w:eastAsia="Calibri"/>
      <w:color w:val="111111"/>
      <w:sz w:val="20"/>
    </w:rPr>
  </w:style>
  <w:style w:type="paragraph" w:styleId="Heading1">
    <w:name w:val="heading 1"/>
    <w:basedOn w:val="Normal"/>
    <w:next w:val="Normal"/>
    <w:link w:val="Heading1Char"/>
    <w:autoRedefine/>
    <w:uiPriority w:val="9"/>
    <w:qFormat/>
    <w:rsid w:val="00E12E28"/>
    <w:pPr>
      <w:keepNext/>
      <w:keepLines/>
      <w:spacing w:before="200" w:after="80"/>
      <w:outlineLvl w:val="0"/>
    </w:pPr>
    <w:rPr>
      <w:rFonts w:asciiTheme="majorHAnsi" w:eastAsiaTheme="majorEastAsia" w:hAnsiTheme="majorHAnsi" w:cstheme="majorBidi" w:ascii="Calibri" w:hAnsi="Calibri" w:eastAsia="Calibri"/>
      <w:b/>
      <w:color w:val="14243D"/>
      <w:sz w:val="32"/>
      <w:szCs w:val="32"/>
    </w:rPr>
  </w:style>
  <w:style w:type="paragraph" w:styleId="Heading2">
    <w:name w:val="heading 2"/>
    <w:basedOn w:val="Normal"/>
    <w:next w:val="Normal"/>
    <w:link w:val="Heading2Char"/>
    <w:autoRedefine/>
    <w:uiPriority w:val="9"/>
    <w:unhideWhenUsed/>
    <w:qFormat/>
    <w:rsid w:val="00E12E28"/>
    <w:pPr>
      <w:keepNext/>
      <w:keepLines/>
      <w:spacing w:before="120" w:after="80"/>
      <w:outlineLvl w:val="1"/>
    </w:pPr>
    <w:rPr>
      <w:rFonts w:asciiTheme="majorHAnsi" w:eastAsiaTheme="majorEastAsia" w:hAnsiTheme="majorHAnsi" w:cstheme="majorBidi" w:ascii="Calibri" w:hAnsi="Calibri" w:eastAsia="Calibri"/>
      <w:b/>
      <w:color w:val="111111"/>
      <w:sz w:val="25"/>
      <w:szCs w:val="26"/>
    </w:rPr>
  </w:style>
  <w:style w:type="paragraph" w:styleId="Heading3">
    <w:name w:val="heading 3"/>
    <w:basedOn w:val="Normal"/>
    <w:next w:val="Normal"/>
    <w:link w:val="Heading3Char"/>
    <w:autoRedefine/>
    <w:uiPriority w:val="9"/>
    <w:unhideWhenUsed/>
    <w:qFormat/>
    <w:rsid w:val="00E12E28"/>
    <w:pPr>
      <w:keepNext/>
      <w:keepLines/>
      <w:spacing w:before="120" w:after="80"/>
      <w:outlineLvl w:val="2"/>
    </w:pPr>
    <w:rPr>
      <w:rFonts w:asciiTheme="majorHAnsi" w:eastAsiaTheme="majorEastAsia" w:hAnsiTheme="majorHAnsi" w:cstheme="majorBidi" w:ascii="Calibri" w:hAnsi="Calibri" w:eastAsia="Calibri"/>
      <w:b/>
      <w:color w:val="111111"/>
      <w:sz w:val="23"/>
      <w:szCs w:val="24"/>
    </w:rPr>
  </w:style>
  <w:style w:type="paragraph" w:styleId="Heading4">
    <w:name w:val="heading 4"/>
    <w:basedOn w:val="Normal"/>
    <w:next w:val="Normal"/>
    <w:link w:val="Heading4Char"/>
    <w:autoRedefine/>
    <w:uiPriority w:val="9"/>
    <w:unhideWhenUsed/>
    <w:qFormat/>
    <w:rsid w:val="00E12E28"/>
    <w:pPr>
      <w:keepNext/>
      <w:keepLines/>
      <w:spacing w:before="120" w:after="80"/>
      <w:outlineLvl w:val="3"/>
    </w:pPr>
    <w:rPr>
      <w:rFonts w:asciiTheme="majorHAnsi" w:eastAsiaTheme="majorEastAsia" w:hAnsiTheme="majorHAnsi" w:cstheme="majorBidi" w:ascii="Calibri" w:hAnsi="Calibri" w:eastAsia="Calibri"/>
      <w:b/>
      <w:i/>
      <w:iCs/>
      <w:color w:val="111111"/>
      <w:sz w:val="21"/>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customStyle="1" w:styleId="Title">
    <w:name w:val="Title"/>
    <w:rPr>
      <w:rFonts w:ascii="Calibri" w:hAnsi="Calibri" w:eastAsia="Calibri"/>
      <w:b/>
      <w:color w:val="11111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10</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Reports 1 to 5 and Project Tracking</dc:title>
  <dc:subject>Review 2 consolidated capstone report</dc:subject>
  <dc:creator>Sketch2Life Team</dc:creator>
  <cp:keywords>Sketch2Life, SRS, SDD, testing, project tracking</cp:keywords>
  <dc:description/>
  <cp:lastModifiedBy>KienNT</cp:lastModifiedBy>
  <cp:revision>187</cp:revision>
  <dcterms:created xsi:type="dcterms:W3CDTF">2020-01-14T01:28:00Z</dcterms:created>
  <dcterms:modified xsi:type="dcterms:W3CDTF">2021-09-23T21:21:00Z</dcterms:modified>
</cp:coreProperties>
</file>