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60" w:line="240" w:lineRule="auto"/>
        <w:jc w:val="center"/>
      </w:pPr>
      <w:r>
        <w:rPr>
          <w:rFonts w:ascii="Arial" w:hAnsi="Arial"/>
          <w:b/>
          <w:i w:val="0"/>
          <w:sz w:val="18"/>
        </w:rPr>
        <w:t>SWP490  |  CAPSTONE PROJECT  |  REVIEW 2  |  BM01</w:t>
      </w:r>
    </w:p>
    <w:p>
      <w:pPr>
        <w:pageBreakBefore w:val="0"/>
        <w:spacing w:after="60" w:line="240" w:lineRule="auto"/>
        <w:jc w:val="center"/>
      </w:pPr>
      <w:r>
        <w:rPr>
          <w:rFonts w:ascii="Arial" w:hAnsi="Arial"/>
          <w:b/>
          <w:i w:val="0"/>
          <w:sz w:val="44"/>
        </w:rPr>
        <w:t>Design Brief</w:t>
      </w:r>
    </w:p>
    <w:p>
      <w:pPr>
        <w:pageBreakBefore w:val="0"/>
        <w:spacing w:after="60" w:line="240" w:lineRule="auto"/>
        <w:jc w:val="center"/>
      </w:pPr>
      <w:r>
        <w:rPr>
          <w:rFonts w:ascii="Arial" w:hAnsi="Arial"/>
          <w:b/>
          <w:i w:val="0"/>
          <w:sz w:val="24"/>
        </w:rPr>
        <w:t>Sketch2Life: Collaborative Creative Learning with AI for Children</w:t>
      </w:r>
    </w:p>
    <w:p>
      <w:pPr>
        <w:pStyle w:val="Heading2"/>
        <w:keepNext/>
        <w:pageBreakBefore w:val="0"/>
      </w:pPr>
      <w:r>
        <w:t>0. Header</w:t>
      </w:r>
    </w:p>
    <w:tbl>
      <w:tblPr>
        <w:tblStyle w:val="TableGrid"/>
        <w:tblW w:type="auto" w:w="0"/>
        <w:jc w:val="center"/>
        <w:tblLayout w:type="fixed"/>
        <w:tblLook w:firstColumn="1" w:firstRow="1" w:lastColumn="0" w:lastRow="0" w:noHBand="0" w:noVBand="1" w:val="04A0"/>
      </w:tblPr>
      <w:tblGrid>
        <w:gridCol w:w="4820"/>
        <w:gridCol w:w="4820"/>
      </w:tblGrid>
      <w:tr>
        <w:trPr>
          <w:tblHeader w:val="true"/>
          <w:cantSplit/>
        </w:trPr>
        <w:tc>
          <w:tcPr>
            <w:tcW w:type="dxa" w:w="2088"/>
            <w:vAlign w:val="center"/>
            <w:shd w:fill="14243D"/>
          </w:tcPr>
          <w:p>
            <w:pPr>
              <w:spacing w:after="20" w:before="0" w:line="240" w:lineRule="auto"/>
            </w:pPr>
            <w:r>
              <w:rPr>
                <w:rFonts w:ascii="Arial" w:hAnsi="Arial"/>
                <w:b/>
                <w:color w:val="FFFFFF"/>
                <w:sz w:val="22"/>
              </w:rPr>
              <w:t>Field</w:t>
            </w:r>
          </w:p>
        </w:tc>
        <w:tc>
          <w:tcPr>
            <w:tcW w:type="dxa" w:w="7560"/>
            <w:vAlign w:val="center"/>
            <w:shd w:fill="14243D"/>
          </w:tcPr>
          <w:p>
            <w:pPr>
              <w:spacing w:after="20" w:before="0" w:line="240" w:lineRule="auto"/>
            </w:pPr>
            <w:r>
              <w:rPr>
                <w:rFonts w:ascii="Arial" w:hAnsi="Arial"/>
                <w:b/>
                <w:color w:val="FFFFFF"/>
                <w:sz w:val="22"/>
              </w:rPr>
              <w:t>Value</w:t>
            </w:r>
          </w:p>
        </w:tc>
      </w:tr>
      <w:tr>
        <w:trPr>
          <w:cantSplit/>
        </w:trPr>
        <w:tc>
          <w:tcPr>
            <w:tcW w:type="dxa" w:w="2088"/>
            <w:vAlign w:val="center"/>
            <w:shd w:fill="F3F5F8"/>
          </w:tcPr>
          <w:p>
            <w:pPr>
              <w:spacing w:after="20" w:before="0" w:line="240" w:lineRule="auto"/>
            </w:pPr>
            <w:r>
              <w:rPr>
                <w:rFonts w:ascii="Arial" w:hAnsi="Arial"/>
                <w:b w:val="0"/>
                <w:sz w:val="22"/>
              </w:rPr>
              <w:t>Project / class</w:t>
            </w:r>
          </w:p>
        </w:tc>
        <w:tc>
          <w:tcPr>
            <w:tcW w:type="dxa" w:w="7560"/>
            <w:vAlign w:val="center"/>
            <w:shd w:fill="F3F5F8"/>
          </w:tcPr>
          <w:p>
            <w:pPr>
              <w:spacing w:after="20" w:before="0" w:line="240" w:lineRule="auto"/>
            </w:pPr>
            <w:r>
              <w:rPr>
                <w:rFonts w:ascii="Arial" w:hAnsi="Arial"/>
                <w:b w:val="0"/>
                <w:sz w:val="22"/>
              </w:rPr>
              <w:t>FA26SE225 (inferred from file name; confirm); class is blank in the supplied registration.</w:t>
            </w:r>
          </w:p>
        </w:tc>
      </w:tr>
      <w:tr>
        <w:trPr>
          <w:cantSplit/>
        </w:trPr>
        <w:tc>
          <w:tcPr>
            <w:tcW w:type="dxa" w:w="2088"/>
            <w:vAlign w:val="center"/>
          </w:tcPr>
          <w:p>
            <w:pPr>
              <w:spacing w:after="20" w:before="0" w:line="240" w:lineRule="auto"/>
            </w:pPr>
            <w:r>
              <w:rPr>
                <w:rFonts w:ascii="Arial" w:hAnsi="Arial"/>
                <w:b w:val="0"/>
                <w:sz w:val="22"/>
              </w:rPr>
              <w:t>Team / roles</w:t>
            </w:r>
          </w:p>
        </w:tc>
        <w:tc>
          <w:tcPr>
            <w:tcW w:type="dxa" w:w="7560"/>
            <w:vAlign w:val="center"/>
          </w:tcPr>
          <w:p>
            <w:pPr>
              <w:spacing w:after="20" w:before="0" w:line="240" w:lineRule="auto"/>
            </w:pPr>
            <w:r>
              <w:rPr>
                <w:rFonts w:ascii="Arial" w:hAnsi="Arial"/>
                <w:b w:val="0"/>
                <w:sz w:val="22"/>
              </w:rPr>
              <w:t>Đạt SE193713, leader/full-stack; Hiếu SE184252, BE2; Bảo SE182733, FE; Khoa SE182682, BE1.</w:t>
            </w:r>
          </w:p>
        </w:tc>
      </w:tr>
      <w:tr>
        <w:trPr>
          <w:cantSplit/>
        </w:trPr>
        <w:tc>
          <w:tcPr>
            <w:tcW w:type="dxa" w:w="2088"/>
            <w:vAlign w:val="center"/>
            <w:shd w:fill="F3F5F8"/>
          </w:tcPr>
          <w:p>
            <w:pPr>
              <w:spacing w:after="20" w:before="0" w:line="240" w:lineRule="auto"/>
            </w:pPr>
            <w:r>
              <w:rPr>
                <w:rFonts w:ascii="Arial" w:hAnsi="Arial"/>
                <w:b w:val="0"/>
                <w:sz w:val="22"/>
              </w:rPr>
              <w:t>Supervisor</w:t>
            </w:r>
          </w:p>
        </w:tc>
        <w:tc>
          <w:tcPr>
            <w:tcW w:type="dxa" w:w="7560"/>
            <w:vAlign w:val="center"/>
            <w:shd w:fill="F3F5F8"/>
          </w:tcPr>
          <w:p>
            <w:pPr>
              <w:spacing w:after="20" w:before="0" w:line="240" w:lineRule="auto"/>
            </w:pPr>
            <w:r>
              <w:rPr>
                <w:rFonts w:ascii="Arial" w:hAnsi="Arial"/>
                <w:b w:val="0"/>
                <w:sz w:val="22"/>
              </w:rPr>
              <w:t>Lâm Hữu Khánh Phương.</w:t>
            </w:r>
          </w:p>
        </w:tc>
      </w:tr>
      <w:tr>
        <w:trPr>
          <w:cantSplit/>
        </w:trPr>
        <w:tc>
          <w:tcPr>
            <w:tcW w:type="dxa" w:w="2088"/>
            <w:vAlign w:val="center"/>
          </w:tcPr>
          <w:p>
            <w:pPr>
              <w:spacing w:after="20" w:before="0" w:line="240" w:lineRule="auto"/>
            </w:pPr>
            <w:r>
              <w:rPr>
                <w:rFonts w:ascii="Arial" w:hAnsi="Arial"/>
                <w:b w:val="0"/>
                <w:sz w:val="22"/>
              </w:rPr>
              <w:t>Repository / tag</w:t>
            </w:r>
          </w:p>
        </w:tc>
        <w:tc>
          <w:tcPr>
            <w:tcW w:type="dxa" w:w="7560"/>
            <w:vAlign w:val="center"/>
          </w:tcPr>
          <w:p>
            <w:pPr>
              <w:spacing w:after="20" w:before="0" w:line="240" w:lineRule="auto"/>
            </w:pPr>
            <w:r>
              <w:rPr>
                <w:rFonts w:ascii="Arial" w:hAnsi="Arial"/>
                <w:b w:val="0"/>
                <w:sz w:val="22"/>
              </w:rPr>
              <w:t>github.com/CaoDat-2410/Sketch2Life; local dev snapshot 0a7ce768; review-2 tag TBD.</w:t>
            </w:r>
          </w:p>
        </w:tc>
      </w:tr>
      <w:tr>
        <w:trPr>
          <w:cantSplit/>
        </w:trPr>
        <w:tc>
          <w:tcPr>
            <w:tcW w:type="dxa" w:w="2088"/>
            <w:vAlign w:val="center"/>
            <w:shd w:fill="F3F5F8"/>
          </w:tcPr>
          <w:p>
            <w:pPr>
              <w:spacing w:after="20" w:before="0" w:line="240" w:lineRule="auto"/>
            </w:pPr>
            <w:r>
              <w:rPr>
                <w:rFonts w:ascii="Arial" w:hAnsi="Arial"/>
                <w:b w:val="0"/>
                <w:sz w:val="22"/>
              </w:rPr>
              <w:t>Version / date</w:t>
            </w:r>
          </w:p>
        </w:tc>
        <w:tc>
          <w:tcPr>
            <w:tcW w:type="dxa" w:w="7560"/>
            <w:vAlign w:val="center"/>
            <w:shd w:fill="F3F5F8"/>
          </w:tcPr>
          <w:p>
            <w:pPr>
              <w:spacing w:after="20" w:before="0" w:line="240" w:lineRule="auto"/>
            </w:pPr>
            <w:r>
              <w:rPr>
                <w:rFonts w:ascii="Arial" w:hAnsi="Arial"/>
                <w:b w:val="0"/>
                <w:sz w:val="22"/>
              </w:rPr>
              <w:t>Review 2 draft v1.1 | 23 October 2026 | Ho Chi Minh City.</w:t>
            </w:r>
          </w:p>
        </w:tc>
      </w:tr>
    </w:tbl>
    <w:p>
      <w:pPr>
        <w:spacing w:after="20"/>
      </w:pPr>
    </w:p>
    <w:p>
      <w:pPr>
        <w:pStyle w:val="Heading2"/>
        <w:keepNext/>
        <w:pageBreakBefore w:val="0"/>
      </w:pPr>
      <w:r>
        <w:t>1. Scope</w:t>
      </w:r>
    </w:p>
    <w:p>
      <w:pPr>
        <w:pageBreakBefore w:val="0"/>
        <w:spacing w:after="60" w:line="240" w:lineRule="auto"/>
      </w:pPr>
      <w:r>
        <w:rPr>
          <w:rFonts w:ascii="Arial" w:hAnsi="Arial"/>
          <w:b w:val="0"/>
          <w:i w:val="0"/>
          <w:sz w:val="22"/>
        </w:rPr>
        <w:t>Registration changes: none proposed. Supplied v1.2 remains the scope authority; this brief makes classroom workflows and acceptance evidence explicit.</w:t>
      </w:r>
    </w:p>
    <w:p>
      <w:pPr>
        <w:pageBreakBefore w:val="0"/>
        <w:spacing w:after="60" w:line="240" w:lineRule="auto"/>
      </w:pPr>
      <w:r>
        <w:rPr>
          <w:rFonts w:ascii="Arial" w:hAnsi="Arial"/>
          <w:b w:val="0"/>
          <w:i w:val="0"/>
          <w:sz w:val="22"/>
        </w:rPr>
        <w:t>In scope: teacher-led classroom sessions for children aged 3-12; managed profiles and QR/session-code admission; individual/shared drawing; optional AI sketch suggestions; Teacher-reviewed knowledge/video; group activities, reflection and descriptive records. One class of up to 40 admitted children is a planning target, not measured capacity.</w:t>
      </w:r>
    </w:p>
    <w:p>
      <w:pPr>
        <w:pageBreakBefore w:val="0"/>
        <w:spacing w:after="60" w:line="240" w:lineRule="auto"/>
      </w:pPr>
      <w:r>
        <w:rPr>
          <w:rFonts w:ascii="Arial" w:hAnsi="Arial"/>
          <w:b w:val="0"/>
          <w:i w:val="0"/>
          <w:sz w:val="22"/>
        </w:rPr>
        <w:t>Out of scope: Parent portal, payments/credits, public social features, leaderboard, diagnostic inference and unapproved provider/storage adapters.</w:t>
      </w:r>
    </w:p>
    <w:p>
      <w:pPr>
        <w:pStyle w:val="Heading2"/>
        <w:keepNext/>
        <w:pageBreakBefore w:val="0"/>
      </w:pPr>
      <w:r>
        <w:t>2. System at a Glance</w:t>
      </w:r>
    </w:p>
    <w:p>
      <w:pPr>
        <w:pageBreakBefore w:val="0"/>
        <w:spacing w:after="60" w:line="240" w:lineRule="auto"/>
      </w:pPr>
      <w:r>
        <w:rPr>
          <w:rFonts w:ascii="Arial" w:hAnsi="Arial"/>
          <w:b w:val="0"/>
          <w:i w:val="0"/>
          <w:sz w:val="22"/>
        </w:rPr>
        <w:t>A Teacher configures a class session, admits children through managed profiles and controls each shared stage. Children draw individually or together, recover acknowledged work after reconnect, and may request optional AI help. The backend keeps original strokes separate from generated suggestions; a Teacher reviews an exact suggestion before the Child may view, hide or decline it. Teachers may present approved knowledge/video, choose a class or group activity, record descriptive observations and close only after durable save. Child identity is school-managed, not a separate login. AI provider calls stay server-side. Consent, class scope, provenance, retention and deletion guard protected data. Child, Teacher and Super Admin are separate client surfaces; current UIs use fixtures/stubs, so the complete flow remains a target rather than a verified release.</w:t>
      </w:r>
    </w:p>
    <w:p>
      <w:pPr>
        <w:pStyle w:val="Heading2"/>
        <w:keepNext/>
        <w:pageBreakBefore/>
      </w:pPr>
      <w:r>
        <w:t>3. Key Design Decisions</w:t>
      </w:r>
    </w:p>
    <w:tbl>
      <w:tblPr>
        <w:tblStyle w:val="TableGrid"/>
        <w:tblW w:type="auto" w:w="0"/>
        <w:jc w:val="center"/>
        <w:tblLayout w:type="fixed"/>
        <w:tblLook w:firstColumn="1" w:firstRow="1" w:lastColumn="0" w:lastRow="0" w:noHBand="0" w:noVBand="1" w:val="04A0"/>
      </w:tblPr>
      <w:tblGrid>
        <w:gridCol w:w="3214"/>
        <w:gridCol w:w="3214"/>
        <w:gridCol w:w="3214"/>
      </w:tblGrid>
      <w:tr>
        <w:trPr>
          <w:tblHeader w:val="true"/>
          <w:cantSplit/>
        </w:trPr>
        <w:tc>
          <w:tcPr>
            <w:tcW w:type="dxa" w:w="648"/>
            <w:vAlign w:val="center"/>
            <w:shd w:fill="14243D"/>
          </w:tcPr>
          <w:p>
            <w:pPr>
              <w:spacing w:after="20" w:before="0" w:line="240" w:lineRule="auto"/>
            </w:pPr>
            <w:r>
              <w:rPr>
                <w:rFonts w:ascii="Arial" w:hAnsi="Arial"/>
                <w:b/>
                <w:color w:val="FFFFFF"/>
                <w:sz w:val="22"/>
              </w:rPr>
              <w:t>ID</w:t>
            </w:r>
          </w:p>
        </w:tc>
        <w:tc>
          <w:tcPr>
            <w:tcW w:type="dxa" w:w="5472"/>
            <w:vAlign w:val="center"/>
            <w:shd w:fill="14243D"/>
          </w:tcPr>
          <w:p>
            <w:pPr>
              <w:spacing w:after="20" w:before="0" w:line="240" w:lineRule="auto"/>
            </w:pPr>
            <w:r>
              <w:rPr>
                <w:rFonts w:ascii="Arial" w:hAnsi="Arial"/>
                <w:b/>
                <w:color w:val="FFFFFF"/>
                <w:sz w:val="22"/>
              </w:rPr>
              <w:t>Selected decision and reason</w:t>
            </w:r>
          </w:p>
        </w:tc>
        <w:tc>
          <w:tcPr>
            <w:tcW w:type="dxa" w:w="3528"/>
            <w:vAlign w:val="center"/>
            <w:shd w:fill="14243D"/>
          </w:tcPr>
          <w:p>
            <w:pPr>
              <w:spacing w:after="20" w:before="0" w:line="240" w:lineRule="auto"/>
            </w:pPr>
            <w:r>
              <w:rPr>
                <w:rFonts w:ascii="Arial" w:hAnsi="Arial"/>
                <w:b/>
                <w:color w:val="FFFFFF"/>
                <w:sz w:val="22"/>
              </w:rPr>
              <w:t>Alternative / owner / trace</w:t>
            </w:r>
          </w:p>
        </w:tc>
      </w:tr>
      <w:tr>
        <w:trPr>
          <w:cantSplit/>
        </w:trPr>
        <w:tc>
          <w:tcPr>
            <w:tcW w:type="dxa" w:w="648"/>
            <w:vAlign w:val="center"/>
            <w:shd w:fill="F3F5F8"/>
          </w:tcPr>
          <w:p>
            <w:pPr>
              <w:spacing w:after="20" w:before="0" w:line="240" w:lineRule="auto"/>
            </w:pPr>
            <w:r>
              <w:rPr>
                <w:rFonts w:ascii="Arial" w:hAnsi="Arial"/>
                <w:b w:val="0"/>
                <w:sz w:val="22"/>
              </w:rPr>
              <w:t>D1</w:t>
            </w:r>
          </w:p>
        </w:tc>
        <w:tc>
          <w:tcPr>
            <w:tcW w:type="dxa" w:w="5472"/>
            <w:vAlign w:val="center"/>
            <w:shd w:fill="F3F5F8"/>
          </w:tcPr>
          <w:p>
            <w:pPr>
              <w:spacing w:after="20" w:before="0" w:line="240" w:lineRule="auto"/>
            </w:pPr>
            <w:r>
              <w:rPr>
                <w:rFonts w:ascii="Arial" w:hAnsi="Arial"/>
                <w:b w:val="0"/>
                <w:sz w:val="22"/>
              </w:rPr>
              <w:t>Durable classroom runtime is the product entrypoint; isolate process-local demos so restart and audit behavior are explicit.</w:t>
            </w:r>
          </w:p>
        </w:tc>
        <w:tc>
          <w:tcPr>
            <w:tcW w:type="dxa" w:w="3528"/>
            <w:vAlign w:val="center"/>
            <w:shd w:fill="F3F5F8"/>
          </w:tcPr>
          <w:p>
            <w:pPr>
              <w:spacing w:after="20" w:before="0" w:line="240" w:lineRule="auto"/>
            </w:pPr>
            <w:r>
              <w:rPr>
                <w:rFonts w:ascii="Arial" w:hAnsi="Arial"/>
                <w:b w:val="0"/>
                <w:sz w:val="22"/>
              </w:rPr>
              <w:t>Demo-first rejected; Đạt; ADR-0019 / D08.</w:t>
            </w:r>
          </w:p>
        </w:tc>
      </w:tr>
      <w:tr>
        <w:trPr>
          <w:cantSplit/>
        </w:trPr>
        <w:tc>
          <w:tcPr>
            <w:tcW w:type="dxa" w:w="648"/>
            <w:vAlign w:val="center"/>
          </w:tcPr>
          <w:p>
            <w:pPr>
              <w:spacing w:after="20" w:before="0" w:line="240" w:lineRule="auto"/>
            </w:pPr>
            <w:r>
              <w:rPr>
                <w:rFonts w:ascii="Arial" w:hAnsi="Arial"/>
                <w:b w:val="0"/>
                <w:sz w:val="22"/>
              </w:rPr>
              <w:t>D2</w:t>
            </w:r>
          </w:p>
        </w:tc>
        <w:tc>
          <w:tcPr>
            <w:tcW w:type="dxa" w:w="5472"/>
            <w:vAlign w:val="center"/>
          </w:tcPr>
          <w:p>
            <w:pPr>
              <w:spacing w:after="20" w:before="0" w:line="240" w:lineRule="auto"/>
            </w:pPr>
            <w:r>
              <w:rPr>
                <w:rFonts w:ascii="Arial" w:hAnsi="Arial"/>
                <w:b w:val="0"/>
                <w:sz w:val="22"/>
              </w:rPr>
              <w:t>Teacher-managed child profiles and QR/code admission; no independent Child login or age inference from artwork.</w:t>
            </w:r>
          </w:p>
        </w:tc>
        <w:tc>
          <w:tcPr>
            <w:tcW w:type="dxa" w:w="3528"/>
            <w:vAlign w:val="center"/>
          </w:tcPr>
          <w:p>
            <w:pPr>
              <w:spacing w:after="20" w:before="0" w:line="240" w:lineRule="auto"/>
            </w:pPr>
            <w:r>
              <w:rPr>
                <w:rFonts w:ascii="Arial" w:hAnsi="Arial"/>
                <w:b w:val="0"/>
                <w:sz w:val="22"/>
              </w:rPr>
              <w:t>Child credentials rejected; Khoa; FR002-004 / UC01.</w:t>
            </w:r>
          </w:p>
        </w:tc>
      </w:tr>
      <w:tr>
        <w:trPr>
          <w:cantSplit/>
        </w:trPr>
        <w:tc>
          <w:tcPr>
            <w:tcW w:type="dxa" w:w="648"/>
            <w:vAlign w:val="center"/>
            <w:shd w:fill="F3F5F8"/>
          </w:tcPr>
          <w:p>
            <w:pPr>
              <w:spacing w:after="20" w:before="0" w:line="240" w:lineRule="auto"/>
            </w:pPr>
            <w:r>
              <w:rPr>
                <w:rFonts w:ascii="Arial" w:hAnsi="Arial"/>
                <w:b w:val="0"/>
                <w:sz w:val="22"/>
              </w:rPr>
              <w:t>D3</w:t>
            </w:r>
          </w:p>
        </w:tc>
        <w:tc>
          <w:tcPr>
            <w:tcW w:type="dxa" w:w="5472"/>
            <w:vAlign w:val="center"/>
            <w:shd w:fill="F3F5F8"/>
          </w:tcPr>
          <w:p>
            <w:pPr>
              <w:spacing w:after="20" w:before="0" w:line="240" w:lineRule="auto"/>
            </w:pPr>
            <w:r>
              <w:rPr>
                <w:rFonts w:ascii="Arial" w:hAnsi="Arial"/>
                <w:b w:val="0"/>
                <w:sz w:val="22"/>
              </w:rPr>
              <w:t>Accepted drawing operations keep sequence and contributor history; turn changes never rewrite earlier strokes.</w:t>
            </w:r>
          </w:p>
        </w:tc>
        <w:tc>
          <w:tcPr>
            <w:tcW w:type="dxa" w:w="3528"/>
            <w:vAlign w:val="center"/>
            <w:shd w:fill="F3F5F8"/>
          </w:tcPr>
          <w:p>
            <w:pPr>
              <w:spacing w:after="20" w:before="0" w:line="240" w:lineRule="auto"/>
            </w:pPr>
            <w:r>
              <w:rPr>
                <w:rFonts w:ascii="Arial" w:hAnsi="Arial"/>
                <w:b w:val="0"/>
                <w:sz w:val="22"/>
              </w:rPr>
              <w:t>Last-writer-wins rejected; Bảo; FR033/066 / D05.</w:t>
            </w:r>
          </w:p>
        </w:tc>
      </w:tr>
      <w:tr>
        <w:trPr>
          <w:cantSplit/>
        </w:trPr>
        <w:tc>
          <w:tcPr>
            <w:tcW w:type="dxa" w:w="648"/>
            <w:vAlign w:val="center"/>
          </w:tcPr>
          <w:p>
            <w:pPr>
              <w:spacing w:after="20" w:before="0" w:line="240" w:lineRule="auto"/>
            </w:pPr>
            <w:r>
              <w:rPr>
                <w:rFonts w:ascii="Arial" w:hAnsi="Arial"/>
                <w:b w:val="0"/>
                <w:sz w:val="22"/>
              </w:rPr>
              <w:t>D4</w:t>
            </w:r>
          </w:p>
        </w:tc>
        <w:tc>
          <w:tcPr>
            <w:tcW w:type="dxa" w:w="5472"/>
            <w:vAlign w:val="center"/>
          </w:tcPr>
          <w:p>
            <w:pPr>
              <w:spacing w:after="20" w:before="0" w:line="240" w:lineRule="auto"/>
            </w:pPr>
            <w:r>
              <w:rPr>
                <w:rFonts w:ascii="Arial" w:hAnsi="Arial"/>
                <w:b w:val="0"/>
                <w:sz w:val="22"/>
              </w:rPr>
              <w:t>Teacher reviews each exact AI/media version; Child may view, hide or decline a safe approved suggestion.</w:t>
            </w:r>
          </w:p>
        </w:tc>
        <w:tc>
          <w:tcPr>
            <w:tcW w:type="dxa" w:w="3528"/>
            <w:vAlign w:val="center"/>
          </w:tcPr>
          <w:p>
            <w:pPr>
              <w:spacing w:after="20" w:before="0" w:line="240" w:lineRule="auto"/>
            </w:pPr>
            <w:r>
              <w:rPr>
                <w:rFonts w:ascii="Arial" w:hAnsi="Arial"/>
                <w:b w:val="0"/>
                <w:sz w:val="22"/>
              </w:rPr>
              <w:t>Auto-publish rejected; Hiếu; FR026-029 / D12.</w:t>
            </w:r>
          </w:p>
        </w:tc>
      </w:tr>
      <w:tr>
        <w:trPr>
          <w:cantSplit/>
        </w:trPr>
        <w:tc>
          <w:tcPr>
            <w:tcW w:type="dxa" w:w="648"/>
            <w:vAlign w:val="center"/>
            <w:shd w:fill="F3F5F8"/>
          </w:tcPr>
          <w:p>
            <w:pPr>
              <w:spacing w:after="20" w:before="0" w:line="240" w:lineRule="auto"/>
            </w:pPr>
            <w:r>
              <w:rPr>
                <w:rFonts w:ascii="Arial" w:hAnsi="Arial"/>
                <w:b w:val="0"/>
                <w:sz w:val="22"/>
              </w:rPr>
              <w:t>D5</w:t>
            </w:r>
          </w:p>
        </w:tc>
        <w:tc>
          <w:tcPr>
            <w:tcW w:type="dxa" w:w="5472"/>
            <w:vAlign w:val="center"/>
            <w:shd w:fill="F3F5F8"/>
          </w:tcPr>
          <w:p>
            <w:pPr>
              <w:spacing w:after="20" w:before="0" w:line="240" w:lineRule="auto"/>
            </w:pPr>
            <w:r>
              <w:rPr>
                <w:rFonts w:ascii="Arial" w:hAnsi="Arial"/>
                <w:b w:val="0"/>
                <w:sz w:val="22"/>
              </w:rPr>
              <w:t>Modal is selected for AI hosting; deployment, model, GPU, endpoint, region, scale and budget remain TBD.</w:t>
            </w:r>
          </w:p>
        </w:tc>
        <w:tc>
          <w:tcPr>
            <w:tcW w:type="dxa" w:w="3528"/>
            <w:vAlign w:val="center"/>
            <w:shd w:fill="F3F5F8"/>
          </w:tcPr>
          <w:p>
            <w:pPr>
              <w:spacing w:after="20" w:before="0" w:line="240" w:lineRule="auto"/>
            </w:pPr>
            <w:r>
              <w:rPr>
                <w:rFonts w:ascii="Arial" w:hAnsi="Arial"/>
                <w:b w:val="0"/>
                <w:sz w:val="22"/>
              </w:rPr>
              <w:t>Profile required before acceptance; Hiếu; ADR-0019.</w:t>
            </w:r>
          </w:p>
        </w:tc>
      </w:tr>
    </w:tbl>
    <w:p>
      <w:pPr>
        <w:spacing w:after="20"/>
      </w:pPr>
    </w:p>
    <w:p>
      <w:pPr>
        <w:pStyle w:val="Heading2"/>
        <w:keepNext/>
        <w:pageBreakBefore w:val="0"/>
      </w:pPr>
      <w:r>
        <w:t>4. Top Risks</w:t>
      </w:r>
    </w:p>
    <w:tbl>
      <w:tblPr>
        <w:tblStyle w:val="TableGrid"/>
        <w:tblW w:type="auto" w:w="0"/>
        <w:jc w:val="center"/>
        <w:tblLayout w:type="fixed"/>
        <w:tblLook w:firstColumn="1" w:firstRow="1" w:lastColumn="0" w:lastRow="0" w:noHBand="0" w:noVBand="1" w:val="04A0"/>
      </w:tblPr>
      <w:tblGrid>
        <w:gridCol w:w="3214"/>
        <w:gridCol w:w="3214"/>
        <w:gridCol w:w="3214"/>
      </w:tblGrid>
      <w:tr>
        <w:trPr>
          <w:tblHeader w:val="true"/>
          <w:cantSplit/>
        </w:trPr>
        <w:tc>
          <w:tcPr>
            <w:tcW w:type="dxa" w:w="648"/>
            <w:vAlign w:val="center"/>
            <w:shd w:fill="14243D"/>
          </w:tcPr>
          <w:p>
            <w:pPr>
              <w:spacing w:after="20" w:before="0" w:line="240" w:lineRule="auto"/>
            </w:pPr>
            <w:r>
              <w:rPr>
                <w:rFonts w:ascii="Arial" w:hAnsi="Arial"/>
                <w:b/>
                <w:color w:val="FFFFFF"/>
                <w:sz w:val="22"/>
              </w:rPr>
              <w:t>ID</w:t>
            </w:r>
          </w:p>
        </w:tc>
        <w:tc>
          <w:tcPr>
            <w:tcW w:type="dxa" w:w="4608"/>
            <w:vAlign w:val="center"/>
            <w:shd w:fill="14243D"/>
          </w:tcPr>
          <w:p>
            <w:pPr>
              <w:spacing w:after="20" w:before="0" w:line="240" w:lineRule="auto"/>
            </w:pPr>
            <w:r>
              <w:rPr>
                <w:rFonts w:ascii="Arial" w:hAnsi="Arial"/>
                <w:b/>
                <w:color w:val="FFFFFF"/>
                <w:sz w:val="22"/>
              </w:rPr>
              <w:t>Risk and impact</w:t>
            </w:r>
          </w:p>
        </w:tc>
        <w:tc>
          <w:tcPr>
            <w:tcW w:type="dxa" w:w="4392"/>
            <w:vAlign w:val="center"/>
            <w:shd w:fill="14243D"/>
          </w:tcPr>
          <w:p>
            <w:pPr>
              <w:spacing w:after="20" w:before="0" w:line="240" w:lineRule="auto"/>
            </w:pPr>
            <w:r>
              <w:rPr>
                <w:rFonts w:ascii="Arial" w:hAnsi="Arial"/>
                <w:b/>
                <w:color w:val="FFFFFF"/>
                <w:sz w:val="22"/>
              </w:rPr>
              <w:t>Control / owner / gate</w:t>
            </w:r>
          </w:p>
        </w:tc>
      </w:tr>
      <w:tr>
        <w:trPr>
          <w:cantSplit/>
        </w:trPr>
        <w:tc>
          <w:tcPr>
            <w:tcW w:type="dxa" w:w="648"/>
            <w:vAlign w:val="center"/>
            <w:shd w:fill="F3F5F8"/>
          </w:tcPr>
          <w:p>
            <w:pPr>
              <w:spacing w:after="20" w:before="0" w:line="240" w:lineRule="auto"/>
            </w:pPr>
            <w:r>
              <w:rPr>
                <w:rFonts w:ascii="Arial" w:hAnsi="Arial"/>
                <w:b w:val="0"/>
                <w:sz w:val="22"/>
              </w:rPr>
              <w:t>R1</w:t>
            </w:r>
          </w:p>
        </w:tc>
        <w:tc>
          <w:tcPr>
            <w:tcW w:type="dxa" w:w="4608"/>
            <w:vAlign w:val="center"/>
            <w:shd w:fill="F3F5F8"/>
          </w:tcPr>
          <w:p>
            <w:pPr>
              <w:spacing w:after="20" w:before="0" w:line="240" w:lineRule="auto"/>
            </w:pPr>
            <w:r>
              <w:rPr>
                <w:rFonts w:ascii="Arial" w:hAnsi="Arial"/>
                <w:b w:val="0"/>
                <w:sz w:val="22"/>
              </w:rPr>
              <w:t>UI fixtures and service stubs may fail when integrated with backend contracts.</w:t>
            </w:r>
          </w:p>
        </w:tc>
        <w:tc>
          <w:tcPr>
            <w:tcW w:type="dxa" w:w="4392"/>
            <w:vAlign w:val="center"/>
            <w:shd w:fill="F3F5F8"/>
          </w:tcPr>
          <w:p>
            <w:pPr>
              <w:spacing w:after="20" w:before="0" w:line="240" w:lineRule="auto"/>
            </w:pPr>
            <w:r>
              <w:rPr>
                <w:rFonts w:ascii="Arial" w:hAnsi="Arial"/>
                <w:b w:val="0"/>
                <w:sz w:val="22"/>
              </w:rPr>
              <w:t>Integrate one versioned workflow at a time; require staging E2E; Đạt + owners.</w:t>
            </w:r>
          </w:p>
        </w:tc>
      </w:tr>
      <w:tr>
        <w:trPr>
          <w:cantSplit/>
        </w:trPr>
        <w:tc>
          <w:tcPr>
            <w:tcW w:type="dxa" w:w="648"/>
            <w:vAlign w:val="center"/>
          </w:tcPr>
          <w:p>
            <w:pPr>
              <w:spacing w:after="20" w:before="0" w:line="240" w:lineRule="auto"/>
            </w:pPr>
            <w:r>
              <w:rPr>
                <w:rFonts w:ascii="Arial" w:hAnsi="Arial"/>
                <w:b w:val="0"/>
                <w:sz w:val="22"/>
              </w:rPr>
              <w:t>R2</w:t>
            </w:r>
          </w:p>
        </w:tc>
        <w:tc>
          <w:tcPr>
            <w:tcW w:type="dxa" w:w="4608"/>
            <w:vAlign w:val="center"/>
          </w:tcPr>
          <w:p>
            <w:pPr>
              <w:spacing w:after="20" w:before="0" w:line="240" w:lineRule="auto"/>
            </w:pPr>
            <w:r>
              <w:rPr>
                <w:rFonts w:ascii="Arial" w:hAnsi="Arial"/>
                <w:b w:val="0"/>
                <w:sz w:val="22"/>
              </w:rPr>
              <w:t>Nine migration roots have no approved clean-install order; a fresh environment may diverge.</w:t>
            </w:r>
          </w:p>
        </w:tc>
        <w:tc>
          <w:tcPr>
            <w:tcW w:type="dxa" w:w="4392"/>
            <w:vAlign w:val="center"/>
          </w:tcPr>
          <w:p>
            <w:pPr>
              <w:spacing w:after="20" w:before="0" w:line="240" w:lineRule="auto"/>
            </w:pPr>
            <w:r>
              <w:rPr>
                <w:rFonts w:ascii="Arial" w:hAnsi="Arial"/>
                <w:b w:val="0"/>
                <w:sz w:val="22"/>
              </w:rPr>
              <w:t>Agree schema ownership, upgrade/rollback order and disposable-database rehearsal; Khoa.</w:t>
            </w:r>
          </w:p>
        </w:tc>
      </w:tr>
      <w:tr>
        <w:trPr>
          <w:cantSplit/>
        </w:trPr>
        <w:tc>
          <w:tcPr>
            <w:tcW w:type="dxa" w:w="648"/>
            <w:vAlign w:val="center"/>
            <w:shd w:fill="F3F5F8"/>
          </w:tcPr>
          <w:p>
            <w:pPr>
              <w:spacing w:after="20" w:before="0" w:line="240" w:lineRule="auto"/>
            </w:pPr>
            <w:r>
              <w:rPr>
                <w:rFonts w:ascii="Arial" w:hAnsi="Arial"/>
                <w:b w:val="0"/>
                <w:sz w:val="22"/>
              </w:rPr>
              <w:t>R3</w:t>
            </w:r>
          </w:p>
        </w:tc>
        <w:tc>
          <w:tcPr>
            <w:tcW w:type="dxa" w:w="4608"/>
            <w:vAlign w:val="center"/>
            <w:shd w:fill="F3F5F8"/>
          </w:tcPr>
          <w:p>
            <w:pPr>
              <w:spacing w:after="20" w:before="0" w:line="240" w:lineRule="auto"/>
            </w:pPr>
            <w:r>
              <w:rPr>
                <w:rFonts w:ascii="Arial" w:hAnsi="Arial"/>
                <w:b w:val="0"/>
                <w:sz w:val="22"/>
              </w:rPr>
              <w:t>Modal has no deployment profile or measured latency/capacity; cost and availability are unknown.</w:t>
            </w:r>
          </w:p>
        </w:tc>
        <w:tc>
          <w:tcPr>
            <w:tcW w:type="dxa" w:w="4392"/>
            <w:vAlign w:val="center"/>
            <w:shd w:fill="F3F5F8"/>
          </w:tcPr>
          <w:p>
            <w:pPr>
              <w:spacing w:after="20" w:before="0" w:line="240" w:lineRule="auto"/>
            </w:pPr>
            <w:r>
              <w:rPr>
                <w:rFonts w:ascii="Arial" w:hAnsi="Arial"/>
                <w:b w:val="0"/>
                <w:sz w:val="22"/>
              </w:rPr>
              <w:t>Approve model/GPU/region/timeout/budget and bounded acceptance profile; Hiếu.</w:t>
            </w:r>
          </w:p>
        </w:tc>
      </w:tr>
    </w:tbl>
    <w:p>
      <w:pPr>
        <w:spacing w:after="20"/>
      </w:pPr>
    </w:p>
    <w:p>
      <w:pPr>
        <w:pStyle w:val="Heading2"/>
        <w:keepNext/>
        <w:pageBreakBefore w:val="0"/>
      </w:pPr>
      <w:r>
        <w:t>5. Known Gaps</w:t>
      </w:r>
    </w:p>
    <w:tbl>
      <w:tblPr>
        <w:tblStyle w:val="TableGrid"/>
        <w:tblW w:type="auto" w:w="0"/>
        <w:jc w:val="center"/>
        <w:tblLayout w:type="fixed"/>
        <w:tblLook w:firstColumn="1" w:firstRow="1" w:lastColumn="0" w:lastRow="0" w:noHBand="0" w:noVBand="1" w:val="04A0"/>
      </w:tblPr>
      <w:tblGrid>
        <w:gridCol w:w="4820"/>
        <w:gridCol w:w="4820"/>
      </w:tblGrid>
      <w:tr>
        <w:trPr>
          <w:tblHeader w:val="true"/>
          <w:cantSplit/>
        </w:trPr>
        <w:tc>
          <w:tcPr>
            <w:tcW w:type="dxa" w:w="648"/>
            <w:vAlign w:val="center"/>
            <w:shd w:fill="14243D"/>
          </w:tcPr>
          <w:p>
            <w:pPr>
              <w:spacing w:after="20" w:before="0" w:line="240" w:lineRule="auto"/>
            </w:pPr>
            <w:r>
              <w:rPr>
                <w:rFonts w:ascii="Arial" w:hAnsi="Arial"/>
                <w:b/>
                <w:color w:val="FFFFFF"/>
                <w:sz w:val="22"/>
              </w:rPr>
              <w:t>ID</w:t>
            </w:r>
          </w:p>
        </w:tc>
        <w:tc>
          <w:tcPr>
            <w:tcW w:type="dxa" w:w="9000"/>
            <w:vAlign w:val="center"/>
            <w:shd w:fill="14243D"/>
          </w:tcPr>
          <w:p>
            <w:pPr>
              <w:spacing w:after="20" w:before="0" w:line="240" w:lineRule="auto"/>
            </w:pPr>
            <w:r>
              <w:rPr>
                <w:rFonts w:ascii="Arial" w:hAnsi="Arial"/>
                <w:b/>
                <w:color w:val="FFFFFF"/>
                <w:sz w:val="22"/>
              </w:rPr>
              <w:t>Gap, evidence and closure action</w:t>
            </w:r>
          </w:p>
        </w:tc>
      </w:tr>
      <w:tr>
        <w:trPr>
          <w:cantSplit/>
        </w:trPr>
        <w:tc>
          <w:tcPr>
            <w:tcW w:type="dxa" w:w="648"/>
            <w:vAlign w:val="center"/>
            <w:shd w:fill="F3F5F8"/>
          </w:tcPr>
          <w:p>
            <w:pPr>
              <w:spacing w:after="20" w:before="0" w:line="240" w:lineRule="auto"/>
            </w:pPr>
            <w:r>
              <w:rPr>
                <w:rFonts w:ascii="Arial" w:hAnsi="Arial"/>
                <w:b w:val="0"/>
                <w:sz w:val="22"/>
              </w:rPr>
              <w:t>G1</w:t>
            </w:r>
          </w:p>
        </w:tc>
        <w:tc>
          <w:tcPr>
            <w:tcW w:type="dxa" w:w="9000"/>
            <w:vAlign w:val="center"/>
            <w:shd w:fill="F3F5F8"/>
          </w:tcPr>
          <w:p>
            <w:pPr>
              <w:spacing w:after="20" w:before="0" w:line="240" w:lineRule="auto"/>
            </w:pPr>
            <w:r>
              <w:rPr>
                <w:rFonts w:ascii="Arial" w:hAnsi="Arial"/>
                <w:b w:val="0"/>
                <w:sz w:val="22"/>
              </w:rPr>
              <w:t>Class and project-code fields are blank; confirm with supervisor/course record before submission. [SR-09]</w:t>
            </w:r>
          </w:p>
        </w:tc>
      </w:tr>
      <w:tr>
        <w:trPr>
          <w:cantSplit/>
        </w:trPr>
        <w:tc>
          <w:tcPr>
            <w:tcW w:type="dxa" w:w="648"/>
            <w:vAlign w:val="center"/>
          </w:tcPr>
          <w:p>
            <w:pPr>
              <w:spacing w:after="20" w:before="0" w:line="240" w:lineRule="auto"/>
            </w:pPr>
            <w:r>
              <w:rPr>
                <w:rFonts w:ascii="Arial" w:hAnsi="Arial"/>
                <w:b w:val="0"/>
                <w:sz w:val="22"/>
              </w:rPr>
              <w:t>G2</w:t>
            </w:r>
          </w:p>
        </w:tc>
        <w:tc>
          <w:tcPr>
            <w:tcW w:type="dxa" w:w="9000"/>
            <w:vAlign w:val="center"/>
          </w:tcPr>
          <w:p>
            <w:pPr>
              <w:spacing w:after="20" w:before="0" w:line="240" w:lineRule="auto"/>
            </w:pPr>
            <w:r>
              <w:rPr>
                <w:rFonts w:ascii="Arial" w:hAnsi="Arial"/>
                <w:b w:val="0"/>
                <w:sz w:val="22"/>
              </w:rPr>
              <w:t>Child/Teacher/Admin services contain fixtures or stubs; version contracts and prove four end-to-end workflows. [SR-01, SR-10]</w:t>
            </w:r>
          </w:p>
        </w:tc>
      </w:tr>
      <w:tr>
        <w:trPr>
          <w:cantSplit/>
        </w:trPr>
        <w:tc>
          <w:tcPr>
            <w:tcW w:type="dxa" w:w="648"/>
            <w:vAlign w:val="center"/>
            <w:shd w:fill="F3F5F8"/>
          </w:tcPr>
          <w:p>
            <w:pPr>
              <w:spacing w:after="20" w:before="0" w:line="240" w:lineRule="auto"/>
            </w:pPr>
            <w:r>
              <w:rPr>
                <w:rFonts w:ascii="Arial" w:hAnsi="Arial"/>
                <w:b w:val="0"/>
                <w:sz w:val="22"/>
              </w:rPr>
              <w:t>G3</w:t>
            </w:r>
          </w:p>
        </w:tc>
        <w:tc>
          <w:tcPr>
            <w:tcW w:type="dxa" w:w="9000"/>
            <w:vAlign w:val="center"/>
            <w:shd w:fill="F3F5F8"/>
          </w:tcPr>
          <w:p>
            <w:pPr>
              <w:spacing w:after="20" w:before="0" w:line="240" w:lineRule="auto"/>
            </w:pPr>
            <w:r>
              <w:rPr>
                <w:rFonts w:ascii="Arial" w:hAnsi="Arial"/>
                <w:b w:val="0"/>
                <w:sz w:val="22"/>
              </w:rPr>
              <w:t>HTTP composition still mounts demo/legacy routes; isolate demo entrypoints before staging. [SR-02]</w:t>
            </w:r>
          </w:p>
        </w:tc>
      </w:tr>
      <w:tr>
        <w:trPr>
          <w:cantSplit/>
        </w:trPr>
        <w:tc>
          <w:tcPr>
            <w:tcW w:type="dxa" w:w="648"/>
            <w:vAlign w:val="center"/>
          </w:tcPr>
          <w:p>
            <w:pPr>
              <w:spacing w:after="20" w:before="0" w:line="240" w:lineRule="auto"/>
            </w:pPr>
            <w:r>
              <w:rPr>
                <w:rFonts w:ascii="Arial" w:hAnsi="Arial"/>
                <w:b w:val="0"/>
                <w:sz w:val="22"/>
              </w:rPr>
              <w:t>G4</w:t>
            </w:r>
          </w:p>
        </w:tc>
        <w:tc>
          <w:tcPr>
            <w:tcW w:type="dxa" w:w="9000"/>
            <w:vAlign w:val="center"/>
          </w:tcPr>
          <w:p>
            <w:pPr>
              <w:spacing w:after="20" w:before="0" w:line="240" w:lineRule="auto"/>
            </w:pPr>
            <w:r>
              <w:rPr>
                <w:rFonts w:ascii="Arial" w:hAnsi="Arial"/>
                <w:b w:val="0"/>
                <w:sz w:val="22"/>
              </w:rPr>
              <w:t>Nine migration roots and target/current state labels lack one approved crosswalk and release order. [SR-03, SR-04]</w:t>
            </w:r>
          </w:p>
        </w:tc>
      </w:tr>
      <w:tr>
        <w:trPr>
          <w:cantSplit/>
        </w:trPr>
        <w:tc>
          <w:tcPr>
            <w:tcW w:type="dxa" w:w="648"/>
            <w:vAlign w:val="center"/>
            <w:shd w:fill="F3F5F8"/>
          </w:tcPr>
          <w:p>
            <w:pPr>
              <w:spacing w:after="20" w:before="0" w:line="240" w:lineRule="auto"/>
            </w:pPr>
            <w:r>
              <w:rPr>
                <w:rFonts w:ascii="Arial" w:hAnsi="Arial"/>
                <w:b w:val="0"/>
                <w:sz w:val="22"/>
              </w:rPr>
              <w:t>G5</w:t>
            </w:r>
          </w:p>
        </w:tc>
        <w:tc>
          <w:tcPr>
            <w:tcW w:type="dxa" w:w="9000"/>
            <w:vAlign w:val="center"/>
            <w:shd w:fill="F3F5F8"/>
          </w:tcPr>
          <w:p>
            <w:pPr>
              <w:spacing w:after="20" w:before="0" w:line="240" w:lineRule="auto"/>
            </w:pPr>
            <w:r>
              <w:rPr>
                <w:rFonts w:ascii="Arial" w:hAnsi="Arial"/>
                <w:b w:val="0"/>
                <w:sz w:val="22"/>
              </w:rPr>
              <w:t>Consent/purpose and 90-day session/artwork retention lack full derivative-copy purge evidence. [SR-05]</w:t>
            </w:r>
          </w:p>
        </w:tc>
      </w:tr>
      <w:tr>
        <w:trPr>
          <w:cantSplit/>
        </w:trPr>
        <w:tc>
          <w:tcPr>
            <w:tcW w:type="dxa" w:w="648"/>
            <w:vAlign w:val="center"/>
          </w:tcPr>
          <w:p>
            <w:pPr>
              <w:spacing w:after="20" w:before="0" w:line="240" w:lineRule="auto"/>
            </w:pPr>
            <w:r>
              <w:rPr>
                <w:rFonts w:ascii="Arial" w:hAnsi="Arial"/>
                <w:b w:val="0"/>
                <w:sz w:val="22"/>
              </w:rPr>
              <w:t>G6</w:t>
            </w:r>
          </w:p>
        </w:tc>
        <w:tc>
          <w:tcPr>
            <w:tcW w:type="dxa" w:w="9000"/>
            <w:vAlign w:val="center"/>
          </w:tcPr>
          <w:p>
            <w:pPr>
              <w:spacing w:after="20" w:before="0" w:line="240" w:lineRule="auto"/>
            </w:pPr>
            <w:r>
              <w:rPr>
                <w:rFonts w:ascii="Arial" w:hAnsi="Arial"/>
                <w:b w:val="0"/>
                <w:sz w:val="22"/>
              </w:rPr>
              <w:t>Modal profile, 61-case commitment, 31 automated cases, staging workflows and 40-child capacity are unverified. [SR-06-08]</w:t>
            </w:r>
          </w:p>
        </w:tc>
      </w:tr>
    </w:tbl>
    <w:p>
      <w:pPr>
        <w:spacing w:after="20"/>
      </w:pPr>
    </w:p>
    <w:p>
      <w:pPr>
        <w:pStyle w:val="Heading2"/>
        <w:keepNext/>
        <w:pageBreakBefore/>
      </w:pPr>
      <w:r>
        <w:t>6. Mandatory Features</w:t>
      </w:r>
    </w:p>
    <w:tbl>
      <w:tblPr>
        <w:tblStyle w:val="TableGrid"/>
        <w:tblW w:type="auto" w:w="0"/>
        <w:jc w:val="center"/>
        <w:tblLayout w:type="fixed"/>
        <w:tblLook w:firstColumn="1" w:firstRow="1" w:lastColumn="0" w:lastRow="0" w:noHBand="0" w:noVBand="1" w:val="04A0"/>
      </w:tblPr>
      <w:tblGrid>
        <w:gridCol w:w="3214"/>
        <w:gridCol w:w="3214"/>
        <w:gridCol w:w="3214"/>
      </w:tblGrid>
      <w:tr>
        <w:trPr>
          <w:tblHeader w:val="true"/>
          <w:cantSplit/>
        </w:trPr>
        <w:tc>
          <w:tcPr>
            <w:tcW w:type="dxa" w:w="792"/>
            <w:vAlign w:val="center"/>
            <w:shd w:fill="14243D"/>
          </w:tcPr>
          <w:p>
            <w:pPr>
              <w:spacing w:after="20" w:before="0" w:line="240" w:lineRule="auto"/>
            </w:pPr>
            <w:r>
              <w:rPr>
                <w:rFonts w:ascii="Arial" w:hAnsi="Arial"/>
                <w:b/>
                <w:color w:val="FFFFFF"/>
                <w:sz w:val="22"/>
              </w:rPr>
              <w:t>ID</w:t>
            </w:r>
          </w:p>
        </w:tc>
        <w:tc>
          <w:tcPr>
            <w:tcW w:type="dxa" w:w="3312"/>
            <w:vAlign w:val="center"/>
            <w:shd w:fill="14243D"/>
          </w:tcPr>
          <w:p>
            <w:pPr>
              <w:spacing w:after="20" w:before="0" w:line="240" w:lineRule="auto"/>
            </w:pPr>
            <w:r>
              <w:rPr>
                <w:rFonts w:ascii="Arial" w:hAnsi="Arial"/>
                <w:b/>
                <w:color w:val="FFFFFF"/>
                <w:sz w:val="22"/>
              </w:rPr>
              <w:t>Feature / actor</w:t>
            </w:r>
          </w:p>
        </w:tc>
        <w:tc>
          <w:tcPr>
            <w:tcW w:type="dxa" w:w="5544"/>
            <w:vAlign w:val="center"/>
            <w:shd w:fill="14243D"/>
          </w:tcPr>
          <w:p>
            <w:pPr>
              <w:spacing w:after="20" w:before="0" w:line="240" w:lineRule="auto"/>
            </w:pPr>
            <w:r>
              <w:rPr>
                <w:rFonts w:ascii="Arial" w:hAnsi="Arial"/>
                <w:b/>
                <w:color w:val="FFFFFF"/>
                <w:sz w:val="22"/>
              </w:rPr>
              <w:t>Acceptance criterion (pass/fail)</w:t>
            </w:r>
          </w:p>
        </w:tc>
      </w:tr>
      <w:tr>
        <w:trPr>
          <w:cantSplit/>
        </w:trPr>
        <w:tc>
          <w:tcPr>
            <w:tcW w:type="dxa" w:w="792"/>
            <w:vAlign w:val="center"/>
            <w:shd w:fill="F3F5F8"/>
          </w:tcPr>
          <w:p>
            <w:pPr>
              <w:spacing w:after="20" w:before="0" w:line="240" w:lineRule="auto"/>
            </w:pPr>
            <w:r>
              <w:rPr>
                <w:rFonts w:ascii="Arial" w:hAnsi="Arial"/>
                <w:b w:val="0"/>
                <w:sz w:val="22"/>
              </w:rPr>
              <w:t>MF-01</w:t>
            </w:r>
          </w:p>
        </w:tc>
        <w:tc>
          <w:tcPr>
            <w:tcW w:type="dxa" w:w="3312"/>
            <w:vAlign w:val="center"/>
            <w:shd w:fill="F3F5F8"/>
          </w:tcPr>
          <w:p>
            <w:pPr>
              <w:spacing w:after="20" w:before="0" w:line="240" w:lineRule="auto"/>
            </w:pPr>
            <w:r>
              <w:rPr>
                <w:rFonts w:ascii="Arial" w:hAnsi="Arial"/>
                <w:b w:val="0"/>
                <w:sz w:val="22"/>
              </w:rPr>
              <w:t>Managed profile and session admission / Teacher, Child</w:t>
            </w:r>
          </w:p>
        </w:tc>
        <w:tc>
          <w:tcPr>
            <w:tcW w:type="dxa" w:w="5544"/>
            <w:vAlign w:val="center"/>
            <w:shd w:fill="F3F5F8"/>
          </w:tcPr>
          <w:p>
            <w:pPr>
              <w:spacing w:after="20" w:before="0" w:line="240" w:lineRule="auto"/>
            </w:pPr>
            <w:r>
              <w:rPr>
                <w:rFonts w:ascii="Arial" w:hAnsi="Arial"/>
                <w:b w:val="0"/>
                <w:sz w:val="22"/>
              </w:rPr>
              <w:t>Valid roster join is admitted once; expired, wrong-class and duplicate requests are denied without membership.</w:t>
            </w:r>
          </w:p>
        </w:tc>
      </w:tr>
      <w:tr>
        <w:trPr>
          <w:cantSplit/>
        </w:trPr>
        <w:tc>
          <w:tcPr>
            <w:tcW w:type="dxa" w:w="792"/>
            <w:vAlign w:val="center"/>
          </w:tcPr>
          <w:p>
            <w:pPr>
              <w:spacing w:after="20" w:before="0" w:line="240" w:lineRule="auto"/>
            </w:pPr>
            <w:r>
              <w:rPr>
                <w:rFonts w:ascii="Arial" w:hAnsi="Arial"/>
                <w:b w:val="0"/>
                <w:sz w:val="22"/>
              </w:rPr>
              <w:t>MF-02</w:t>
            </w:r>
          </w:p>
        </w:tc>
        <w:tc>
          <w:tcPr>
            <w:tcW w:type="dxa" w:w="3312"/>
            <w:vAlign w:val="center"/>
          </w:tcPr>
          <w:p>
            <w:pPr>
              <w:spacing w:after="20" w:before="0" w:line="240" w:lineRule="auto"/>
            </w:pPr>
            <w:r>
              <w:rPr>
                <w:rFonts w:ascii="Arial" w:hAnsi="Arial"/>
                <w:b w:val="0"/>
                <w:sz w:val="22"/>
              </w:rPr>
              <w:t>Teacher-controlled class, group and session stages / Teacher</w:t>
            </w:r>
          </w:p>
        </w:tc>
        <w:tc>
          <w:tcPr>
            <w:tcW w:type="dxa" w:w="5544"/>
            <w:vAlign w:val="center"/>
          </w:tcPr>
          <w:p>
            <w:pPr>
              <w:spacing w:after="20" w:before="0" w:line="240" w:lineRule="auto"/>
            </w:pPr>
            <w:r>
              <w:rPr>
                <w:rFonts w:ascii="Arial" w:hAnsi="Arial"/>
                <w:b w:val="0"/>
                <w:sz w:val="22"/>
              </w:rPr>
              <w:t>Start, pause, resume and close persist; one ready group cannot advance the whole class.</w:t>
            </w:r>
          </w:p>
        </w:tc>
      </w:tr>
      <w:tr>
        <w:trPr>
          <w:cantSplit/>
        </w:trPr>
        <w:tc>
          <w:tcPr>
            <w:tcW w:type="dxa" w:w="792"/>
            <w:vAlign w:val="center"/>
            <w:shd w:fill="F3F5F8"/>
          </w:tcPr>
          <w:p>
            <w:pPr>
              <w:spacing w:after="20" w:before="0" w:line="240" w:lineRule="auto"/>
            </w:pPr>
            <w:r>
              <w:rPr>
                <w:rFonts w:ascii="Arial" w:hAnsi="Arial"/>
                <w:b w:val="0"/>
                <w:sz w:val="22"/>
              </w:rPr>
              <w:t>MF-03</w:t>
            </w:r>
          </w:p>
        </w:tc>
        <w:tc>
          <w:tcPr>
            <w:tcW w:type="dxa" w:w="3312"/>
            <w:vAlign w:val="center"/>
            <w:shd w:fill="F3F5F8"/>
          </w:tcPr>
          <w:p>
            <w:pPr>
              <w:spacing w:after="20" w:before="0" w:line="240" w:lineRule="auto"/>
            </w:pPr>
            <w:r>
              <w:rPr>
                <w:rFonts w:ascii="Arial" w:hAnsi="Arial"/>
                <w:b w:val="0"/>
                <w:sz w:val="22"/>
              </w:rPr>
              <w:t>Collaborative drawing and recovery / Child, Teacher</w:t>
            </w:r>
          </w:p>
        </w:tc>
        <w:tc>
          <w:tcPr>
            <w:tcW w:type="dxa" w:w="5544"/>
            <w:vAlign w:val="center"/>
            <w:shd w:fill="F3F5F8"/>
          </w:tcPr>
          <w:p>
            <w:pPr>
              <w:spacing w:after="20" w:before="0" w:line="240" w:lineRule="auto"/>
            </w:pPr>
            <w:r>
              <w:rPr>
                <w:rFonts w:ascii="Arial" w:hAnsi="Arial"/>
                <w:b w:val="0"/>
                <w:sz w:val="22"/>
              </w:rPr>
              <w:t>Each accepted operation persists once with its contributor; reconnect restores acknowledged sequence without relabeling earlier work.</w:t>
            </w:r>
          </w:p>
        </w:tc>
      </w:tr>
      <w:tr>
        <w:trPr>
          <w:cantSplit/>
        </w:trPr>
        <w:tc>
          <w:tcPr>
            <w:tcW w:type="dxa" w:w="792"/>
            <w:vAlign w:val="center"/>
          </w:tcPr>
          <w:p>
            <w:pPr>
              <w:spacing w:after="20" w:before="0" w:line="240" w:lineRule="auto"/>
            </w:pPr>
            <w:r>
              <w:rPr>
                <w:rFonts w:ascii="Arial" w:hAnsi="Arial"/>
                <w:b w:val="0"/>
                <w:sz w:val="22"/>
              </w:rPr>
              <w:t>MF-04</w:t>
            </w:r>
          </w:p>
        </w:tc>
        <w:tc>
          <w:tcPr>
            <w:tcW w:type="dxa" w:w="3312"/>
            <w:vAlign w:val="center"/>
          </w:tcPr>
          <w:p>
            <w:pPr>
              <w:spacing w:after="20" w:before="0" w:line="240" w:lineRule="auto"/>
            </w:pPr>
            <w:r>
              <w:rPr>
                <w:rFonts w:ascii="Arial" w:hAnsi="Arial"/>
                <w:b w:val="0"/>
                <w:sz w:val="22"/>
              </w:rPr>
              <w:t>Reviewed AI sketch assistance / Child, Teacher, AI</w:t>
            </w:r>
          </w:p>
        </w:tc>
        <w:tc>
          <w:tcPr>
            <w:tcW w:type="dxa" w:w="5544"/>
            <w:vAlign w:val="center"/>
          </w:tcPr>
          <w:p>
            <w:pPr>
              <w:spacing w:after="20" w:before="0" w:line="240" w:lineRule="auto"/>
            </w:pPr>
            <w:r>
              <w:rPr>
                <w:rFonts w:ascii="Arial" w:hAnsi="Arial"/>
                <w:b w:val="0"/>
                <w:sz w:val="22"/>
              </w:rPr>
              <w:t>Pending, unsafe, stale or failed output stays hidden; only Teacher-approved exact version is available to Child choice.</w:t>
            </w:r>
          </w:p>
        </w:tc>
      </w:tr>
      <w:tr>
        <w:trPr>
          <w:cantSplit/>
        </w:trPr>
        <w:tc>
          <w:tcPr>
            <w:tcW w:type="dxa" w:w="792"/>
            <w:vAlign w:val="center"/>
            <w:shd w:fill="F3F5F8"/>
          </w:tcPr>
          <w:p>
            <w:pPr>
              <w:spacing w:after="20" w:before="0" w:line="240" w:lineRule="auto"/>
            </w:pPr>
            <w:r>
              <w:rPr>
                <w:rFonts w:ascii="Arial" w:hAnsi="Arial"/>
                <w:b w:val="0"/>
                <w:sz w:val="22"/>
              </w:rPr>
              <w:t>MF-05</w:t>
            </w:r>
          </w:p>
        </w:tc>
        <w:tc>
          <w:tcPr>
            <w:tcW w:type="dxa" w:w="3312"/>
            <w:vAlign w:val="center"/>
            <w:shd w:fill="F3F5F8"/>
          </w:tcPr>
          <w:p>
            <w:pPr>
              <w:spacing w:after="20" w:before="0" w:line="240" w:lineRule="auto"/>
            </w:pPr>
            <w:r>
              <w:rPr>
                <w:rFonts w:ascii="Arial" w:hAnsi="Arial"/>
                <w:b w:val="0"/>
                <w:sz w:val="22"/>
              </w:rPr>
              <w:t>Reviewed knowledge/video and failure choice / Teacher, Child</w:t>
            </w:r>
          </w:p>
        </w:tc>
        <w:tc>
          <w:tcPr>
            <w:tcW w:type="dxa" w:w="5544"/>
            <w:vAlign w:val="center"/>
            <w:shd w:fill="F3F5F8"/>
          </w:tcPr>
          <w:p>
            <w:pPr>
              <w:spacing w:after="20" w:before="0" w:line="240" w:lineRule="auto"/>
            </w:pPr>
            <w:r>
              <w:rPr>
                <w:rFonts w:ascii="Arial" w:hAnsi="Arial"/>
                <w:b w:val="0"/>
                <w:sz w:val="22"/>
              </w:rPr>
              <w:t>Exact reviewed version is shown; after retry limit Teacher explicitly retries, skips or ends; skip is never playback.</w:t>
            </w:r>
          </w:p>
        </w:tc>
      </w:tr>
      <w:tr>
        <w:trPr>
          <w:cantSplit/>
        </w:trPr>
        <w:tc>
          <w:tcPr>
            <w:tcW w:type="dxa" w:w="792"/>
            <w:vAlign w:val="center"/>
          </w:tcPr>
          <w:p>
            <w:pPr>
              <w:spacing w:after="20" w:before="0" w:line="240" w:lineRule="auto"/>
            </w:pPr>
            <w:r>
              <w:rPr>
                <w:rFonts w:ascii="Arial" w:hAnsi="Arial"/>
                <w:b w:val="0"/>
                <w:sz w:val="22"/>
              </w:rPr>
              <w:t>MF-06</w:t>
            </w:r>
          </w:p>
        </w:tc>
        <w:tc>
          <w:tcPr>
            <w:tcW w:type="dxa" w:w="3312"/>
            <w:vAlign w:val="center"/>
          </w:tcPr>
          <w:p>
            <w:pPr>
              <w:spacing w:after="20" w:before="0" w:line="240" w:lineRule="auto"/>
            </w:pPr>
            <w:r>
              <w:rPr>
                <w:rFonts w:ascii="Arial" w:hAnsi="Arial"/>
                <w:b w:val="0"/>
                <w:sz w:val="22"/>
              </w:rPr>
              <w:t>Off-screen activity, reflection and descriptive record / Teacher, Child</w:t>
            </w:r>
          </w:p>
        </w:tc>
        <w:tc>
          <w:tcPr>
            <w:tcW w:type="dxa" w:w="5544"/>
            <w:vAlign w:val="center"/>
          </w:tcPr>
          <w:p>
            <w:pPr>
              <w:spacing w:after="20" w:before="0" w:line="240" w:lineRule="auto"/>
            </w:pPr>
            <w:r>
              <w:rPr>
                <w:rFonts w:ascii="Arial" w:hAnsi="Arial"/>
                <w:b w:val="0"/>
                <w:sz w:val="22"/>
              </w:rPr>
              <w:t>Teacher records class/group activity and observation without individual ranking or unsupported ability inference.</w:t>
            </w:r>
          </w:p>
        </w:tc>
      </w:tr>
    </w:tbl>
    <w:p>
      <w:pPr>
        <w:spacing w:after="20"/>
      </w:pPr>
    </w:p>
    <w:p>
      <w:pPr>
        <w:pStyle w:val="Heading2"/>
        <w:keepNext/>
        <w:pageBreakBefore w:val="0"/>
      </w:pPr>
      <w:r>
        <w:t>7. Non-Functional Requirements</w:t>
      </w:r>
    </w:p>
    <w:tbl>
      <w:tblPr>
        <w:tblStyle w:val="TableGrid"/>
        <w:tblW w:type="auto" w:w="0"/>
        <w:jc w:val="center"/>
        <w:tblLayout w:type="fixed"/>
        <w:tblLook w:firstColumn="1" w:firstRow="1" w:lastColumn="0" w:lastRow="0" w:noHBand="0" w:noVBand="1" w:val="04A0"/>
      </w:tblPr>
      <w:tblGrid>
        <w:gridCol w:w="3214"/>
        <w:gridCol w:w="3214"/>
        <w:gridCol w:w="3214"/>
      </w:tblGrid>
      <w:tr>
        <w:trPr>
          <w:tblHeader w:val="true"/>
          <w:cantSplit/>
        </w:trPr>
        <w:tc>
          <w:tcPr>
            <w:tcW w:type="dxa" w:w="936"/>
            <w:vAlign w:val="center"/>
            <w:shd w:fill="14243D"/>
          </w:tcPr>
          <w:p>
            <w:pPr>
              <w:spacing w:after="20" w:before="0" w:line="240" w:lineRule="auto"/>
            </w:pPr>
            <w:r>
              <w:rPr>
                <w:rFonts w:ascii="Arial" w:hAnsi="Arial"/>
                <w:b/>
                <w:color w:val="FFFFFF"/>
                <w:sz w:val="22"/>
              </w:rPr>
              <w:t>ID</w:t>
            </w:r>
          </w:p>
        </w:tc>
        <w:tc>
          <w:tcPr>
            <w:tcW w:type="dxa" w:w="4680"/>
            <w:vAlign w:val="center"/>
            <w:shd w:fill="14243D"/>
          </w:tcPr>
          <w:p>
            <w:pPr>
              <w:spacing w:after="20" w:before="0" w:line="240" w:lineRule="auto"/>
            </w:pPr>
            <w:r>
              <w:rPr>
                <w:rFonts w:ascii="Arial" w:hAnsi="Arial"/>
                <w:b/>
                <w:color w:val="FFFFFF"/>
                <w:sz w:val="22"/>
              </w:rPr>
              <w:t>Metric / threshold</w:t>
            </w:r>
          </w:p>
        </w:tc>
        <w:tc>
          <w:tcPr>
            <w:tcW w:type="dxa" w:w="4032"/>
            <w:vAlign w:val="center"/>
            <w:shd w:fill="14243D"/>
          </w:tcPr>
          <w:p>
            <w:pPr>
              <w:spacing w:after="20" w:before="0" w:line="240" w:lineRule="auto"/>
            </w:pPr>
            <w:r>
              <w:rPr>
                <w:rFonts w:ascii="Arial" w:hAnsi="Arial"/>
                <w:b/>
                <w:color w:val="FFFFFF"/>
                <w:sz w:val="22"/>
              </w:rPr>
              <w:t>Verification / status</w:t>
            </w:r>
          </w:p>
        </w:tc>
      </w:tr>
      <w:tr>
        <w:trPr>
          <w:cantSplit/>
        </w:trPr>
        <w:tc>
          <w:tcPr>
            <w:tcW w:type="dxa" w:w="936"/>
            <w:vAlign w:val="center"/>
            <w:shd w:fill="F3F5F8"/>
          </w:tcPr>
          <w:p>
            <w:pPr>
              <w:spacing w:after="20" w:before="0" w:line="240" w:lineRule="auto"/>
            </w:pPr>
            <w:r>
              <w:rPr>
                <w:rFonts w:ascii="Arial" w:hAnsi="Arial"/>
                <w:b w:val="0"/>
                <w:sz w:val="22"/>
              </w:rPr>
              <w:t>NFR-01</w:t>
            </w:r>
          </w:p>
        </w:tc>
        <w:tc>
          <w:tcPr>
            <w:tcW w:type="dxa" w:w="4680"/>
            <w:vAlign w:val="center"/>
            <w:shd w:fill="F3F5F8"/>
          </w:tcPr>
          <w:p>
            <w:pPr>
              <w:spacing w:after="20" w:before="0" w:line="240" w:lineRule="auto"/>
            </w:pPr>
            <w:r>
              <w:rPr>
                <w:rFonts w:ascii="Arial" w:hAnsi="Arial"/>
                <w:b w:val="0"/>
                <w:sz w:val="22"/>
              </w:rPr>
              <w:t>Accepted drawing acknowledgement p95 &lt;= 500 ms at 40 synthetic children.</w:t>
            </w:r>
          </w:p>
        </w:tc>
        <w:tc>
          <w:tcPr>
            <w:tcW w:type="dxa" w:w="4032"/>
            <w:vAlign w:val="center"/>
            <w:shd w:fill="F3F5F8"/>
          </w:tcPr>
          <w:p>
            <w:pPr>
              <w:spacing w:after="20" w:before="0" w:line="240" w:lineRule="auto"/>
            </w:pPr>
            <w:r>
              <w:rPr>
                <w:rFonts w:ascii="Arial" w:hAnsi="Arial"/>
                <w:b w:val="0"/>
                <w:sz w:val="22"/>
              </w:rPr>
              <w:t>Load profile; candidate target, not measured.</w:t>
            </w:r>
          </w:p>
        </w:tc>
      </w:tr>
      <w:tr>
        <w:trPr>
          <w:cantSplit/>
        </w:trPr>
        <w:tc>
          <w:tcPr>
            <w:tcW w:type="dxa" w:w="936"/>
            <w:vAlign w:val="center"/>
          </w:tcPr>
          <w:p>
            <w:pPr>
              <w:spacing w:after="20" w:before="0" w:line="240" w:lineRule="auto"/>
            </w:pPr>
            <w:r>
              <w:rPr>
                <w:rFonts w:ascii="Arial" w:hAnsi="Arial"/>
                <w:b w:val="0"/>
                <w:sz w:val="22"/>
              </w:rPr>
              <w:t>NFR-02</w:t>
            </w:r>
          </w:p>
        </w:tc>
        <w:tc>
          <w:tcPr>
            <w:tcW w:type="dxa" w:w="4680"/>
            <w:vAlign w:val="center"/>
          </w:tcPr>
          <w:p>
            <w:pPr>
              <w:spacing w:after="20" w:before="0" w:line="240" w:lineRule="auto"/>
            </w:pPr>
            <w:r>
              <w:rPr>
                <w:rFonts w:ascii="Arial" w:hAnsi="Arial"/>
                <w:b w:val="0"/>
                <w:sz w:val="22"/>
              </w:rPr>
              <w:t>Accepted peer update visible p95 &lt;= 1 s at 40 synthetic children.</w:t>
            </w:r>
          </w:p>
        </w:tc>
        <w:tc>
          <w:tcPr>
            <w:tcW w:type="dxa" w:w="4032"/>
            <w:vAlign w:val="center"/>
          </w:tcPr>
          <w:p>
            <w:pPr>
              <w:spacing w:after="20" w:before="0" w:line="240" w:lineRule="auto"/>
            </w:pPr>
            <w:r>
              <w:rPr>
                <w:rFonts w:ascii="Arial" w:hAnsi="Arial"/>
                <w:b w:val="0"/>
                <w:sz w:val="22"/>
              </w:rPr>
              <w:t>Timed multi-client test; candidate target, not measured.</w:t>
            </w:r>
          </w:p>
        </w:tc>
      </w:tr>
      <w:tr>
        <w:trPr>
          <w:cantSplit/>
        </w:trPr>
        <w:tc>
          <w:tcPr>
            <w:tcW w:type="dxa" w:w="936"/>
            <w:vAlign w:val="center"/>
            <w:shd w:fill="F3F5F8"/>
          </w:tcPr>
          <w:p>
            <w:pPr>
              <w:spacing w:after="20" w:before="0" w:line="240" w:lineRule="auto"/>
            </w:pPr>
            <w:r>
              <w:rPr>
                <w:rFonts w:ascii="Arial" w:hAnsi="Arial"/>
                <w:b w:val="0"/>
                <w:sz w:val="22"/>
              </w:rPr>
              <w:t>NFR-03</w:t>
            </w:r>
          </w:p>
        </w:tc>
        <w:tc>
          <w:tcPr>
            <w:tcW w:type="dxa" w:w="4680"/>
            <w:vAlign w:val="center"/>
            <w:shd w:fill="F3F5F8"/>
          </w:tcPr>
          <w:p>
            <w:pPr>
              <w:spacing w:after="20" w:before="0" w:line="240" w:lineRule="auto"/>
            </w:pPr>
            <w:r>
              <w:rPr>
                <w:rFonts w:ascii="Arial" w:hAnsi="Arial"/>
                <w:b w:val="0"/>
                <w:sz w:val="22"/>
              </w:rPr>
              <w:t>100% unauthorized class/purpose requests denied; zero cross-class content leak.</w:t>
            </w:r>
          </w:p>
        </w:tc>
        <w:tc>
          <w:tcPr>
            <w:tcW w:type="dxa" w:w="4032"/>
            <w:vAlign w:val="center"/>
            <w:shd w:fill="F3F5F8"/>
          </w:tcPr>
          <w:p>
            <w:pPr>
              <w:spacing w:after="20" w:before="0" w:line="240" w:lineRule="auto"/>
            </w:pPr>
            <w:r>
              <w:rPr>
                <w:rFonts w:ascii="Arial" w:hAnsi="Arial"/>
                <w:b w:val="0"/>
                <w:sz w:val="22"/>
              </w:rPr>
              <w:t>API/UI boundary negative suite; planned.</w:t>
            </w:r>
          </w:p>
        </w:tc>
      </w:tr>
      <w:tr>
        <w:trPr>
          <w:cantSplit/>
        </w:trPr>
        <w:tc>
          <w:tcPr>
            <w:tcW w:type="dxa" w:w="936"/>
            <w:vAlign w:val="center"/>
          </w:tcPr>
          <w:p>
            <w:pPr>
              <w:spacing w:after="20" w:before="0" w:line="240" w:lineRule="auto"/>
            </w:pPr>
            <w:r>
              <w:rPr>
                <w:rFonts w:ascii="Arial" w:hAnsi="Arial"/>
                <w:b w:val="0"/>
                <w:sz w:val="22"/>
              </w:rPr>
              <w:t>NFR-04</w:t>
            </w:r>
          </w:p>
        </w:tc>
        <w:tc>
          <w:tcPr>
            <w:tcW w:type="dxa" w:w="4680"/>
            <w:vAlign w:val="center"/>
          </w:tcPr>
          <w:p>
            <w:pPr>
              <w:spacing w:after="20" w:before="0" w:line="240" w:lineRule="auto"/>
            </w:pPr>
            <w:r>
              <w:rPr>
                <w:rFonts w:ascii="Arial" w:hAnsi="Arial"/>
                <w:b w:val="0"/>
                <w:sz w:val="22"/>
              </w:rPr>
              <w:t>100% acknowledged operations restored once after restart/reconnect; RPO/RTO TBD.</w:t>
            </w:r>
          </w:p>
        </w:tc>
        <w:tc>
          <w:tcPr>
            <w:tcW w:type="dxa" w:w="4032"/>
            <w:vAlign w:val="center"/>
          </w:tcPr>
          <w:p>
            <w:pPr>
              <w:spacing w:after="20" w:before="0" w:line="240" w:lineRule="auto"/>
            </w:pPr>
            <w:r>
              <w:rPr>
                <w:rFonts w:ascii="Arial" w:hAnsi="Arial"/>
                <w:b w:val="0"/>
                <w:sz w:val="22"/>
              </w:rPr>
              <w:t>Restart/replay suite; planned.</w:t>
            </w:r>
          </w:p>
        </w:tc>
      </w:tr>
      <w:tr>
        <w:trPr>
          <w:cantSplit/>
        </w:trPr>
        <w:tc>
          <w:tcPr>
            <w:tcW w:type="dxa" w:w="936"/>
            <w:vAlign w:val="center"/>
            <w:shd w:fill="F3F5F8"/>
          </w:tcPr>
          <w:p>
            <w:pPr>
              <w:spacing w:after="20" w:before="0" w:line="240" w:lineRule="auto"/>
            </w:pPr>
            <w:r>
              <w:rPr>
                <w:rFonts w:ascii="Arial" w:hAnsi="Arial"/>
                <w:b w:val="0"/>
                <w:sz w:val="22"/>
              </w:rPr>
              <w:t>NFR-05</w:t>
            </w:r>
          </w:p>
        </w:tc>
        <w:tc>
          <w:tcPr>
            <w:tcW w:type="dxa" w:w="4680"/>
            <w:vAlign w:val="center"/>
            <w:shd w:fill="F3F5F8"/>
          </w:tcPr>
          <w:p>
            <w:pPr>
              <w:spacing w:after="20" w:before="0" w:line="240" w:lineRule="auto"/>
            </w:pPr>
            <w:r>
              <w:rPr>
                <w:rFonts w:ascii="Arial" w:hAnsi="Arial"/>
                <w:b w:val="0"/>
                <w:sz w:val="22"/>
              </w:rPr>
              <w:t>Zero pending, stale, unsafe or unapproved version served to Child.</w:t>
            </w:r>
          </w:p>
        </w:tc>
        <w:tc>
          <w:tcPr>
            <w:tcW w:type="dxa" w:w="4032"/>
            <w:vAlign w:val="center"/>
            <w:shd w:fill="F3F5F8"/>
          </w:tcPr>
          <w:p>
            <w:pPr>
              <w:spacing w:after="20" w:before="0" w:line="240" w:lineRule="auto"/>
            </w:pPr>
            <w:r>
              <w:rPr>
                <w:rFonts w:ascii="Arial" w:hAnsi="Arial"/>
                <w:b w:val="0"/>
                <w:sz w:val="22"/>
              </w:rPr>
              <w:t>Negative version/policy suite; planned.</w:t>
            </w:r>
          </w:p>
        </w:tc>
      </w:tr>
      <w:tr>
        <w:trPr>
          <w:cantSplit/>
        </w:trPr>
        <w:tc>
          <w:tcPr>
            <w:tcW w:type="dxa" w:w="936"/>
            <w:vAlign w:val="center"/>
          </w:tcPr>
          <w:p>
            <w:pPr>
              <w:spacing w:after="20" w:before="0" w:line="240" w:lineRule="auto"/>
            </w:pPr>
            <w:r>
              <w:rPr>
                <w:rFonts w:ascii="Arial" w:hAnsi="Arial"/>
                <w:b w:val="0"/>
                <w:sz w:val="22"/>
              </w:rPr>
              <w:t>NFR-06</w:t>
            </w:r>
          </w:p>
        </w:tc>
        <w:tc>
          <w:tcPr>
            <w:tcW w:type="dxa" w:w="4680"/>
            <w:vAlign w:val="center"/>
          </w:tcPr>
          <w:p>
            <w:pPr>
              <w:spacing w:after="20" w:before="0" w:line="240" w:lineRule="auto"/>
            </w:pPr>
            <w:r>
              <w:rPr>
                <w:rFonts w:ascii="Arial" w:hAnsi="Arial"/>
                <w:b w:val="0"/>
                <w:sz w:val="22"/>
              </w:rPr>
              <w:t>Session/artwork default purge at 90 days after session end; other data classes need policy.</w:t>
            </w:r>
          </w:p>
        </w:tc>
        <w:tc>
          <w:tcPr>
            <w:tcW w:type="dxa" w:w="4032"/>
            <w:vAlign w:val="center"/>
          </w:tcPr>
          <w:p>
            <w:pPr>
              <w:spacing w:after="20" w:before="0" w:line="240" w:lineRule="auto"/>
            </w:pPr>
            <w:r>
              <w:rPr>
                <w:rFonts w:ascii="Arial" w:hAnsi="Arial"/>
                <w:b w:val="0"/>
                <w:sz w:val="22"/>
              </w:rPr>
              <w:t>Clock-controlled retention/purge test; planned.</w:t>
            </w:r>
          </w:p>
        </w:tc>
      </w:tr>
    </w:tbl>
    <w:p>
      <w:pPr>
        <w:spacing w:after="20"/>
      </w:pPr>
    </w:p>
    <w:p>
      <w:pPr>
        <w:pageBreakBefore w:val="0"/>
        <w:spacing w:after="60" w:line="240" w:lineRule="auto"/>
      </w:pPr>
      <w:r>
        <w:rPr>
          <w:rFonts w:ascii="Arial" w:hAnsi="Arial"/>
          <w:b w:val="0"/>
          <w:i/>
          <w:sz w:val="22"/>
        </w:rPr>
        <w:t>All thresholds are proposed review targets, not observed results or guarantees.</w:t>
      </w:r>
    </w:p>
    <w:p>
      <w:pPr>
        <w:pStyle w:val="Heading2"/>
        <w:keepNext/>
        <w:pageBreakBefore w:val="0"/>
      </w:pPr>
      <w:r>
        <w:t>8. Ownership Map</w:t>
      </w:r>
    </w:p>
    <w:tbl>
      <w:tblPr>
        <w:tblStyle w:val="TableGrid"/>
        <w:tblW w:type="auto" w:w="0"/>
        <w:jc w:val="center"/>
        <w:tblLayout w:type="fixed"/>
        <w:tblLook w:firstColumn="1" w:firstRow="1" w:lastColumn="0" w:lastRow="0" w:noHBand="0" w:noVBand="1" w:val="04A0"/>
      </w:tblPr>
      <w:tblGrid>
        <w:gridCol w:w="3214"/>
        <w:gridCol w:w="3214"/>
        <w:gridCol w:w="3214"/>
      </w:tblGrid>
      <w:tr>
        <w:trPr>
          <w:tblHeader w:val="true"/>
          <w:cantSplit/>
        </w:trPr>
        <w:tc>
          <w:tcPr>
            <w:tcW w:type="dxa" w:w="2520"/>
            <w:vAlign w:val="center"/>
            <w:shd w:fill="14243D"/>
          </w:tcPr>
          <w:p>
            <w:pPr>
              <w:spacing w:after="20" w:before="0" w:line="240" w:lineRule="auto"/>
            </w:pPr>
            <w:r>
              <w:rPr>
                <w:rFonts w:ascii="Arial" w:hAnsi="Arial"/>
                <w:b/>
                <w:color w:val="FFFFFF"/>
                <w:sz w:val="22"/>
              </w:rPr>
              <w:t>Member / role</w:t>
            </w:r>
          </w:p>
        </w:tc>
        <w:tc>
          <w:tcPr>
            <w:tcW w:type="dxa" w:w="4032"/>
            <w:vAlign w:val="center"/>
            <w:shd w:fill="14243D"/>
          </w:tcPr>
          <w:p>
            <w:pPr>
              <w:spacing w:after="20" w:before="0" w:line="240" w:lineRule="auto"/>
            </w:pPr>
            <w:r>
              <w:rPr>
                <w:rFonts w:ascii="Arial" w:hAnsi="Arial"/>
                <w:b/>
                <w:color w:val="FFFFFF"/>
                <w:sz w:val="22"/>
              </w:rPr>
              <w:t>Owned parts</w:t>
            </w:r>
          </w:p>
        </w:tc>
        <w:tc>
          <w:tcPr>
            <w:tcW w:type="dxa" w:w="3096"/>
            <w:vAlign w:val="center"/>
            <w:shd w:fill="14243D"/>
          </w:tcPr>
          <w:p>
            <w:pPr>
              <w:spacing w:after="20" w:before="0" w:line="240" w:lineRule="auto"/>
            </w:pPr>
            <w:r>
              <w:rPr>
                <w:rFonts w:ascii="Arial" w:hAnsi="Arial"/>
                <w:b/>
                <w:color w:val="FFFFFF"/>
                <w:sz w:val="22"/>
              </w:rPr>
              <w:t>Main workflow / trace</w:t>
            </w:r>
          </w:p>
        </w:tc>
      </w:tr>
      <w:tr>
        <w:trPr>
          <w:cantSplit/>
        </w:trPr>
        <w:tc>
          <w:tcPr>
            <w:tcW w:type="dxa" w:w="2520"/>
            <w:vAlign w:val="center"/>
            <w:shd w:fill="F3F5F8"/>
          </w:tcPr>
          <w:p>
            <w:pPr>
              <w:spacing w:after="20" w:before="0" w:line="240" w:lineRule="auto"/>
            </w:pPr>
            <w:r>
              <w:rPr>
                <w:rFonts w:ascii="Arial" w:hAnsi="Arial"/>
                <w:b w:val="0"/>
                <w:sz w:val="22"/>
              </w:rPr>
              <w:t>Vũ Chí Bảo | FE</w:t>
            </w:r>
          </w:p>
        </w:tc>
        <w:tc>
          <w:tcPr>
            <w:tcW w:type="dxa" w:w="4032"/>
            <w:vAlign w:val="center"/>
            <w:shd w:fill="F3F5F8"/>
          </w:tcPr>
          <w:p>
            <w:pPr>
              <w:spacing w:after="20" w:before="0" w:line="240" w:lineRule="auto"/>
            </w:pPr>
            <w:r>
              <w:rPr>
                <w:rFonts w:ascii="Arial" w:hAnsi="Arial"/>
                <w:b w:val="0"/>
                <w:sz w:val="22"/>
              </w:rPr>
              <w:t>Child Android screens, join/drawing interaction, acceptance</w:t>
            </w:r>
          </w:p>
        </w:tc>
        <w:tc>
          <w:tcPr>
            <w:tcW w:type="dxa" w:w="3096"/>
            <w:vAlign w:val="center"/>
            <w:shd w:fill="F3F5F8"/>
          </w:tcPr>
          <w:p>
            <w:pPr>
              <w:spacing w:after="20" w:before="0" w:line="240" w:lineRule="auto"/>
            </w:pPr>
            <w:r>
              <w:rPr>
                <w:rFonts w:ascii="Arial" w:hAnsi="Arial"/>
                <w:b w:val="0"/>
                <w:sz w:val="22"/>
              </w:rPr>
              <w:t>WF-02; D2; FR014-021.</w:t>
            </w:r>
          </w:p>
        </w:tc>
      </w:tr>
      <w:tr>
        <w:trPr>
          <w:cantSplit/>
        </w:trPr>
        <w:tc>
          <w:tcPr>
            <w:tcW w:type="dxa" w:w="2520"/>
            <w:vAlign w:val="center"/>
          </w:tcPr>
          <w:p>
            <w:pPr>
              <w:spacing w:after="20" w:before="0" w:line="240" w:lineRule="auto"/>
            </w:pPr>
            <w:r>
              <w:rPr>
                <w:rFonts w:ascii="Arial" w:hAnsi="Arial"/>
                <w:b w:val="0"/>
                <w:sz w:val="22"/>
              </w:rPr>
              <w:t>Đỗ Cao Đạt | Leader / Full-stack</w:t>
            </w:r>
          </w:p>
        </w:tc>
        <w:tc>
          <w:tcPr>
            <w:tcW w:type="dxa" w:w="4032"/>
            <w:vAlign w:val="center"/>
          </w:tcPr>
          <w:p>
            <w:pPr>
              <w:spacing w:after="20" w:before="0" w:line="240" w:lineRule="auto"/>
            </w:pPr>
            <w:r>
              <w:rPr>
                <w:rFonts w:ascii="Arial" w:hAnsi="Arial"/>
                <w:b w:val="0"/>
                <w:sz w:val="22"/>
              </w:rPr>
              <w:t>Cross-surface integration, requirements traceability, acceptance coordination</w:t>
            </w:r>
          </w:p>
        </w:tc>
        <w:tc>
          <w:tcPr>
            <w:tcW w:type="dxa" w:w="3096"/>
            <w:vAlign w:val="center"/>
          </w:tcPr>
          <w:p>
            <w:pPr>
              <w:spacing w:after="20" w:before="0" w:line="240" w:lineRule="auto"/>
            </w:pPr>
            <w:r>
              <w:rPr>
                <w:rFonts w:ascii="Arial" w:hAnsi="Arial"/>
                <w:b w:val="0"/>
                <w:sz w:val="22"/>
              </w:rPr>
              <w:t>WF-04; D1; FR031-048.</w:t>
            </w:r>
          </w:p>
        </w:tc>
      </w:tr>
      <w:tr>
        <w:trPr>
          <w:cantSplit/>
        </w:trPr>
        <w:tc>
          <w:tcPr>
            <w:tcW w:type="dxa" w:w="2520"/>
            <w:vAlign w:val="center"/>
            <w:shd w:fill="F3F5F8"/>
          </w:tcPr>
          <w:p>
            <w:pPr>
              <w:spacing w:after="20" w:before="0" w:line="240" w:lineRule="auto"/>
            </w:pPr>
            <w:r>
              <w:rPr>
                <w:rFonts w:ascii="Arial" w:hAnsi="Arial"/>
                <w:b w:val="0"/>
                <w:sz w:val="22"/>
              </w:rPr>
              <w:t>Phạm Tấn Hiếu | BE2</w:t>
            </w:r>
          </w:p>
        </w:tc>
        <w:tc>
          <w:tcPr>
            <w:tcW w:type="dxa" w:w="4032"/>
            <w:vAlign w:val="center"/>
            <w:shd w:fill="F3F5F8"/>
          </w:tcPr>
          <w:p>
            <w:pPr>
              <w:spacing w:after="20" w:before="0" w:line="240" w:lineRule="auto"/>
            </w:pPr>
            <w:r>
              <w:rPr>
                <w:rFonts w:ascii="Arial" w:hAnsi="Arial"/>
                <w:b w:val="0"/>
                <w:sz w:val="22"/>
              </w:rPr>
              <w:t>AI job/provider boundary, sketch review, knowledge/video safety</w:t>
            </w:r>
          </w:p>
        </w:tc>
        <w:tc>
          <w:tcPr>
            <w:tcW w:type="dxa" w:w="3096"/>
            <w:vAlign w:val="center"/>
            <w:shd w:fill="F3F5F8"/>
          </w:tcPr>
          <w:p>
            <w:pPr>
              <w:spacing w:after="20" w:before="0" w:line="240" w:lineRule="auto"/>
            </w:pPr>
            <w:r>
              <w:rPr>
                <w:rFonts w:ascii="Arial" w:hAnsi="Arial"/>
                <w:b w:val="0"/>
                <w:sz w:val="22"/>
              </w:rPr>
              <w:t>WF-03; D4/D5; FR022-030, 034-040.</w:t>
            </w:r>
          </w:p>
        </w:tc>
      </w:tr>
      <w:tr>
        <w:trPr>
          <w:cantSplit/>
        </w:trPr>
        <w:tc>
          <w:tcPr>
            <w:tcW w:type="dxa" w:w="2520"/>
            <w:vAlign w:val="center"/>
          </w:tcPr>
          <w:p>
            <w:pPr>
              <w:spacing w:after="20" w:before="0" w:line="240" w:lineRule="auto"/>
            </w:pPr>
            <w:r>
              <w:rPr>
                <w:rFonts w:ascii="Arial" w:hAnsi="Arial"/>
                <w:b w:val="0"/>
                <w:sz w:val="22"/>
              </w:rPr>
              <w:t>Lý Anh Khoa | BE1</w:t>
            </w:r>
          </w:p>
        </w:tc>
        <w:tc>
          <w:tcPr>
            <w:tcW w:type="dxa" w:w="4032"/>
            <w:vAlign w:val="center"/>
          </w:tcPr>
          <w:p>
            <w:pPr>
              <w:spacing w:after="20" w:before="0" w:line="240" w:lineRule="auto"/>
            </w:pPr>
            <w:r>
              <w:rPr>
                <w:rFonts w:ascii="Arial" w:hAnsi="Arial"/>
                <w:b w:val="0"/>
                <w:sz w:val="22"/>
              </w:rPr>
              <w:t>Classroom API, persistence/migrations, session/recovery contract</w:t>
            </w:r>
          </w:p>
        </w:tc>
        <w:tc>
          <w:tcPr>
            <w:tcW w:type="dxa" w:w="3096"/>
            <w:vAlign w:val="center"/>
          </w:tcPr>
          <w:p>
            <w:pPr>
              <w:spacing w:after="20" w:before="0" w:line="240" w:lineRule="auto"/>
            </w:pPr>
            <w:r>
              <w:rPr>
                <w:rFonts w:ascii="Arial" w:hAnsi="Arial"/>
                <w:b w:val="0"/>
                <w:sz w:val="22"/>
              </w:rPr>
              <w:t>WF-01; D3; FR001-017.</w:t>
            </w:r>
          </w:p>
        </w:tc>
      </w:tr>
    </w:tbl>
    <w:p>
      <w:pPr>
        <w:spacing w:after="20"/>
      </w:pPr>
    </w:p>
    <w:p>
      <w:pPr>
        <w:pageBreakBefore/>
        <w:spacing w:after="60" w:line="240" w:lineRule="auto"/>
      </w:pPr>
      <w:r>
        <w:rPr>
          <w:rFonts w:ascii="Arial" w:hAnsi="Arial"/>
          <w:b/>
          <w:i w:val="0"/>
          <w:sz w:val="30"/>
        </w:rPr>
        <w:t>Appendix A. Defense 1.1 Targets</w:t>
      </w:r>
    </w:p>
    <w:p>
      <w:pPr>
        <w:pStyle w:val="Heading3"/>
        <w:keepNext/>
        <w:pageBreakBefore w:val="0"/>
      </w:pPr>
      <w:r>
        <w:t>A1. Main Workflows</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tblHeader w:val="true"/>
          <w:cantSplit/>
        </w:trPr>
        <w:tc>
          <w:tcPr>
            <w:tcW w:type="dxa" w:w="792"/>
            <w:vAlign w:val="center"/>
            <w:shd w:fill="14243D"/>
          </w:tcPr>
          <w:p>
            <w:pPr>
              <w:spacing w:after="20" w:before="0" w:line="240" w:lineRule="auto"/>
            </w:pPr>
            <w:r>
              <w:rPr>
                <w:rFonts w:ascii="Arial" w:hAnsi="Arial"/>
                <w:b/>
                <w:color w:val="FFFFFF"/>
                <w:sz w:val="22"/>
              </w:rPr>
              <w:t>ID</w:t>
            </w:r>
          </w:p>
        </w:tc>
        <w:tc>
          <w:tcPr>
            <w:tcW w:type="dxa" w:w="2880"/>
            <w:vAlign w:val="center"/>
            <w:shd w:fill="14243D"/>
          </w:tcPr>
          <w:p>
            <w:pPr>
              <w:spacing w:after="20" w:before="0" w:line="240" w:lineRule="auto"/>
            </w:pPr>
            <w:r>
              <w:rPr>
                <w:rFonts w:ascii="Arial" w:hAnsi="Arial"/>
                <w:b/>
                <w:color w:val="FFFFFF"/>
                <w:sz w:val="22"/>
              </w:rPr>
              <w:t>Workflow / actors</w:t>
            </w:r>
          </w:p>
        </w:tc>
        <w:tc>
          <w:tcPr>
            <w:tcW w:type="dxa" w:w="5040"/>
            <w:vAlign w:val="center"/>
            <w:shd w:fill="14243D"/>
          </w:tcPr>
          <w:p>
            <w:pPr>
              <w:spacing w:after="20" w:before="0" w:line="240" w:lineRule="auto"/>
            </w:pPr>
            <w:r>
              <w:rPr>
                <w:rFonts w:ascii="Arial" w:hAnsi="Arial"/>
                <w:b/>
                <w:color w:val="FFFFFF"/>
                <w:sz w:val="22"/>
              </w:rPr>
              <w:t>Trigger and expected state change</w:t>
            </w:r>
          </w:p>
        </w:tc>
        <w:tc>
          <w:tcPr>
            <w:tcW w:type="dxa" w:w="936"/>
            <w:vAlign w:val="center"/>
            <w:shd w:fill="14243D"/>
          </w:tcPr>
          <w:p>
            <w:pPr>
              <w:spacing w:after="20" w:before="0" w:line="240" w:lineRule="auto"/>
            </w:pPr>
            <w:r>
              <w:rPr>
                <w:rFonts w:ascii="Arial" w:hAnsi="Arial"/>
                <w:b/>
                <w:color w:val="FFFFFF"/>
                <w:sz w:val="22"/>
              </w:rPr>
              <w:t>Presenter</w:t>
            </w:r>
          </w:p>
        </w:tc>
      </w:tr>
      <w:tr>
        <w:trPr>
          <w:cantSplit/>
        </w:trPr>
        <w:tc>
          <w:tcPr>
            <w:tcW w:type="dxa" w:w="792"/>
            <w:vAlign w:val="center"/>
            <w:shd w:fill="F3F5F8"/>
          </w:tcPr>
          <w:p>
            <w:pPr>
              <w:spacing w:after="20" w:before="0" w:line="240" w:lineRule="auto"/>
            </w:pPr>
            <w:r>
              <w:rPr>
                <w:rFonts w:ascii="Arial" w:hAnsi="Arial"/>
                <w:b w:val="0"/>
                <w:sz w:val="22"/>
              </w:rPr>
              <w:t>WF-01</w:t>
            </w:r>
          </w:p>
        </w:tc>
        <w:tc>
          <w:tcPr>
            <w:tcW w:type="dxa" w:w="2880"/>
            <w:vAlign w:val="center"/>
            <w:shd w:fill="F3F5F8"/>
          </w:tcPr>
          <w:p>
            <w:pPr>
              <w:spacing w:after="20" w:before="0" w:line="240" w:lineRule="auto"/>
            </w:pPr>
            <w:r>
              <w:rPr>
                <w:rFonts w:ascii="Arial" w:hAnsi="Arial"/>
                <w:b w:val="0"/>
                <w:sz w:val="22"/>
              </w:rPr>
              <w:t>Prepare and admit class session / Teacher, Child, Backend</w:t>
            </w:r>
          </w:p>
        </w:tc>
        <w:tc>
          <w:tcPr>
            <w:tcW w:type="dxa" w:w="5040"/>
            <w:vAlign w:val="center"/>
            <w:shd w:fill="F3F5F8"/>
          </w:tcPr>
          <w:p>
            <w:pPr>
              <w:spacing w:after="20" w:before="0" w:line="240" w:lineRule="auto"/>
            </w:pPr>
            <w:r>
              <w:rPr>
                <w:rFonts w:ascii="Arial" w:hAnsi="Arial"/>
                <w:b w:val="0"/>
                <w:sz w:val="22"/>
              </w:rPr>
              <w:t>Teacher configures class; code join is checked; membership is admitted; Session Lobby -&gt; Active.</w:t>
            </w:r>
          </w:p>
        </w:tc>
        <w:tc>
          <w:tcPr>
            <w:tcW w:type="dxa" w:w="936"/>
            <w:vAlign w:val="center"/>
            <w:shd w:fill="F3F5F8"/>
          </w:tcPr>
          <w:p>
            <w:pPr>
              <w:spacing w:after="20" w:before="0" w:line="240" w:lineRule="auto"/>
            </w:pPr>
            <w:r>
              <w:rPr>
                <w:rFonts w:ascii="Arial" w:hAnsi="Arial"/>
                <w:b w:val="0"/>
                <w:sz w:val="22"/>
              </w:rPr>
              <w:t>Khoa</w:t>
            </w:r>
          </w:p>
        </w:tc>
      </w:tr>
      <w:tr>
        <w:trPr>
          <w:cantSplit/>
        </w:trPr>
        <w:tc>
          <w:tcPr>
            <w:tcW w:type="dxa" w:w="792"/>
            <w:vAlign w:val="center"/>
          </w:tcPr>
          <w:p>
            <w:pPr>
              <w:spacing w:after="20" w:before="0" w:line="240" w:lineRule="auto"/>
            </w:pPr>
            <w:r>
              <w:rPr>
                <w:rFonts w:ascii="Arial" w:hAnsi="Arial"/>
                <w:b w:val="0"/>
                <w:sz w:val="22"/>
              </w:rPr>
              <w:t>WF-02</w:t>
            </w:r>
          </w:p>
        </w:tc>
        <w:tc>
          <w:tcPr>
            <w:tcW w:type="dxa" w:w="2880"/>
            <w:vAlign w:val="center"/>
          </w:tcPr>
          <w:p>
            <w:pPr>
              <w:spacing w:after="20" w:before="0" w:line="240" w:lineRule="auto"/>
            </w:pPr>
            <w:r>
              <w:rPr>
                <w:rFonts w:ascii="Arial" w:hAnsi="Arial"/>
                <w:b w:val="0"/>
                <w:sz w:val="22"/>
              </w:rPr>
              <w:t>Draw and recover shared canvas / Child, Teacher, Backend</w:t>
            </w:r>
          </w:p>
        </w:tc>
        <w:tc>
          <w:tcPr>
            <w:tcW w:type="dxa" w:w="5040"/>
            <w:vAlign w:val="center"/>
          </w:tcPr>
          <w:p>
            <w:pPr>
              <w:spacing w:after="20" w:before="0" w:line="240" w:lineRule="auto"/>
            </w:pPr>
            <w:r>
              <w:rPr>
                <w:rFonts w:ascii="Arial" w:hAnsi="Arial"/>
                <w:b w:val="0"/>
                <w:sz w:val="22"/>
              </w:rPr>
              <w:t>Accepted operations advance canvas revision; reconnect replays accepted sequence; attribution is preserved.</w:t>
            </w:r>
          </w:p>
        </w:tc>
        <w:tc>
          <w:tcPr>
            <w:tcW w:type="dxa" w:w="936"/>
            <w:vAlign w:val="center"/>
          </w:tcPr>
          <w:p>
            <w:pPr>
              <w:spacing w:after="20" w:before="0" w:line="240" w:lineRule="auto"/>
            </w:pPr>
            <w:r>
              <w:rPr>
                <w:rFonts w:ascii="Arial" w:hAnsi="Arial"/>
                <w:b w:val="0"/>
                <w:sz w:val="22"/>
              </w:rPr>
              <w:t>Bảo</w:t>
            </w:r>
          </w:p>
        </w:tc>
      </w:tr>
      <w:tr>
        <w:trPr>
          <w:cantSplit/>
        </w:trPr>
        <w:tc>
          <w:tcPr>
            <w:tcW w:type="dxa" w:w="792"/>
            <w:vAlign w:val="center"/>
            <w:shd w:fill="F3F5F8"/>
          </w:tcPr>
          <w:p>
            <w:pPr>
              <w:spacing w:after="20" w:before="0" w:line="240" w:lineRule="auto"/>
            </w:pPr>
            <w:r>
              <w:rPr>
                <w:rFonts w:ascii="Arial" w:hAnsi="Arial"/>
                <w:b w:val="0"/>
                <w:sz w:val="22"/>
              </w:rPr>
              <w:t>WF-03</w:t>
            </w:r>
          </w:p>
        </w:tc>
        <w:tc>
          <w:tcPr>
            <w:tcW w:type="dxa" w:w="2880"/>
            <w:vAlign w:val="center"/>
            <w:shd w:fill="F3F5F8"/>
          </w:tcPr>
          <w:p>
            <w:pPr>
              <w:spacing w:after="20" w:before="0" w:line="240" w:lineRule="auto"/>
            </w:pPr>
            <w:r>
              <w:rPr>
                <w:rFonts w:ascii="Arial" w:hAnsi="Arial"/>
                <w:b w:val="0"/>
                <w:sz w:val="22"/>
              </w:rPr>
              <w:t>Request and review AI sketch / Child, Teacher, AI service</w:t>
            </w:r>
          </w:p>
        </w:tc>
        <w:tc>
          <w:tcPr>
            <w:tcW w:type="dxa" w:w="5040"/>
            <w:vAlign w:val="center"/>
            <w:shd w:fill="F3F5F8"/>
          </w:tcPr>
          <w:p>
            <w:pPr>
              <w:spacing w:after="20" w:before="0" w:line="240" w:lineRule="auto"/>
            </w:pPr>
            <w:r>
              <w:rPr>
                <w:rFonts w:ascii="Arial" w:hAnsi="Arial"/>
                <w:b w:val="0"/>
                <w:sz w:val="22"/>
              </w:rPr>
              <w:t>A scoped job becomes a reviewed proposal; Child choice is recorded; source artwork remains unchanged.</w:t>
            </w:r>
          </w:p>
        </w:tc>
        <w:tc>
          <w:tcPr>
            <w:tcW w:type="dxa" w:w="936"/>
            <w:vAlign w:val="center"/>
            <w:shd w:fill="F3F5F8"/>
          </w:tcPr>
          <w:p>
            <w:pPr>
              <w:spacing w:after="20" w:before="0" w:line="240" w:lineRule="auto"/>
            </w:pPr>
            <w:r>
              <w:rPr>
                <w:rFonts w:ascii="Arial" w:hAnsi="Arial"/>
                <w:b w:val="0"/>
                <w:sz w:val="22"/>
              </w:rPr>
              <w:t>Hiếu</w:t>
            </w:r>
          </w:p>
        </w:tc>
      </w:tr>
      <w:tr>
        <w:trPr>
          <w:cantSplit/>
        </w:trPr>
        <w:tc>
          <w:tcPr>
            <w:tcW w:type="dxa" w:w="792"/>
            <w:vAlign w:val="center"/>
          </w:tcPr>
          <w:p>
            <w:pPr>
              <w:spacing w:after="20" w:before="0" w:line="240" w:lineRule="auto"/>
            </w:pPr>
            <w:r>
              <w:rPr>
                <w:rFonts w:ascii="Arial" w:hAnsi="Arial"/>
                <w:b w:val="0"/>
                <w:sz w:val="22"/>
              </w:rPr>
              <w:t>WF-04</w:t>
            </w:r>
          </w:p>
        </w:tc>
        <w:tc>
          <w:tcPr>
            <w:tcW w:type="dxa" w:w="2880"/>
            <w:vAlign w:val="center"/>
          </w:tcPr>
          <w:p>
            <w:pPr>
              <w:spacing w:after="20" w:before="0" w:line="240" w:lineRule="auto"/>
            </w:pPr>
            <w:r>
              <w:rPr>
                <w:rFonts w:ascii="Arial" w:hAnsi="Arial"/>
                <w:b w:val="0"/>
                <w:sz w:val="22"/>
              </w:rPr>
              <w:t>Review learning/video and close / Teacher, Child, media service</w:t>
            </w:r>
          </w:p>
        </w:tc>
        <w:tc>
          <w:tcPr>
            <w:tcW w:type="dxa" w:w="5040"/>
            <w:vAlign w:val="center"/>
          </w:tcPr>
          <w:p>
            <w:pPr>
              <w:spacing w:after="20" w:before="0" w:line="240" w:lineRule="auto"/>
            </w:pPr>
            <w:r>
              <w:rPr>
                <w:rFonts w:ascii="Arial" w:hAnsi="Arial"/>
                <w:b w:val="0"/>
                <w:sz w:val="22"/>
              </w:rPr>
              <w:t>Exact reviewed media or explicit skip is recorded; activity/observation saves before session close.</w:t>
            </w:r>
          </w:p>
        </w:tc>
        <w:tc>
          <w:tcPr>
            <w:tcW w:type="dxa" w:w="936"/>
            <w:vAlign w:val="center"/>
          </w:tcPr>
          <w:p>
            <w:pPr>
              <w:spacing w:after="20" w:before="0" w:line="240" w:lineRule="auto"/>
            </w:pPr>
            <w:r>
              <w:rPr>
                <w:rFonts w:ascii="Arial" w:hAnsi="Arial"/>
                <w:b w:val="0"/>
                <w:sz w:val="22"/>
              </w:rPr>
              <w:t>Đạt</w:t>
            </w:r>
          </w:p>
        </w:tc>
      </w:tr>
    </w:tbl>
    <w:p>
      <w:pPr>
        <w:spacing w:after="20"/>
      </w:pPr>
    </w:p>
    <w:p>
      <w:pPr>
        <w:pageBreakBefore w:val="0"/>
        <w:spacing w:after="60" w:line="240" w:lineRule="auto"/>
      </w:pPr>
      <w:r>
        <w:rPr>
          <w:rFonts w:ascii="Arial" w:hAnsi="Arial"/>
          <w:b w:val="0"/>
          <w:i/>
          <w:sz w:val="22"/>
        </w:rPr>
        <w:t>Each workflow involves multiple actors and changes a main entity. The demo scenarios below are planned, not completed demonstrations.</w:t>
      </w:r>
    </w:p>
    <w:p>
      <w:pPr>
        <w:pStyle w:val="Heading3"/>
        <w:keepNext/>
        <w:pageBreakBefore w:val="0"/>
      </w:pPr>
      <w:r>
        <w:t>A2. Demo Scenarios</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tblHeader w:val="true"/>
          <w:cantSplit/>
        </w:trPr>
        <w:tc>
          <w:tcPr>
            <w:tcW w:type="dxa" w:w="792"/>
            <w:vAlign w:val="center"/>
            <w:shd w:fill="14243D"/>
          </w:tcPr>
          <w:p>
            <w:pPr>
              <w:spacing w:after="20" w:before="0" w:line="240" w:lineRule="auto"/>
            </w:pPr>
            <w:r>
              <w:rPr>
                <w:rFonts w:ascii="Arial" w:hAnsi="Arial"/>
                <w:b/>
                <w:color w:val="FFFFFF"/>
                <w:sz w:val="22"/>
              </w:rPr>
              <w:t>ID</w:t>
            </w:r>
          </w:p>
        </w:tc>
        <w:tc>
          <w:tcPr>
            <w:tcW w:type="dxa" w:w="1584"/>
            <w:vAlign w:val="center"/>
            <w:shd w:fill="14243D"/>
          </w:tcPr>
          <w:p>
            <w:pPr>
              <w:spacing w:after="20" w:before="0" w:line="240" w:lineRule="auto"/>
            </w:pPr>
            <w:r>
              <w:rPr>
                <w:rFonts w:ascii="Arial" w:hAnsi="Arial"/>
                <w:b/>
                <w:color w:val="FFFFFF"/>
                <w:sz w:val="22"/>
              </w:rPr>
              <w:t>Path</w:t>
            </w:r>
          </w:p>
        </w:tc>
        <w:tc>
          <w:tcPr>
            <w:tcW w:type="dxa" w:w="6336"/>
            <w:vAlign w:val="center"/>
            <w:shd w:fill="14243D"/>
          </w:tcPr>
          <w:p>
            <w:pPr>
              <w:spacing w:after="20" w:before="0" w:line="240" w:lineRule="auto"/>
            </w:pPr>
            <w:r>
              <w:rPr>
                <w:rFonts w:ascii="Arial" w:hAnsi="Arial"/>
                <w:b/>
                <w:color w:val="FFFFFF"/>
                <w:sz w:val="22"/>
              </w:rPr>
              <w:t>Scenario / expected result</w:t>
            </w:r>
          </w:p>
        </w:tc>
        <w:tc>
          <w:tcPr>
            <w:tcW w:type="dxa" w:w="936"/>
            <w:vAlign w:val="center"/>
            <w:shd w:fill="14243D"/>
          </w:tcPr>
          <w:p>
            <w:pPr>
              <w:spacing w:after="20" w:before="0" w:line="240" w:lineRule="auto"/>
            </w:pPr>
            <w:r>
              <w:rPr>
                <w:rFonts w:ascii="Arial" w:hAnsi="Arial"/>
                <w:b/>
                <w:color w:val="FFFFFF"/>
                <w:sz w:val="22"/>
              </w:rPr>
              <w:t>Presenter</w:t>
            </w:r>
          </w:p>
        </w:tc>
      </w:tr>
      <w:tr>
        <w:trPr>
          <w:cantSplit/>
        </w:trPr>
        <w:tc>
          <w:tcPr>
            <w:tcW w:type="dxa" w:w="792"/>
            <w:vAlign w:val="center"/>
            <w:shd w:fill="F3F5F8"/>
          </w:tcPr>
          <w:p>
            <w:pPr>
              <w:spacing w:after="20" w:before="0" w:line="240" w:lineRule="auto"/>
            </w:pPr>
            <w:r>
              <w:rPr>
                <w:rFonts w:ascii="Arial" w:hAnsi="Arial"/>
                <w:b w:val="0"/>
                <w:sz w:val="22"/>
              </w:rPr>
              <w:t>DS-01</w:t>
            </w:r>
          </w:p>
        </w:tc>
        <w:tc>
          <w:tcPr>
            <w:tcW w:type="dxa" w:w="1584"/>
            <w:vAlign w:val="center"/>
            <w:shd w:fill="F3F5F8"/>
          </w:tcPr>
          <w:p>
            <w:pPr>
              <w:spacing w:after="20" w:before="0" w:line="240" w:lineRule="auto"/>
            </w:pPr>
            <w:r>
              <w:rPr>
                <w:rFonts w:ascii="Arial" w:hAnsi="Arial"/>
                <w:b w:val="0"/>
                <w:sz w:val="22"/>
              </w:rPr>
              <w:t>WF-01 main</w:t>
            </w:r>
          </w:p>
        </w:tc>
        <w:tc>
          <w:tcPr>
            <w:tcW w:type="dxa" w:w="6336"/>
            <w:vAlign w:val="center"/>
            <w:shd w:fill="F3F5F8"/>
          </w:tcPr>
          <w:p>
            <w:pPr>
              <w:spacing w:after="20" w:before="0" w:line="240" w:lineRule="auto"/>
            </w:pPr>
            <w:r>
              <w:rPr>
                <w:rFonts w:ascii="Arial" w:hAnsi="Arial"/>
                <w:b w:val="0"/>
                <w:sz w:val="22"/>
              </w:rPr>
              <w:t>Teacher admits valid synthetic profile; both surfaces show active membership.</w:t>
            </w:r>
          </w:p>
        </w:tc>
        <w:tc>
          <w:tcPr>
            <w:tcW w:type="dxa" w:w="936"/>
            <w:vAlign w:val="center"/>
            <w:shd w:fill="F3F5F8"/>
          </w:tcPr>
          <w:p>
            <w:pPr>
              <w:spacing w:after="20" w:before="0" w:line="240" w:lineRule="auto"/>
            </w:pPr>
            <w:r>
              <w:rPr>
                <w:rFonts w:ascii="Arial" w:hAnsi="Arial"/>
                <w:b w:val="0"/>
                <w:sz w:val="22"/>
              </w:rPr>
              <w:t>Khoa</w:t>
            </w:r>
          </w:p>
        </w:tc>
      </w:tr>
      <w:tr>
        <w:trPr>
          <w:cantSplit/>
        </w:trPr>
        <w:tc>
          <w:tcPr>
            <w:tcW w:type="dxa" w:w="792"/>
            <w:vAlign w:val="center"/>
          </w:tcPr>
          <w:p>
            <w:pPr>
              <w:spacing w:after="20" w:before="0" w:line="240" w:lineRule="auto"/>
            </w:pPr>
            <w:r>
              <w:rPr>
                <w:rFonts w:ascii="Arial" w:hAnsi="Arial"/>
                <w:b w:val="0"/>
                <w:sz w:val="22"/>
              </w:rPr>
              <w:t>DS-02</w:t>
            </w:r>
          </w:p>
        </w:tc>
        <w:tc>
          <w:tcPr>
            <w:tcW w:type="dxa" w:w="1584"/>
            <w:vAlign w:val="center"/>
          </w:tcPr>
          <w:p>
            <w:pPr>
              <w:spacing w:after="20" w:before="0" w:line="240" w:lineRule="auto"/>
            </w:pPr>
            <w:r>
              <w:rPr>
                <w:rFonts w:ascii="Arial" w:hAnsi="Arial"/>
                <w:b w:val="0"/>
                <w:sz w:val="22"/>
              </w:rPr>
              <w:t>WF-01 exception</w:t>
            </w:r>
          </w:p>
        </w:tc>
        <w:tc>
          <w:tcPr>
            <w:tcW w:type="dxa" w:w="6336"/>
            <w:vAlign w:val="center"/>
          </w:tcPr>
          <w:p>
            <w:pPr>
              <w:spacing w:after="20" w:before="0" w:line="240" w:lineRule="auto"/>
            </w:pPr>
            <w:r>
              <w:rPr>
                <w:rFonts w:ascii="Arial" w:hAnsi="Arial"/>
                <w:b w:val="0"/>
                <w:sz w:val="22"/>
              </w:rPr>
              <w:t>Expired/wrong-class code is denied; no membership is created.</w:t>
            </w:r>
          </w:p>
        </w:tc>
        <w:tc>
          <w:tcPr>
            <w:tcW w:type="dxa" w:w="936"/>
            <w:vAlign w:val="center"/>
          </w:tcPr>
          <w:p>
            <w:pPr>
              <w:spacing w:after="20" w:before="0" w:line="240" w:lineRule="auto"/>
            </w:pPr>
            <w:r>
              <w:rPr>
                <w:rFonts w:ascii="Arial" w:hAnsi="Arial"/>
                <w:b w:val="0"/>
                <w:sz w:val="22"/>
              </w:rPr>
              <w:t>Khoa</w:t>
            </w:r>
          </w:p>
        </w:tc>
      </w:tr>
      <w:tr>
        <w:trPr>
          <w:cantSplit/>
        </w:trPr>
        <w:tc>
          <w:tcPr>
            <w:tcW w:type="dxa" w:w="792"/>
            <w:vAlign w:val="center"/>
            <w:shd w:fill="F3F5F8"/>
          </w:tcPr>
          <w:p>
            <w:pPr>
              <w:spacing w:after="20" w:before="0" w:line="240" w:lineRule="auto"/>
            </w:pPr>
            <w:r>
              <w:rPr>
                <w:rFonts w:ascii="Arial" w:hAnsi="Arial"/>
                <w:b w:val="0"/>
                <w:sz w:val="22"/>
              </w:rPr>
              <w:t>DS-03</w:t>
            </w:r>
          </w:p>
        </w:tc>
        <w:tc>
          <w:tcPr>
            <w:tcW w:type="dxa" w:w="1584"/>
            <w:vAlign w:val="center"/>
            <w:shd w:fill="F3F5F8"/>
          </w:tcPr>
          <w:p>
            <w:pPr>
              <w:spacing w:after="20" w:before="0" w:line="240" w:lineRule="auto"/>
            </w:pPr>
            <w:r>
              <w:rPr>
                <w:rFonts w:ascii="Arial" w:hAnsi="Arial"/>
                <w:b w:val="0"/>
                <w:sz w:val="22"/>
              </w:rPr>
              <w:t>WF-02 main</w:t>
            </w:r>
          </w:p>
        </w:tc>
        <w:tc>
          <w:tcPr>
            <w:tcW w:type="dxa" w:w="6336"/>
            <w:vAlign w:val="center"/>
            <w:shd w:fill="F3F5F8"/>
          </w:tcPr>
          <w:p>
            <w:pPr>
              <w:spacing w:after="20" w:before="0" w:line="240" w:lineRule="auto"/>
            </w:pPr>
            <w:r>
              <w:rPr>
                <w:rFonts w:ascii="Arial" w:hAnsi="Arial"/>
                <w:b w:val="0"/>
                <w:sz w:val="22"/>
              </w:rPr>
              <w:t>Two synthetic clients draw; Teacher pauses/resumes and contributor history remains.</w:t>
            </w:r>
          </w:p>
        </w:tc>
        <w:tc>
          <w:tcPr>
            <w:tcW w:type="dxa" w:w="936"/>
            <w:vAlign w:val="center"/>
            <w:shd w:fill="F3F5F8"/>
          </w:tcPr>
          <w:p>
            <w:pPr>
              <w:spacing w:after="20" w:before="0" w:line="240" w:lineRule="auto"/>
            </w:pPr>
            <w:r>
              <w:rPr>
                <w:rFonts w:ascii="Arial" w:hAnsi="Arial"/>
                <w:b w:val="0"/>
                <w:sz w:val="22"/>
              </w:rPr>
              <w:t>Bảo</w:t>
            </w:r>
          </w:p>
        </w:tc>
      </w:tr>
      <w:tr>
        <w:trPr>
          <w:cantSplit/>
        </w:trPr>
        <w:tc>
          <w:tcPr>
            <w:tcW w:type="dxa" w:w="792"/>
            <w:vAlign w:val="center"/>
          </w:tcPr>
          <w:p>
            <w:pPr>
              <w:spacing w:after="20" w:before="0" w:line="240" w:lineRule="auto"/>
            </w:pPr>
            <w:r>
              <w:rPr>
                <w:rFonts w:ascii="Arial" w:hAnsi="Arial"/>
                <w:b w:val="0"/>
                <w:sz w:val="22"/>
              </w:rPr>
              <w:t>DS-04</w:t>
            </w:r>
          </w:p>
        </w:tc>
        <w:tc>
          <w:tcPr>
            <w:tcW w:type="dxa" w:w="1584"/>
            <w:vAlign w:val="center"/>
          </w:tcPr>
          <w:p>
            <w:pPr>
              <w:spacing w:after="20" w:before="0" w:line="240" w:lineRule="auto"/>
            </w:pPr>
            <w:r>
              <w:rPr>
                <w:rFonts w:ascii="Arial" w:hAnsi="Arial"/>
                <w:b w:val="0"/>
                <w:sz w:val="22"/>
              </w:rPr>
              <w:t>WF-02 exception</w:t>
            </w:r>
          </w:p>
        </w:tc>
        <w:tc>
          <w:tcPr>
            <w:tcW w:type="dxa" w:w="6336"/>
            <w:vAlign w:val="center"/>
          </w:tcPr>
          <w:p>
            <w:pPr>
              <w:spacing w:after="20" w:before="0" w:line="240" w:lineRule="auto"/>
            </w:pPr>
            <w:r>
              <w:rPr>
                <w:rFonts w:ascii="Arial" w:hAnsi="Arial"/>
                <w:b w:val="0"/>
                <w:sz w:val="22"/>
              </w:rPr>
              <w:t>Retry replays once; conflicting operation is rejected without duplicate canvas mutation.</w:t>
            </w:r>
          </w:p>
        </w:tc>
        <w:tc>
          <w:tcPr>
            <w:tcW w:type="dxa" w:w="936"/>
            <w:vAlign w:val="center"/>
          </w:tcPr>
          <w:p>
            <w:pPr>
              <w:spacing w:after="20" w:before="0" w:line="240" w:lineRule="auto"/>
            </w:pPr>
            <w:r>
              <w:rPr>
                <w:rFonts w:ascii="Arial" w:hAnsi="Arial"/>
                <w:b w:val="0"/>
                <w:sz w:val="22"/>
              </w:rPr>
              <w:t>Bảo</w:t>
            </w:r>
          </w:p>
        </w:tc>
      </w:tr>
      <w:tr>
        <w:trPr>
          <w:cantSplit/>
        </w:trPr>
        <w:tc>
          <w:tcPr>
            <w:tcW w:type="dxa" w:w="792"/>
            <w:vAlign w:val="center"/>
            <w:shd w:fill="F3F5F8"/>
          </w:tcPr>
          <w:p>
            <w:pPr>
              <w:spacing w:after="20" w:before="0" w:line="240" w:lineRule="auto"/>
            </w:pPr>
            <w:r>
              <w:rPr>
                <w:rFonts w:ascii="Arial" w:hAnsi="Arial"/>
                <w:b w:val="0"/>
                <w:sz w:val="22"/>
              </w:rPr>
              <w:t>DS-05</w:t>
            </w:r>
          </w:p>
        </w:tc>
        <w:tc>
          <w:tcPr>
            <w:tcW w:type="dxa" w:w="1584"/>
            <w:vAlign w:val="center"/>
            <w:shd w:fill="F3F5F8"/>
          </w:tcPr>
          <w:p>
            <w:pPr>
              <w:spacing w:after="20" w:before="0" w:line="240" w:lineRule="auto"/>
            </w:pPr>
            <w:r>
              <w:rPr>
                <w:rFonts w:ascii="Arial" w:hAnsi="Arial"/>
                <w:b w:val="0"/>
                <w:sz w:val="22"/>
              </w:rPr>
              <w:t>WF-03 main</w:t>
            </w:r>
          </w:p>
        </w:tc>
        <w:tc>
          <w:tcPr>
            <w:tcW w:type="dxa" w:w="6336"/>
            <w:vAlign w:val="center"/>
            <w:shd w:fill="F3F5F8"/>
          </w:tcPr>
          <w:p>
            <w:pPr>
              <w:spacing w:after="20" w:before="0" w:line="240" w:lineRule="auto"/>
            </w:pPr>
            <w:r>
              <w:rPr>
                <w:rFonts w:ascii="Arial" w:hAnsi="Arial"/>
                <w:b w:val="0"/>
                <w:sz w:val="22"/>
              </w:rPr>
              <w:t>Teacher approves exact sketch; Child may view/hide/decline; original strokes remain.</w:t>
            </w:r>
          </w:p>
        </w:tc>
        <w:tc>
          <w:tcPr>
            <w:tcW w:type="dxa" w:w="936"/>
            <w:vAlign w:val="center"/>
            <w:shd w:fill="F3F5F8"/>
          </w:tcPr>
          <w:p>
            <w:pPr>
              <w:spacing w:after="20" w:before="0" w:line="240" w:lineRule="auto"/>
            </w:pPr>
            <w:r>
              <w:rPr>
                <w:rFonts w:ascii="Arial" w:hAnsi="Arial"/>
                <w:b w:val="0"/>
                <w:sz w:val="22"/>
              </w:rPr>
              <w:t>Hiếu</w:t>
            </w:r>
          </w:p>
        </w:tc>
      </w:tr>
      <w:tr>
        <w:trPr>
          <w:cantSplit/>
        </w:trPr>
        <w:tc>
          <w:tcPr>
            <w:tcW w:type="dxa" w:w="792"/>
            <w:vAlign w:val="center"/>
          </w:tcPr>
          <w:p>
            <w:pPr>
              <w:spacing w:after="20" w:before="0" w:line="240" w:lineRule="auto"/>
            </w:pPr>
            <w:r>
              <w:rPr>
                <w:rFonts w:ascii="Arial" w:hAnsi="Arial"/>
                <w:b w:val="0"/>
                <w:sz w:val="22"/>
              </w:rPr>
              <w:t>DS-06</w:t>
            </w:r>
          </w:p>
        </w:tc>
        <w:tc>
          <w:tcPr>
            <w:tcW w:type="dxa" w:w="1584"/>
            <w:vAlign w:val="center"/>
          </w:tcPr>
          <w:p>
            <w:pPr>
              <w:spacing w:after="20" w:before="0" w:line="240" w:lineRule="auto"/>
            </w:pPr>
            <w:r>
              <w:rPr>
                <w:rFonts w:ascii="Arial" w:hAnsi="Arial"/>
                <w:b w:val="0"/>
                <w:sz w:val="22"/>
              </w:rPr>
              <w:t>WF-03 exception</w:t>
            </w:r>
          </w:p>
        </w:tc>
        <w:tc>
          <w:tcPr>
            <w:tcW w:type="dxa" w:w="6336"/>
            <w:vAlign w:val="center"/>
          </w:tcPr>
          <w:p>
            <w:pPr>
              <w:spacing w:after="20" w:before="0" w:line="240" w:lineRule="auto"/>
            </w:pPr>
            <w:r>
              <w:rPr>
                <w:rFonts w:ascii="Arial" w:hAnsi="Arial"/>
                <w:b w:val="0"/>
                <w:sz w:val="22"/>
              </w:rPr>
              <w:t>Unsafe/stale result is unavailable and typed failure is visible to Teacher.</w:t>
            </w:r>
          </w:p>
        </w:tc>
        <w:tc>
          <w:tcPr>
            <w:tcW w:type="dxa" w:w="936"/>
            <w:vAlign w:val="center"/>
          </w:tcPr>
          <w:p>
            <w:pPr>
              <w:spacing w:after="20" w:before="0" w:line="240" w:lineRule="auto"/>
            </w:pPr>
            <w:r>
              <w:rPr>
                <w:rFonts w:ascii="Arial" w:hAnsi="Arial"/>
                <w:b w:val="0"/>
                <w:sz w:val="22"/>
              </w:rPr>
              <w:t>Hiếu</w:t>
            </w:r>
          </w:p>
        </w:tc>
      </w:tr>
      <w:tr>
        <w:trPr>
          <w:cantSplit/>
        </w:trPr>
        <w:tc>
          <w:tcPr>
            <w:tcW w:type="dxa" w:w="792"/>
            <w:vAlign w:val="center"/>
            <w:shd w:fill="F3F5F8"/>
          </w:tcPr>
          <w:p>
            <w:pPr>
              <w:spacing w:after="20" w:before="0" w:line="240" w:lineRule="auto"/>
            </w:pPr>
            <w:r>
              <w:rPr>
                <w:rFonts w:ascii="Arial" w:hAnsi="Arial"/>
                <w:b w:val="0"/>
                <w:sz w:val="22"/>
              </w:rPr>
              <w:t>DS-07</w:t>
            </w:r>
          </w:p>
        </w:tc>
        <w:tc>
          <w:tcPr>
            <w:tcW w:type="dxa" w:w="1584"/>
            <w:vAlign w:val="center"/>
            <w:shd w:fill="F3F5F8"/>
          </w:tcPr>
          <w:p>
            <w:pPr>
              <w:spacing w:after="20" w:before="0" w:line="240" w:lineRule="auto"/>
            </w:pPr>
            <w:r>
              <w:rPr>
                <w:rFonts w:ascii="Arial" w:hAnsi="Arial"/>
                <w:b w:val="0"/>
                <w:sz w:val="22"/>
              </w:rPr>
              <w:t>WF-04 main</w:t>
            </w:r>
          </w:p>
        </w:tc>
        <w:tc>
          <w:tcPr>
            <w:tcW w:type="dxa" w:w="6336"/>
            <w:vAlign w:val="center"/>
            <w:shd w:fill="F3F5F8"/>
          </w:tcPr>
          <w:p>
            <w:pPr>
              <w:spacing w:after="20" w:before="0" w:line="240" w:lineRule="auto"/>
            </w:pPr>
            <w:r>
              <w:rPr>
                <w:rFonts w:ascii="Arial" w:hAnsi="Arial"/>
                <w:b w:val="0"/>
                <w:sz w:val="22"/>
              </w:rPr>
              <w:t>Teacher approves video, guides activity and saves descriptive observation.</w:t>
            </w:r>
          </w:p>
        </w:tc>
        <w:tc>
          <w:tcPr>
            <w:tcW w:type="dxa" w:w="936"/>
            <w:vAlign w:val="center"/>
            <w:shd w:fill="F3F5F8"/>
          </w:tcPr>
          <w:p>
            <w:pPr>
              <w:spacing w:after="20" w:before="0" w:line="240" w:lineRule="auto"/>
            </w:pPr>
            <w:r>
              <w:rPr>
                <w:rFonts w:ascii="Arial" w:hAnsi="Arial"/>
                <w:b w:val="0"/>
                <w:sz w:val="22"/>
              </w:rPr>
              <w:t>Đạt</w:t>
            </w:r>
          </w:p>
        </w:tc>
      </w:tr>
      <w:tr>
        <w:trPr>
          <w:cantSplit/>
        </w:trPr>
        <w:tc>
          <w:tcPr>
            <w:tcW w:type="dxa" w:w="792"/>
            <w:vAlign w:val="center"/>
          </w:tcPr>
          <w:p>
            <w:pPr>
              <w:spacing w:after="20" w:before="0" w:line="240" w:lineRule="auto"/>
            </w:pPr>
            <w:r>
              <w:rPr>
                <w:rFonts w:ascii="Arial" w:hAnsi="Arial"/>
                <w:b w:val="0"/>
                <w:sz w:val="22"/>
              </w:rPr>
              <w:t>DS-08</w:t>
            </w:r>
          </w:p>
        </w:tc>
        <w:tc>
          <w:tcPr>
            <w:tcW w:type="dxa" w:w="1584"/>
            <w:vAlign w:val="center"/>
          </w:tcPr>
          <w:p>
            <w:pPr>
              <w:spacing w:after="20" w:before="0" w:line="240" w:lineRule="auto"/>
            </w:pPr>
            <w:r>
              <w:rPr>
                <w:rFonts w:ascii="Arial" w:hAnsi="Arial"/>
                <w:b w:val="0"/>
                <w:sz w:val="22"/>
              </w:rPr>
              <w:t>WF-04 exception</w:t>
            </w:r>
          </w:p>
        </w:tc>
        <w:tc>
          <w:tcPr>
            <w:tcW w:type="dxa" w:w="6336"/>
            <w:vAlign w:val="center"/>
          </w:tcPr>
          <w:p>
            <w:pPr>
              <w:spacing w:after="20" w:before="0" w:line="240" w:lineRule="auto"/>
            </w:pPr>
            <w:r>
              <w:rPr>
                <w:rFonts w:ascii="Arial" w:hAnsi="Arial"/>
                <w:b w:val="0"/>
                <w:sz w:val="22"/>
              </w:rPr>
              <w:t>After retries, Teacher skips; video is not marked played and work is saved.</w:t>
            </w:r>
          </w:p>
        </w:tc>
        <w:tc>
          <w:tcPr>
            <w:tcW w:type="dxa" w:w="936"/>
            <w:vAlign w:val="center"/>
          </w:tcPr>
          <w:p>
            <w:pPr>
              <w:spacing w:after="20" w:before="0" w:line="240" w:lineRule="auto"/>
            </w:pPr>
            <w:r>
              <w:rPr>
                <w:rFonts w:ascii="Arial" w:hAnsi="Arial"/>
                <w:b w:val="0"/>
                <w:sz w:val="22"/>
              </w:rPr>
              <w:t>Đạt</w:t>
            </w:r>
          </w:p>
        </w:tc>
      </w:tr>
    </w:tbl>
    <w:p>
      <w:pPr>
        <w:spacing w:after="20"/>
      </w:pPr>
    </w:p>
    <w:p>
      <w:pPr>
        <w:pStyle w:val="Heading3"/>
        <w:keepNext/>
        <w:pageBreakBefore w:val="0"/>
      </w:pPr>
      <w:r>
        <w:t>A3. Functional Test Case Target</w:t>
      </w:r>
    </w:p>
    <w:tbl>
      <w:tblPr>
        <w:tblStyle w:val="TableGrid"/>
        <w:tblW w:type="auto" w:w="0"/>
        <w:jc w:val="center"/>
        <w:tblLayout w:type="fixed"/>
        <w:tblLook w:firstColumn="1" w:firstRow="1" w:lastColumn="0" w:lastRow="0" w:noHBand="0" w:noVBand="1" w:val="04A0"/>
      </w:tblPr>
      <w:tblGrid>
        <w:gridCol w:w="2410"/>
        <w:gridCol w:w="2410"/>
        <w:gridCol w:w="2410"/>
        <w:gridCol w:w="2410"/>
      </w:tblGrid>
      <w:tr>
        <w:trPr>
          <w:tblHeader w:val="true"/>
          <w:cantSplit/>
        </w:trPr>
        <w:tc>
          <w:tcPr>
            <w:tcW w:type="dxa" w:w="3600"/>
            <w:vAlign w:val="center"/>
            <w:shd w:fill="14243D"/>
          </w:tcPr>
          <w:p>
            <w:pPr>
              <w:spacing w:after="20" w:before="0" w:line="240" w:lineRule="auto"/>
            </w:pPr>
            <w:r>
              <w:rPr>
                <w:rFonts w:ascii="Arial" w:hAnsi="Arial"/>
                <w:b/>
                <w:color w:val="FFFFFF"/>
                <w:sz w:val="22"/>
              </w:rPr>
              <w:t>Source</w:t>
            </w:r>
          </w:p>
        </w:tc>
        <w:tc>
          <w:tcPr>
            <w:tcW w:type="dxa" w:w="1440"/>
            <w:vAlign w:val="center"/>
            <w:shd w:fill="14243D"/>
          </w:tcPr>
          <w:p>
            <w:pPr>
              <w:spacing w:after="20" w:before="0" w:line="240" w:lineRule="auto"/>
            </w:pPr>
            <w:r>
              <w:rPr>
                <w:rFonts w:ascii="Arial" w:hAnsi="Arial"/>
                <w:b/>
                <w:color w:val="FFFFFF"/>
                <w:sz w:val="22"/>
              </w:rPr>
              <w:t>Count</w:t>
            </w:r>
          </w:p>
        </w:tc>
        <w:tc>
          <w:tcPr>
            <w:tcW w:type="dxa" w:w="2160"/>
            <w:vAlign w:val="center"/>
            <w:shd w:fill="14243D"/>
          </w:tcPr>
          <w:p>
            <w:pPr>
              <w:spacing w:after="20" w:before="0" w:line="240" w:lineRule="auto"/>
            </w:pPr>
            <w:r>
              <w:rPr>
                <w:rFonts w:ascii="Arial" w:hAnsi="Arial"/>
                <w:b/>
                <w:color w:val="FFFFFF"/>
                <w:sz w:val="22"/>
              </w:rPr>
              <w:t>Minimum / item</w:t>
            </w:r>
          </w:p>
        </w:tc>
        <w:tc>
          <w:tcPr>
            <w:tcW w:type="dxa" w:w="2448"/>
            <w:vAlign w:val="center"/>
            <w:shd w:fill="14243D"/>
          </w:tcPr>
          <w:p>
            <w:pPr>
              <w:spacing w:after="20" w:before="0" w:line="240" w:lineRule="auto"/>
            </w:pPr>
            <w:r>
              <w:rPr>
                <w:rFonts w:ascii="Arial" w:hAnsi="Arial"/>
                <w:b/>
                <w:color w:val="FFFFFF"/>
                <w:sz w:val="22"/>
              </w:rPr>
              <w:t>Target</w:t>
            </w:r>
          </w:p>
        </w:tc>
      </w:tr>
      <w:tr>
        <w:trPr>
          <w:cantSplit/>
        </w:trPr>
        <w:tc>
          <w:tcPr>
            <w:tcW w:type="dxa" w:w="3600"/>
            <w:vAlign w:val="center"/>
            <w:shd w:fill="F3F5F8"/>
          </w:tcPr>
          <w:p>
            <w:pPr>
              <w:spacing w:after="20" w:before="0" w:line="240" w:lineRule="auto"/>
            </w:pPr>
            <w:r>
              <w:rPr>
                <w:rFonts w:ascii="Arial" w:hAnsi="Arial"/>
                <w:b w:val="0"/>
                <w:sz w:val="22"/>
              </w:rPr>
              <w:t>Mandatory features</w:t>
            </w:r>
          </w:p>
        </w:tc>
        <w:tc>
          <w:tcPr>
            <w:tcW w:type="dxa" w:w="1440"/>
            <w:vAlign w:val="center"/>
            <w:shd w:fill="F3F5F8"/>
          </w:tcPr>
          <w:p>
            <w:pPr>
              <w:spacing w:after="20" w:before="0" w:line="240" w:lineRule="auto"/>
            </w:pPr>
            <w:r>
              <w:rPr>
                <w:rFonts w:ascii="Arial" w:hAnsi="Arial"/>
                <w:b w:val="0"/>
                <w:sz w:val="22"/>
              </w:rPr>
              <w:t>6</w:t>
            </w:r>
          </w:p>
        </w:tc>
        <w:tc>
          <w:tcPr>
            <w:tcW w:type="dxa" w:w="2160"/>
            <w:vAlign w:val="center"/>
            <w:shd w:fill="F3F5F8"/>
          </w:tcPr>
          <w:p>
            <w:pPr>
              <w:spacing w:after="20" w:before="0" w:line="240" w:lineRule="auto"/>
            </w:pPr>
            <w:r>
              <w:rPr>
                <w:rFonts w:ascii="Arial" w:hAnsi="Arial"/>
                <w:b w:val="0"/>
                <w:sz w:val="22"/>
              </w:rPr>
              <w:t>3</w:t>
            </w:r>
          </w:p>
        </w:tc>
        <w:tc>
          <w:tcPr>
            <w:tcW w:type="dxa" w:w="2448"/>
            <w:vAlign w:val="center"/>
            <w:shd w:fill="F3F5F8"/>
          </w:tcPr>
          <w:p>
            <w:pPr>
              <w:spacing w:after="20" w:before="0" w:line="240" w:lineRule="auto"/>
            </w:pPr>
            <w:r>
              <w:rPr>
                <w:rFonts w:ascii="Arial" w:hAnsi="Arial"/>
                <w:b w:val="0"/>
                <w:sz w:val="22"/>
              </w:rPr>
              <w:t>18</w:t>
            </w:r>
          </w:p>
        </w:tc>
      </w:tr>
      <w:tr>
        <w:trPr>
          <w:cantSplit/>
        </w:trPr>
        <w:tc>
          <w:tcPr>
            <w:tcW w:type="dxa" w:w="3600"/>
            <w:vAlign w:val="center"/>
          </w:tcPr>
          <w:p>
            <w:pPr>
              <w:spacing w:after="20" w:before="0" w:line="240" w:lineRule="auto"/>
            </w:pPr>
            <w:r>
              <w:rPr>
                <w:rFonts w:ascii="Arial" w:hAnsi="Arial"/>
                <w:b w:val="0"/>
                <w:sz w:val="22"/>
              </w:rPr>
              <w:t>Main workflows</w:t>
            </w:r>
          </w:p>
        </w:tc>
        <w:tc>
          <w:tcPr>
            <w:tcW w:type="dxa" w:w="1440"/>
            <w:vAlign w:val="center"/>
          </w:tcPr>
          <w:p>
            <w:pPr>
              <w:spacing w:after="20" w:before="0" w:line="240" w:lineRule="auto"/>
            </w:pPr>
            <w:r>
              <w:rPr>
                <w:rFonts w:ascii="Arial" w:hAnsi="Arial"/>
                <w:b w:val="0"/>
                <w:sz w:val="22"/>
              </w:rPr>
              <w:t>4</w:t>
            </w:r>
          </w:p>
        </w:tc>
        <w:tc>
          <w:tcPr>
            <w:tcW w:type="dxa" w:w="2160"/>
            <w:vAlign w:val="center"/>
          </w:tcPr>
          <w:p>
            <w:pPr>
              <w:spacing w:after="20" w:before="0" w:line="240" w:lineRule="auto"/>
            </w:pPr>
            <w:r>
              <w:rPr>
                <w:rFonts w:ascii="Arial" w:hAnsi="Arial"/>
                <w:b w:val="0"/>
                <w:sz w:val="22"/>
              </w:rPr>
              <w:t>1</w:t>
            </w:r>
          </w:p>
        </w:tc>
        <w:tc>
          <w:tcPr>
            <w:tcW w:type="dxa" w:w="2448"/>
            <w:vAlign w:val="center"/>
          </w:tcPr>
          <w:p>
            <w:pPr>
              <w:spacing w:after="20" w:before="0" w:line="240" w:lineRule="auto"/>
            </w:pPr>
            <w:r>
              <w:rPr>
                <w:rFonts w:ascii="Arial" w:hAnsi="Arial"/>
                <w:b w:val="0"/>
                <w:sz w:val="22"/>
              </w:rPr>
              <w:t>4</w:t>
            </w:r>
          </w:p>
        </w:tc>
      </w:tr>
      <w:tr>
        <w:trPr>
          <w:cantSplit/>
        </w:trPr>
        <w:tc>
          <w:tcPr>
            <w:tcW w:type="dxa" w:w="3600"/>
            <w:vAlign w:val="center"/>
            <w:shd w:fill="F3F5F8"/>
          </w:tcPr>
          <w:p>
            <w:pPr>
              <w:spacing w:after="20" w:before="0" w:line="240" w:lineRule="auto"/>
            </w:pPr>
            <w:r>
              <w:rPr>
                <w:rFonts w:ascii="Arial" w:hAnsi="Arial"/>
                <w:b w:val="0"/>
                <w:sz w:val="22"/>
              </w:rPr>
              <w:t>Legal main-state transitions</w:t>
            </w:r>
          </w:p>
        </w:tc>
        <w:tc>
          <w:tcPr>
            <w:tcW w:type="dxa" w:w="1440"/>
            <w:vAlign w:val="center"/>
            <w:shd w:fill="F3F5F8"/>
          </w:tcPr>
          <w:p>
            <w:pPr>
              <w:spacing w:after="20" w:before="0" w:line="240" w:lineRule="auto"/>
            </w:pPr>
            <w:r>
              <w:rPr>
                <w:rFonts w:ascii="Arial" w:hAnsi="Arial"/>
                <w:b w:val="0"/>
                <w:sz w:val="22"/>
              </w:rPr>
              <w:t>29</w:t>
            </w:r>
          </w:p>
        </w:tc>
        <w:tc>
          <w:tcPr>
            <w:tcW w:type="dxa" w:w="2160"/>
            <w:vAlign w:val="center"/>
            <w:shd w:fill="F3F5F8"/>
          </w:tcPr>
          <w:p>
            <w:pPr>
              <w:spacing w:after="20" w:before="0" w:line="240" w:lineRule="auto"/>
            </w:pPr>
            <w:r>
              <w:rPr>
                <w:rFonts w:ascii="Arial" w:hAnsi="Arial"/>
                <w:b w:val="0"/>
                <w:sz w:val="22"/>
              </w:rPr>
              <w:t>1</w:t>
            </w:r>
          </w:p>
        </w:tc>
        <w:tc>
          <w:tcPr>
            <w:tcW w:type="dxa" w:w="2448"/>
            <w:vAlign w:val="center"/>
            <w:shd w:fill="F3F5F8"/>
          </w:tcPr>
          <w:p>
            <w:pPr>
              <w:spacing w:after="20" w:before="0" w:line="240" w:lineRule="auto"/>
            </w:pPr>
            <w:r>
              <w:rPr>
                <w:rFonts w:ascii="Arial" w:hAnsi="Arial"/>
                <w:b w:val="0"/>
                <w:sz w:val="22"/>
              </w:rPr>
              <w:t>29</w:t>
            </w:r>
          </w:p>
        </w:tc>
      </w:tr>
      <w:tr>
        <w:trPr>
          <w:cantSplit/>
        </w:trPr>
        <w:tc>
          <w:tcPr>
            <w:tcW w:type="dxa" w:w="3600"/>
            <w:vAlign w:val="center"/>
          </w:tcPr>
          <w:p>
            <w:pPr>
              <w:spacing w:after="20" w:before="0" w:line="240" w:lineRule="auto"/>
            </w:pPr>
            <w:r>
              <w:rPr>
                <w:rFonts w:ascii="Arial" w:hAnsi="Arial"/>
                <w:b w:val="0"/>
                <w:sz w:val="22"/>
              </w:rPr>
              <w:t>Illegal transition rejection</w:t>
            </w:r>
          </w:p>
        </w:tc>
        <w:tc>
          <w:tcPr>
            <w:tcW w:type="dxa" w:w="1440"/>
            <w:vAlign w:val="center"/>
          </w:tcPr>
          <w:p>
            <w:pPr>
              <w:spacing w:after="20" w:before="0" w:line="240" w:lineRule="auto"/>
            </w:pPr>
            <w:r>
              <w:rPr>
                <w:rFonts w:ascii="Arial" w:hAnsi="Arial"/>
                <w:b w:val="0"/>
                <w:sz w:val="22"/>
              </w:rPr>
              <w:t>4</w:t>
            </w:r>
          </w:p>
        </w:tc>
        <w:tc>
          <w:tcPr>
            <w:tcW w:type="dxa" w:w="2160"/>
            <w:vAlign w:val="center"/>
          </w:tcPr>
          <w:p>
            <w:pPr>
              <w:spacing w:after="20" w:before="0" w:line="240" w:lineRule="auto"/>
            </w:pPr>
            <w:r>
              <w:rPr>
                <w:rFonts w:ascii="Arial" w:hAnsi="Arial"/>
                <w:b w:val="0"/>
                <w:sz w:val="22"/>
              </w:rPr>
              <w:t>1</w:t>
            </w:r>
          </w:p>
        </w:tc>
        <w:tc>
          <w:tcPr>
            <w:tcW w:type="dxa" w:w="2448"/>
            <w:vAlign w:val="center"/>
          </w:tcPr>
          <w:p>
            <w:pPr>
              <w:spacing w:after="20" w:before="0" w:line="240" w:lineRule="auto"/>
            </w:pPr>
            <w:r>
              <w:rPr>
                <w:rFonts w:ascii="Arial" w:hAnsi="Arial"/>
                <w:b w:val="0"/>
                <w:sz w:val="22"/>
              </w:rPr>
              <w:t>4</w:t>
            </w:r>
          </w:p>
        </w:tc>
      </w:tr>
      <w:tr>
        <w:trPr>
          <w:cantSplit/>
        </w:trPr>
        <w:tc>
          <w:tcPr>
            <w:tcW w:type="dxa" w:w="3600"/>
            <w:vAlign w:val="center"/>
            <w:shd w:fill="F3F5F8"/>
          </w:tcPr>
          <w:p>
            <w:pPr>
              <w:spacing w:after="20" w:before="0" w:line="240" w:lineRule="auto"/>
            </w:pPr>
            <w:r>
              <w:rPr>
                <w:rFonts w:ascii="Arial" w:hAnsi="Arial"/>
                <w:b w:val="0"/>
                <w:sz w:val="22"/>
              </w:rPr>
              <w:t>Measurable candidate NFRs</w:t>
            </w:r>
          </w:p>
        </w:tc>
        <w:tc>
          <w:tcPr>
            <w:tcW w:type="dxa" w:w="1440"/>
            <w:vAlign w:val="center"/>
            <w:shd w:fill="F3F5F8"/>
          </w:tcPr>
          <w:p>
            <w:pPr>
              <w:spacing w:after="20" w:before="0" w:line="240" w:lineRule="auto"/>
            </w:pPr>
            <w:r>
              <w:rPr>
                <w:rFonts w:ascii="Arial" w:hAnsi="Arial"/>
                <w:b w:val="0"/>
                <w:sz w:val="22"/>
              </w:rPr>
              <w:t>6</w:t>
            </w:r>
          </w:p>
        </w:tc>
        <w:tc>
          <w:tcPr>
            <w:tcW w:type="dxa" w:w="2160"/>
            <w:vAlign w:val="center"/>
            <w:shd w:fill="F3F5F8"/>
          </w:tcPr>
          <w:p>
            <w:pPr>
              <w:spacing w:after="20" w:before="0" w:line="240" w:lineRule="auto"/>
            </w:pPr>
            <w:r>
              <w:rPr>
                <w:rFonts w:ascii="Arial" w:hAnsi="Arial"/>
                <w:b w:val="0"/>
                <w:sz w:val="22"/>
              </w:rPr>
              <w:t>1</w:t>
            </w:r>
          </w:p>
        </w:tc>
        <w:tc>
          <w:tcPr>
            <w:tcW w:type="dxa" w:w="2448"/>
            <w:vAlign w:val="center"/>
            <w:shd w:fill="F3F5F8"/>
          </w:tcPr>
          <w:p>
            <w:pPr>
              <w:spacing w:after="20" w:before="0" w:line="240" w:lineRule="auto"/>
            </w:pPr>
            <w:r>
              <w:rPr>
                <w:rFonts w:ascii="Arial" w:hAnsi="Arial"/>
                <w:b w:val="0"/>
                <w:sz w:val="22"/>
              </w:rPr>
              <w:t>6</w:t>
            </w:r>
          </w:p>
        </w:tc>
      </w:tr>
      <w:tr>
        <w:trPr>
          <w:cantSplit/>
        </w:trPr>
        <w:tc>
          <w:tcPr>
            <w:tcW w:type="dxa" w:w="3600"/>
            <w:vAlign w:val="center"/>
          </w:tcPr>
          <w:p>
            <w:pPr>
              <w:spacing w:after="20" w:before="0" w:line="240" w:lineRule="auto"/>
            </w:pPr>
            <w:r>
              <w:rPr>
                <w:rFonts w:ascii="Arial" w:hAnsi="Arial"/>
                <w:b w:val="0"/>
                <w:sz w:val="22"/>
              </w:rPr>
              <w:t>Total proposed cases</w:t>
            </w:r>
          </w:p>
        </w:tc>
        <w:tc>
          <w:tcPr>
            <w:tcW w:type="dxa" w:w="1440"/>
            <w:vAlign w:val="center"/>
          </w:tcPr>
          <w:p>
            <w:pPr>
              <w:spacing w:after="20" w:before="0" w:line="240" w:lineRule="auto"/>
            </w:pPr>
            <w:r>
              <w:rPr>
                <w:rFonts w:ascii="Arial" w:hAnsi="Arial"/>
                <w:b w:val="0"/>
                <w:sz w:val="22"/>
              </w:rPr>
            </w:r>
          </w:p>
        </w:tc>
        <w:tc>
          <w:tcPr>
            <w:tcW w:type="dxa" w:w="2160"/>
            <w:vAlign w:val="center"/>
          </w:tcPr>
          <w:p>
            <w:pPr>
              <w:spacing w:after="20" w:before="0" w:line="240" w:lineRule="auto"/>
            </w:pPr>
            <w:r>
              <w:rPr>
                <w:rFonts w:ascii="Arial" w:hAnsi="Arial"/>
                <w:b w:val="0"/>
                <w:sz w:val="22"/>
              </w:rPr>
            </w:r>
          </w:p>
        </w:tc>
        <w:tc>
          <w:tcPr>
            <w:tcW w:type="dxa" w:w="2448"/>
            <w:vAlign w:val="center"/>
          </w:tcPr>
          <w:p>
            <w:pPr>
              <w:spacing w:after="20" w:before="0" w:line="240" w:lineRule="auto"/>
            </w:pPr>
            <w:r>
              <w:rPr>
                <w:rFonts w:ascii="Arial" w:hAnsi="Arial"/>
                <w:b w:val="0"/>
                <w:sz w:val="22"/>
              </w:rPr>
              <w:t>61</w:t>
            </w:r>
          </w:p>
        </w:tc>
      </w:tr>
      <w:tr>
        <w:trPr>
          <w:cantSplit/>
        </w:trPr>
        <w:tc>
          <w:tcPr>
            <w:tcW w:type="dxa" w:w="3600"/>
            <w:vAlign w:val="center"/>
            <w:shd w:fill="F3F5F8"/>
          </w:tcPr>
          <w:p>
            <w:pPr>
              <w:spacing w:after="20" w:before="0" w:line="240" w:lineRule="auto"/>
            </w:pPr>
            <w:r>
              <w:rPr>
                <w:rFonts w:ascii="Arial" w:hAnsi="Arial"/>
                <w:b w:val="0"/>
                <w:sz w:val="22"/>
              </w:rPr>
              <w:t>Automated in CI</w:t>
            </w:r>
          </w:p>
        </w:tc>
        <w:tc>
          <w:tcPr>
            <w:tcW w:type="dxa" w:w="1440"/>
            <w:vAlign w:val="center"/>
            <w:shd w:fill="F3F5F8"/>
          </w:tcPr>
          <w:p>
            <w:pPr>
              <w:spacing w:after="20" w:before="0" w:line="240" w:lineRule="auto"/>
            </w:pPr>
            <w:r>
              <w:rPr>
                <w:rFonts w:ascii="Arial" w:hAnsi="Arial"/>
                <w:b w:val="0"/>
                <w:sz w:val="22"/>
              </w:rPr>
              <w:t>At least 50%</w:t>
            </w:r>
          </w:p>
        </w:tc>
        <w:tc>
          <w:tcPr>
            <w:tcW w:type="dxa" w:w="2160"/>
            <w:vAlign w:val="center"/>
            <w:shd w:fill="F3F5F8"/>
          </w:tcPr>
          <w:p>
            <w:pPr>
              <w:spacing w:after="20" w:before="0" w:line="240" w:lineRule="auto"/>
            </w:pPr>
            <w:r>
              <w:rPr>
                <w:rFonts w:ascii="Arial" w:hAnsi="Arial"/>
                <w:b w:val="0"/>
                <w:sz w:val="22"/>
              </w:rPr>
              <w:t>round up</w:t>
            </w:r>
          </w:p>
        </w:tc>
        <w:tc>
          <w:tcPr>
            <w:tcW w:type="dxa" w:w="2448"/>
            <w:vAlign w:val="center"/>
            <w:shd w:fill="F3F5F8"/>
          </w:tcPr>
          <w:p>
            <w:pPr>
              <w:spacing w:after="20" w:before="0" w:line="240" w:lineRule="auto"/>
            </w:pPr>
            <w:r>
              <w:rPr>
                <w:rFonts w:ascii="Arial" w:hAnsi="Arial"/>
                <w:b w:val="0"/>
                <w:sz w:val="22"/>
              </w:rPr>
              <w:t>31</w:t>
            </w:r>
          </w:p>
        </w:tc>
      </w:tr>
    </w:tbl>
    <w:p>
      <w:pPr>
        <w:spacing w:after="20"/>
      </w:pPr>
    </w:p>
    <w:p>
      <w:pPr>
        <w:pageBreakBefore w:val="0"/>
        <w:spacing w:after="60" w:line="240" w:lineRule="auto"/>
      </w:pPr>
      <w:r>
        <w:rPr>
          <w:rFonts w:ascii="Arial" w:hAnsi="Arial"/>
          <w:b w:val="0"/>
          <w:i/>
          <w:sz w:val="22"/>
        </w:rPr>
        <w:t>The Review 2 team and reviewers must confirm the final target. These cases have not been run against staging.</w:t>
      </w:r>
    </w:p>
    <w:sectPr w:rsidR="00FC693F" w:rsidRPr="0006063C" w:rsidSect="00034616">
      <w:footerReference w:type="default" r:id="rId9"/>
      <w:pgSz w:w="11909" w:h="16834"/>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Sketch2Life | Review 2 | BM01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rial" w:hAnsi="Arial"/>
      <w:b/>
      <w:bCs/>
      <w:color w:val="14243D"/>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4243D"/>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1424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