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685219" w14:textId="77777777" w:rsidR="000B0D52" w:rsidRDefault="003734B1">
      <w:r>
        <w:t>老板强烈要求</w:t>
      </w:r>
      <w:proofErr w:type="gramStart"/>
      <w:r>
        <w:t>各处和</w:t>
      </w:r>
      <w:proofErr w:type="gramEnd"/>
      <w:r>
        <w:t>cadre</w:t>
      </w:r>
      <w:r>
        <w:t>或</w:t>
      </w:r>
      <w:proofErr w:type="spellStart"/>
      <w:r>
        <w:t>fundrise</w:t>
      </w:r>
      <w:proofErr w:type="spellEnd"/>
      <w:r>
        <w:t>做的尽量一模一样</w:t>
      </w:r>
    </w:p>
    <w:p w14:paraId="48224E17" w14:textId="77777777" w:rsidR="000B0D52" w:rsidRDefault="000B0D52">
      <w:pPr>
        <w:pBdr>
          <w:bottom w:val="single" w:sz="4" w:space="0" w:color="auto"/>
        </w:pBdr>
      </w:pPr>
    </w:p>
    <w:p w14:paraId="671AAD5B" w14:textId="77777777" w:rsidR="000B0D52" w:rsidRDefault="003734B1">
      <w:pPr>
        <w:pBdr>
          <w:bottom w:val="single" w:sz="4" w:space="0" w:color="auto"/>
        </w:pBdr>
      </w:pPr>
      <w:r>
        <w:t>———————————————————————————————————————</w:t>
      </w:r>
    </w:p>
    <w:p w14:paraId="05797692" w14:textId="77777777" w:rsidR="000B0D52" w:rsidRDefault="003734B1">
      <w:pPr>
        <w:pBdr>
          <w:bottom w:val="single" w:sz="4" w:space="0" w:color="auto"/>
        </w:pBdr>
      </w:pPr>
      <w:r>
        <w:t>下方</w:t>
      </w:r>
      <w:proofErr w:type="gramStart"/>
      <w:r>
        <w:t>各修改</w:t>
      </w:r>
      <w:proofErr w:type="gramEnd"/>
      <w:r>
        <w:t>的新增接口已更新至</w:t>
      </w:r>
      <w:proofErr w:type="spellStart"/>
      <w:r>
        <w:t>eolinker</w:t>
      </w:r>
      <w:proofErr w:type="spellEnd"/>
      <w:r>
        <w:t>：</w:t>
      </w:r>
    </w:p>
    <w:p w14:paraId="1FC671D8" w14:textId="77777777" w:rsidR="000B0D52" w:rsidRDefault="003734B1">
      <w:pPr>
        <w:pBdr>
          <w:bottom w:val="single" w:sz="4" w:space="0" w:color="auto"/>
        </w:pBdr>
      </w:pPr>
      <w:r>
        <w:rPr>
          <w:rFonts w:hint="eastAsia"/>
        </w:rPr>
        <w:t>https://www.eolinker.com/#/share/index?shareCode=JFvixX</w:t>
      </w:r>
    </w:p>
    <w:p w14:paraId="1B0A24CB" w14:textId="77777777" w:rsidR="000B0D52" w:rsidRDefault="000B0D52">
      <w:pPr>
        <w:pBdr>
          <w:bottom w:val="single" w:sz="4" w:space="0" w:color="auto"/>
        </w:pBdr>
      </w:pPr>
    </w:p>
    <w:p w14:paraId="6F32317F" w14:textId="77777777" w:rsidR="000B0D52" w:rsidRDefault="003734B1">
      <w:r>
        <w:t>browse</w:t>
      </w:r>
      <w:r>
        <w:t>页面</w:t>
      </w:r>
    </w:p>
    <w:p w14:paraId="73A1C65A" w14:textId="77777777" w:rsidR="000B0D52" w:rsidRDefault="003734B1">
      <w:r>
        <w:t xml:space="preserve">1 </w:t>
      </w:r>
      <w:r>
        <w:rPr>
          <w:b/>
          <w:bCs/>
          <w:u w:val="single"/>
        </w:rPr>
        <w:t>每个</w:t>
      </w:r>
      <w:r>
        <w:t>项目类型（如</w:t>
      </w:r>
      <w:r>
        <w:t>Commercial</w:t>
      </w:r>
      <w:r>
        <w:t>）的项目列表的下方，都有一个</w:t>
      </w:r>
      <w:r>
        <w:rPr>
          <w:b/>
          <w:bCs/>
          <w:u w:val="single"/>
        </w:rPr>
        <w:t>相同</w:t>
      </w:r>
      <w:r>
        <w:t>的增加链接和浮层</w:t>
      </w:r>
    </w:p>
    <w:p w14:paraId="20435638" w14:textId="77777777" w:rsidR="000B0D52" w:rsidRDefault="003734B1">
      <w:pPr>
        <w:widowControl/>
        <w:jc w:val="left"/>
        <w:rPr>
          <w:rFonts w:ascii="宋体" w:eastAsia="宋体" w:hAnsi="宋体" w:cs="宋体"/>
          <w:kern w:val="0"/>
          <w:sz w:val="24"/>
          <w:lang w:bidi="ar"/>
        </w:rPr>
      </w:pPr>
      <w:r>
        <w:t xml:space="preserve">2 </w:t>
      </w:r>
      <w:r>
        <w:t>点击链接弹出浮层，详细效果见</w:t>
      </w:r>
      <w:r>
        <w:rPr>
          <w:rFonts w:ascii="宋体" w:eastAsia="宋体" w:hAnsi="宋体" w:cs="宋体"/>
          <w:kern w:val="0"/>
          <w:sz w:val="24"/>
          <w:lang w:bidi="ar"/>
        </w:rPr>
        <w:fldChar w:fldCharType="begin"/>
      </w:r>
      <w:r>
        <w:rPr>
          <w:rFonts w:ascii="宋体" w:eastAsia="宋体" w:hAnsi="宋体" w:cs="宋体"/>
          <w:kern w:val="0"/>
          <w:sz w:val="24"/>
          <w:lang w:bidi="ar"/>
        </w:rPr>
        <w:instrText xml:space="preserve"> HYPERLINK "https://cadre.com/browse" </w:instrText>
      </w:r>
      <w:r>
        <w:rPr>
          <w:rFonts w:ascii="宋体" w:eastAsia="宋体" w:hAnsi="宋体" w:cs="宋体"/>
          <w:kern w:val="0"/>
          <w:sz w:val="24"/>
          <w:lang w:bidi="ar"/>
        </w:rPr>
        <w:fldChar w:fldCharType="separate"/>
      </w:r>
      <w:r>
        <w:rPr>
          <w:rStyle w:val="a3"/>
          <w:rFonts w:ascii="宋体" w:eastAsia="宋体" w:hAnsi="宋体" w:cs="宋体"/>
          <w:sz w:val="24"/>
        </w:rPr>
        <w:t>https://cadre.com/browse</w:t>
      </w:r>
      <w:r>
        <w:rPr>
          <w:rFonts w:ascii="宋体" w:eastAsia="宋体" w:hAnsi="宋体" w:cs="宋体"/>
          <w:kern w:val="0"/>
          <w:sz w:val="24"/>
          <w:lang w:bidi="ar"/>
        </w:rPr>
        <w:fldChar w:fldCharType="end"/>
      </w:r>
    </w:p>
    <w:p w14:paraId="524F6EFF" w14:textId="77777777" w:rsidR="000B0D52" w:rsidRDefault="003734B1">
      <w:pPr>
        <w:widowControl/>
        <w:jc w:val="left"/>
        <w:rPr>
          <w:rFonts w:ascii="宋体" w:eastAsia="宋体" w:hAnsi="宋体" w:cs="宋体"/>
          <w:kern w:val="0"/>
          <w:sz w:val="24"/>
          <w:lang w:bidi="ar"/>
        </w:rPr>
      </w:pPr>
      <w:r>
        <w:rPr>
          <w:rFonts w:ascii="宋体" w:eastAsia="宋体" w:hAnsi="宋体" w:cs="宋体"/>
          <w:kern w:val="0"/>
          <w:sz w:val="24"/>
          <w:lang w:bidi="ar"/>
        </w:rPr>
        <w:t>链接名称和浮层中的内容文字可中英文配置，目前内容就配置成和cadre页面中的一模一样即可。</w:t>
      </w:r>
    </w:p>
    <w:p w14:paraId="4C61FF82" w14:textId="77777777" w:rsidR="000B0D52" w:rsidRDefault="003734B1">
      <w:r>
        <w:rPr>
          <w:noProof/>
        </w:rPr>
        <w:drawing>
          <wp:inline distT="0" distB="0" distL="114300" distR="114300" wp14:anchorId="39D63359" wp14:editId="697CA1F7">
            <wp:extent cx="5264785" cy="2211705"/>
            <wp:effectExtent l="0" t="0" r="18415" b="234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4785" cy="2211705"/>
                    </a:xfrm>
                    <a:prstGeom prst="rect">
                      <a:avLst/>
                    </a:prstGeom>
                    <a:noFill/>
                    <a:ln w="9525">
                      <a:noFill/>
                    </a:ln>
                  </pic:spPr>
                </pic:pic>
              </a:graphicData>
            </a:graphic>
          </wp:inline>
        </w:drawing>
      </w:r>
    </w:p>
    <w:p w14:paraId="6693F404" w14:textId="77777777" w:rsidR="000B0D52" w:rsidRDefault="003734B1">
      <w:r>
        <w:rPr>
          <w:noProof/>
        </w:rPr>
        <w:drawing>
          <wp:inline distT="0" distB="0" distL="114300" distR="114300" wp14:anchorId="6D5E6941" wp14:editId="59F8CB5D">
            <wp:extent cx="5263515" cy="2870835"/>
            <wp:effectExtent l="0" t="0" r="19685" b="247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3515" cy="2870835"/>
                    </a:xfrm>
                    <a:prstGeom prst="rect">
                      <a:avLst/>
                    </a:prstGeom>
                    <a:noFill/>
                    <a:ln w="9525">
                      <a:noFill/>
                    </a:ln>
                  </pic:spPr>
                </pic:pic>
              </a:graphicData>
            </a:graphic>
          </wp:inline>
        </w:drawing>
      </w:r>
    </w:p>
    <w:p w14:paraId="55053CD5" w14:textId="77777777" w:rsidR="000B0D52" w:rsidRDefault="000B0D52"/>
    <w:p w14:paraId="44FB8920" w14:textId="77777777" w:rsidR="000B0D52" w:rsidRDefault="000B0D52">
      <w:pPr>
        <w:pBdr>
          <w:bottom w:val="single" w:sz="4" w:space="0" w:color="auto"/>
        </w:pBdr>
      </w:pPr>
    </w:p>
    <w:p w14:paraId="00C870FD" w14:textId="77777777" w:rsidR="000B0D52" w:rsidRDefault="003734B1">
      <w:pPr>
        <w:widowControl/>
        <w:jc w:val="left"/>
      </w:pPr>
      <w:r>
        <w:t>browse</w:t>
      </w:r>
      <w:r>
        <w:t>页面增加</w:t>
      </w:r>
      <w:r>
        <w:t>past offerings</w:t>
      </w:r>
      <w:r>
        <w:t>列表，详见</w:t>
      </w:r>
      <w:r>
        <w:rPr>
          <w:rFonts w:ascii="宋体" w:eastAsia="宋体" w:hAnsi="宋体" w:cs="宋体"/>
          <w:kern w:val="0"/>
          <w:sz w:val="24"/>
          <w:lang w:bidi="ar"/>
        </w:rPr>
        <w:fldChar w:fldCharType="begin"/>
      </w:r>
      <w:r>
        <w:rPr>
          <w:rFonts w:ascii="宋体" w:eastAsia="宋体" w:hAnsi="宋体" w:cs="宋体"/>
          <w:kern w:val="0"/>
          <w:sz w:val="24"/>
          <w:lang w:bidi="ar"/>
        </w:rPr>
        <w:instrText xml:space="preserve"> HYPERLINK "https://cadre.com/browse" </w:instrText>
      </w:r>
      <w:r>
        <w:rPr>
          <w:rFonts w:ascii="宋体" w:eastAsia="宋体" w:hAnsi="宋体" w:cs="宋体"/>
          <w:kern w:val="0"/>
          <w:sz w:val="24"/>
          <w:lang w:bidi="ar"/>
        </w:rPr>
        <w:fldChar w:fldCharType="separate"/>
      </w:r>
      <w:r>
        <w:rPr>
          <w:rStyle w:val="a3"/>
          <w:rFonts w:ascii="宋体" w:eastAsia="宋体" w:hAnsi="宋体" w:cs="宋体"/>
          <w:sz w:val="24"/>
        </w:rPr>
        <w:t>https://cadre.com/browse</w:t>
      </w:r>
      <w:r>
        <w:rPr>
          <w:rFonts w:ascii="宋体" w:eastAsia="宋体" w:hAnsi="宋体" w:cs="宋体"/>
          <w:kern w:val="0"/>
          <w:sz w:val="24"/>
          <w:lang w:bidi="ar"/>
        </w:rPr>
        <w:fldChar w:fldCharType="end"/>
      </w:r>
      <w:r>
        <w:t>：</w:t>
      </w:r>
    </w:p>
    <w:p w14:paraId="24A33DA7" w14:textId="77777777" w:rsidR="000B0D52" w:rsidRDefault="003734B1">
      <w:r>
        <w:t xml:space="preserve">1 </w:t>
      </w:r>
      <w:r>
        <w:t>增加</w:t>
      </w:r>
      <w:r>
        <w:t>ways to invest</w:t>
      </w:r>
      <w:r>
        <w:t>和</w:t>
      </w:r>
      <w:r>
        <w:t>past offerings</w:t>
      </w:r>
      <w:r>
        <w:t>两个大分割标题，需要中英文配置。</w:t>
      </w:r>
    </w:p>
    <w:p w14:paraId="2580FBCC" w14:textId="77777777" w:rsidR="000B0D52" w:rsidRDefault="003734B1">
      <w:r>
        <w:t xml:space="preserve">2 </w:t>
      </w:r>
      <w:r>
        <w:t>增加</w:t>
      </w:r>
      <w:r>
        <w:t>past offerings</w:t>
      </w:r>
      <w:r>
        <w:t>列表，即所有已结束项目的列表，</w:t>
      </w:r>
    </w:p>
    <w:p w14:paraId="60489511" w14:textId="77777777" w:rsidR="000B0D52" w:rsidRDefault="003734B1">
      <w:r>
        <w:t xml:space="preserve">3 </w:t>
      </w:r>
      <w:r>
        <w:t>列表不需要按项目类型分类，</w:t>
      </w:r>
    </w:p>
    <w:p w14:paraId="5B8B881A" w14:textId="77777777" w:rsidR="000B0D52" w:rsidRDefault="003734B1">
      <w:r>
        <w:lastRenderedPageBreak/>
        <w:t xml:space="preserve">4 </w:t>
      </w:r>
      <w:r>
        <w:t>列表中显示卡片，</w:t>
      </w:r>
    </w:p>
    <w:p w14:paraId="12F12437" w14:textId="77777777" w:rsidR="000B0D52" w:rsidRDefault="003734B1">
      <w:r>
        <w:t xml:space="preserve">5 </w:t>
      </w:r>
      <w:r>
        <w:t>卡片背景</w:t>
      </w:r>
      <w:proofErr w:type="gramStart"/>
      <w:r>
        <w:t>图蒙成</w:t>
      </w:r>
      <w:proofErr w:type="gramEnd"/>
      <w:r>
        <w:t>灰色，</w:t>
      </w:r>
    </w:p>
    <w:p w14:paraId="4807127E" w14:textId="77777777" w:rsidR="000B0D52" w:rsidRDefault="003734B1">
      <w:r>
        <w:t>6</w:t>
      </w:r>
      <w:r>
        <w:t>卡片不可点击。</w:t>
      </w:r>
    </w:p>
    <w:p w14:paraId="525D54AC" w14:textId="77777777" w:rsidR="000B0D52" w:rsidRDefault="003734B1">
      <w:r>
        <w:t>Past offerings</w:t>
      </w:r>
      <w:r>
        <w:t>列表接口：</w:t>
      </w:r>
      <w:r>
        <w:rPr>
          <w:rFonts w:hint="eastAsia"/>
        </w:rPr>
        <w:t>/browse/</w:t>
      </w:r>
      <w:proofErr w:type="spellStart"/>
      <w:r>
        <w:rPr>
          <w:rFonts w:hint="eastAsia"/>
        </w:rPr>
        <w:t>cases_past</w:t>
      </w:r>
      <w:proofErr w:type="spellEnd"/>
    </w:p>
    <w:p w14:paraId="61862FB6" w14:textId="77777777" w:rsidR="000B0D52" w:rsidRDefault="000B0D52"/>
    <w:p w14:paraId="73E1422A" w14:textId="77777777" w:rsidR="000B0D52" w:rsidRDefault="003734B1">
      <w:r>
        <w:rPr>
          <w:noProof/>
        </w:rPr>
        <w:drawing>
          <wp:inline distT="0" distB="0" distL="114300" distR="114300" wp14:anchorId="389E863A" wp14:editId="349037F0">
            <wp:extent cx="5265420" cy="4989195"/>
            <wp:effectExtent l="0" t="0" r="1778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5420" cy="4989195"/>
                    </a:xfrm>
                    <a:prstGeom prst="rect">
                      <a:avLst/>
                    </a:prstGeom>
                    <a:noFill/>
                    <a:ln w="9525">
                      <a:noFill/>
                    </a:ln>
                  </pic:spPr>
                </pic:pic>
              </a:graphicData>
            </a:graphic>
          </wp:inline>
        </w:drawing>
      </w:r>
    </w:p>
    <w:p w14:paraId="23B4386D" w14:textId="77777777" w:rsidR="000B0D52" w:rsidRDefault="000B0D52">
      <w:pPr>
        <w:pBdr>
          <w:bottom w:val="single" w:sz="4" w:space="0" w:color="auto"/>
        </w:pBdr>
      </w:pPr>
    </w:p>
    <w:p w14:paraId="53E5681E" w14:textId="77777777" w:rsidR="000B0D52" w:rsidRDefault="003734B1">
      <w:r>
        <w:t>footer</w:t>
      </w:r>
      <w:r>
        <w:t>使用如下内容，和</w:t>
      </w:r>
      <w:proofErr w:type="spellStart"/>
      <w:r>
        <w:t>fundrise</w:t>
      </w:r>
      <w:proofErr w:type="spellEnd"/>
      <w:r>
        <w:t>相似，字体大小</w:t>
      </w:r>
      <w:r>
        <w:t>12px</w:t>
      </w:r>
    </w:p>
    <w:p w14:paraId="22D81B6B" w14:textId="77777777" w:rsidR="000B0D52" w:rsidRDefault="003734B1">
      <w:r>
        <w:t>不需要中英文，代码</w:t>
      </w:r>
      <w:proofErr w:type="gramStart"/>
      <w:r>
        <w:t>内写即可</w:t>
      </w:r>
      <w:proofErr w:type="gramEnd"/>
      <w:r>
        <w:t>，告诉我在哪里修改，怎么替换里面的链接。</w:t>
      </w:r>
    </w:p>
    <w:p w14:paraId="57A0AD83" w14:textId="7777777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r>
        <w:rPr>
          <w:rFonts w:ascii="Source Sans Pro" w:eastAsia="Source Sans Pro" w:hAnsi="Source Sans Pro" w:cs="Source Sans Pro"/>
          <w:color w:val="878C92"/>
          <w:kern w:val="0"/>
          <w:sz w:val="15"/>
          <w:szCs w:val="15"/>
          <w:shd w:val="clear" w:color="auto" w:fill="F6F8F9"/>
          <w:lang w:bidi="ar"/>
        </w:rPr>
        <w:t>Performance calculations are performed using the daily time-weighted rate of return (DTWR) calculation method, which is used to measure the performance of your account, portfolio, or security, unaffected by the timing and size of contributions, distributions, transfers, or liquidations. Performance returns for time periods longer than 365 days have been annualized.</w:t>
      </w:r>
    </w:p>
    <w:p w14:paraId="4A2D6C08" w14:textId="7777777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r>
        <w:rPr>
          <w:rFonts w:ascii="Source Sans Pro" w:eastAsia="Source Sans Pro" w:hAnsi="Source Sans Pro" w:cs="Source Sans Pro"/>
          <w:color w:val="878C92"/>
          <w:kern w:val="0"/>
          <w:sz w:val="15"/>
          <w:szCs w:val="15"/>
          <w:shd w:val="clear" w:color="auto" w:fill="F6F8F9"/>
          <w:lang w:bidi="ar"/>
        </w:rPr>
        <w:t>The return calculation for a period includes dividends earned (whether paid or unpaid), plus realized and unrealized gains or losses as a result of any changes in the net asset value (NAV) of your shares, net of any advisory fees accrued or liquidation penalties charged.</w:t>
      </w:r>
    </w:p>
    <w:p w14:paraId="4B9648E5" w14:textId="7777777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r>
        <w:rPr>
          <w:rFonts w:ascii="Source Sans Pro" w:eastAsia="Source Sans Pro" w:hAnsi="Source Sans Pro" w:cs="Source Sans Pro"/>
          <w:color w:val="878C92"/>
          <w:kern w:val="0"/>
          <w:sz w:val="15"/>
          <w:szCs w:val="15"/>
          <w:shd w:val="clear" w:color="auto" w:fill="F6F8F9"/>
          <w:lang w:bidi="ar"/>
        </w:rPr>
        <w:t>Performance calculations are for informational purposes only and should not be relied on for any other purpose.</w:t>
      </w:r>
    </w:p>
    <w:p w14:paraId="5F7758CC" w14:textId="7777777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r>
        <w:rPr>
          <w:rFonts w:ascii="Source Sans Pro" w:eastAsia="Source Sans Pro" w:hAnsi="Source Sans Pro" w:cs="Source Sans Pro"/>
          <w:color w:val="878C92"/>
          <w:kern w:val="0"/>
          <w:sz w:val="15"/>
          <w:szCs w:val="15"/>
          <w:shd w:val="clear" w:color="auto" w:fill="F6F8F9"/>
          <w:lang w:bidi="ar"/>
        </w:rPr>
        <w:lastRenderedPageBreak/>
        <w:t>The estimated values for the real estate investments are based upon the current estimated net asset value per share, which may not accurately reflect the amount that might be paid for your shares in a market transaction, and thus are for informational purposes only and should not be relied upon for any other purpose.</w:t>
      </w:r>
    </w:p>
    <w:p w14:paraId="009681A0" w14:textId="7777777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proofErr w:type="spellStart"/>
      <w:r>
        <w:rPr>
          <w:rFonts w:ascii="Source Sans Pro" w:eastAsia="Source Sans Pro" w:hAnsi="Source Sans Pro" w:cs="Source Sans Pro"/>
          <w:color w:val="878C92"/>
          <w:kern w:val="0"/>
          <w:sz w:val="15"/>
          <w:szCs w:val="15"/>
          <w:shd w:val="clear" w:color="auto" w:fill="F6F8F9"/>
          <w:lang w:bidi="ar"/>
        </w:rPr>
        <w:t>Primior</w:t>
      </w:r>
      <w:proofErr w:type="spellEnd"/>
      <w:r>
        <w:rPr>
          <w:rFonts w:ascii="Source Sans Pro" w:eastAsia="Source Sans Pro" w:hAnsi="Source Sans Pro" w:cs="Source Sans Pro"/>
          <w:color w:val="878C92"/>
          <w:kern w:val="0"/>
          <w:sz w:val="15"/>
          <w:szCs w:val="15"/>
          <w:shd w:val="clear" w:color="auto" w:fill="F6F8F9"/>
          <w:lang w:bidi="ar"/>
        </w:rPr>
        <w:t xml:space="preserve"> operates a website at </w:t>
      </w:r>
      <w:hyperlink r:id="rId9" w:history="1">
        <w:r>
          <w:rPr>
            <w:rStyle w:val="a3"/>
            <w:rFonts w:ascii="Source Sans Pro" w:eastAsia="Source Sans Pro" w:hAnsi="Source Sans Pro" w:cs="Source Sans Pro"/>
            <w:sz w:val="15"/>
            <w:szCs w:val="15"/>
            <w:shd w:val="clear" w:color="auto" w:fill="F6F8F9"/>
          </w:rPr>
          <w:t>primior.com</w:t>
        </w:r>
      </w:hyperlink>
      <w:r>
        <w:rPr>
          <w:rFonts w:ascii="Source Sans Pro" w:eastAsia="Source Sans Pro" w:hAnsi="Source Sans Pro" w:cs="Source Sans Pro"/>
          <w:color w:val="878C92"/>
          <w:kern w:val="0"/>
          <w:sz w:val="15"/>
          <w:szCs w:val="15"/>
          <w:shd w:val="clear" w:color="auto" w:fill="F6F8F9"/>
          <w:lang w:bidi="ar"/>
        </w:rPr>
        <w:t> and certain mobile apps (the “Platform”). By using the Platform, you accept our </w:t>
      </w:r>
      <w:hyperlink r:id="rId10" w:history="1">
        <w:r>
          <w:rPr>
            <w:rStyle w:val="a3"/>
            <w:rFonts w:ascii="Source Sans Pro" w:eastAsia="Source Sans Pro" w:hAnsi="Source Sans Pro" w:cs="Source Sans Pro"/>
            <w:sz w:val="15"/>
            <w:szCs w:val="15"/>
            <w:shd w:val="clear" w:color="auto" w:fill="F6F8F9"/>
          </w:rPr>
          <w:t>Terms of Service</w:t>
        </w:r>
      </w:hyperlink>
      <w:r>
        <w:rPr>
          <w:rFonts w:ascii="Source Sans Pro" w:eastAsia="Source Sans Pro" w:hAnsi="Source Sans Pro" w:cs="Source Sans Pro"/>
          <w:color w:val="878C92"/>
          <w:kern w:val="0"/>
          <w:sz w:val="15"/>
          <w:szCs w:val="15"/>
          <w:shd w:val="clear" w:color="auto" w:fill="F6F8F9"/>
          <w:lang w:bidi="ar"/>
        </w:rPr>
        <w:t> and </w:t>
      </w:r>
      <w:hyperlink r:id="rId11" w:history="1">
        <w:r>
          <w:rPr>
            <w:rStyle w:val="a3"/>
            <w:rFonts w:ascii="Source Sans Pro" w:eastAsia="Source Sans Pro" w:hAnsi="Source Sans Pro" w:cs="Source Sans Pro"/>
            <w:sz w:val="15"/>
            <w:szCs w:val="15"/>
            <w:shd w:val="clear" w:color="auto" w:fill="F6F8F9"/>
          </w:rPr>
          <w:t>Privacy Policy</w:t>
        </w:r>
      </w:hyperlink>
      <w:r>
        <w:rPr>
          <w:rFonts w:ascii="Source Sans Pro" w:eastAsia="Source Sans Pro" w:hAnsi="Source Sans Pro" w:cs="Source Sans Pro"/>
          <w:color w:val="878C92"/>
          <w:kern w:val="0"/>
          <w:sz w:val="15"/>
          <w:szCs w:val="15"/>
          <w:shd w:val="clear" w:color="auto" w:fill="F6F8F9"/>
          <w:lang w:bidi="ar"/>
        </w:rPr>
        <w:t xml:space="preserve">. Past performance is no guarantee of future results. Any historical returns, expected returns, or probability projections may not reflect actual future performance. All securities involve risk and may result in partial or total loss. While the data we use from third parties is believed to be reliable, we cannot ensure the accuracy or completeness of data provided by investors or other third parties. Neither </w:t>
      </w:r>
      <w:proofErr w:type="spellStart"/>
      <w:r>
        <w:rPr>
          <w:rFonts w:ascii="Source Sans Pro" w:eastAsia="Source Sans Pro" w:hAnsi="Source Sans Pro" w:cs="Source Sans Pro"/>
          <w:color w:val="878C92"/>
          <w:kern w:val="0"/>
          <w:sz w:val="15"/>
          <w:szCs w:val="15"/>
          <w:shd w:val="clear" w:color="auto" w:fill="F6F8F9"/>
          <w:lang w:bidi="ar"/>
        </w:rPr>
        <w:t>Primior</w:t>
      </w:r>
      <w:proofErr w:type="spellEnd"/>
      <w:r>
        <w:rPr>
          <w:rFonts w:ascii="Source Sans Pro" w:eastAsia="Source Sans Pro" w:hAnsi="Source Sans Pro" w:cs="Source Sans Pro"/>
          <w:color w:val="878C92"/>
          <w:kern w:val="0"/>
          <w:sz w:val="15"/>
          <w:szCs w:val="15"/>
          <w:shd w:val="clear" w:color="auto" w:fill="F6F8F9"/>
          <w:lang w:bidi="ar"/>
        </w:rPr>
        <w:t xml:space="preserve"> nor any of its affiliates provide tax advice and do not represent in any manner that the outcomes described herein will result in any particular tax consequence. Prospective investors should confer with their personal tax advisors regarding the tax consequences based on their particular circumstances. Neither </w:t>
      </w:r>
      <w:proofErr w:type="spellStart"/>
      <w:r>
        <w:rPr>
          <w:rFonts w:ascii="Source Sans Pro" w:eastAsia="Source Sans Pro" w:hAnsi="Source Sans Pro" w:cs="Source Sans Pro"/>
          <w:color w:val="878C92"/>
          <w:kern w:val="0"/>
          <w:sz w:val="15"/>
          <w:szCs w:val="15"/>
          <w:shd w:val="clear" w:color="auto" w:fill="F6F8F9"/>
          <w:lang w:bidi="ar"/>
        </w:rPr>
        <w:t>Primior</w:t>
      </w:r>
      <w:proofErr w:type="spellEnd"/>
      <w:r>
        <w:rPr>
          <w:rFonts w:ascii="Source Sans Pro" w:eastAsia="Source Sans Pro" w:hAnsi="Source Sans Pro" w:cs="Source Sans Pro"/>
          <w:color w:val="878C92"/>
          <w:kern w:val="0"/>
          <w:sz w:val="15"/>
          <w:szCs w:val="15"/>
          <w:shd w:val="clear" w:color="auto" w:fill="F6F8F9"/>
          <w:lang w:bidi="ar"/>
        </w:rPr>
        <w:t xml:space="preserve"> nor any of its affiliates assume responsibility for the tax consequences for any investor of any investment.  </w:t>
      </w:r>
    </w:p>
    <w:p w14:paraId="28F77FBD" w14:textId="7777777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r>
        <w:rPr>
          <w:rFonts w:ascii="Source Sans Pro" w:eastAsia="Source Sans Pro" w:hAnsi="Source Sans Pro" w:cs="Source Sans Pro"/>
          <w:color w:val="878C92"/>
          <w:kern w:val="0"/>
          <w:sz w:val="15"/>
          <w:szCs w:val="15"/>
          <w:shd w:val="clear" w:color="auto" w:fill="F6F8F9"/>
          <w:lang w:bidi="ar"/>
        </w:rPr>
        <w:t xml:space="preserve">The publicly filed offering circulars of the issuers sponsored by </w:t>
      </w:r>
      <w:proofErr w:type="spellStart"/>
      <w:r>
        <w:rPr>
          <w:rFonts w:ascii="Source Sans Pro" w:eastAsia="Source Sans Pro" w:hAnsi="Source Sans Pro" w:cs="Source Sans Pro"/>
          <w:color w:val="878C92"/>
          <w:kern w:val="0"/>
          <w:sz w:val="15"/>
          <w:szCs w:val="15"/>
          <w:shd w:val="clear" w:color="auto" w:fill="F6F8F9"/>
          <w:lang w:bidi="ar"/>
        </w:rPr>
        <w:t>Primior</w:t>
      </w:r>
      <w:proofErr w:type="spellEnd"/>
      <w:r>
        <w:rPr>
          <w:rFonts w:ascii="Source Sans Pro" w:eastAsia="Source Sans Pro" w:hAnsi="Source Sans Pro" w:cs="Source Sans Pro"/>
          <w:color w:val="878C92"/>
          <w:kern w:val="0"/>
          <w:sz w:val="15"/>
          <w:szCs w:val="15"/>
          <w:shd w:val="clear" w:color="auto" w:fill="F6F8F9"/>
          <w:lang w:bidi="ar"/>
        </w:rPr>
        <w:t>, not all of which may be currently qualified by the Securities and Exchange Commission, may be found at </w:t>
      </w:r>
      <w:hyperlink r:id="rId12" w:history="1">
        <w:r>
          <w:rPr>
            <w:rStyle w:val="a3"/>
            <w:rFonts w:ascii="Source Sans Pro" w:eastAsia="Source Sans Pro" w:hAnsi="Source Sans Pro" w:cs="Source Sans Pro"/>
            <w:sz w:val="15"/>
            <w:szCs w:val="15"/>
            <w:shd w:val="clear" w:color="auto" w:fill="F6F8F9"/>
          </w:rPr>
          <w:t>primior.com</w:t>
        </w:r>
      </w:hyperlink>
      <w:r>
        <w:rPr>
          <w:rFonts w:ascii="Source Sans Pro" w:eastAsia="Source Sans Pro" w:hAnsi="Source Sans Pro" w:cs="Source Sans Pro"/>
          <w:color w:val="878C92"/>
          <w:kern w:val="0"/>
          <w:sz w:val="15"/>
          <w:szCs w:val="15"/>
          <w:shd w:val="clear" w:color="auto" w:fill="F6F8F9"/>
          <w:lang w:bidi="ar"/>
        </w:rPr>
        <w:t xml:space="preserve"> For investors and potential investors who are residents of the State of Washington, please send all correspondence, including any questions or comments, to </w:t>
      </w:r>
      <w:hyperlink r:id="rId13" w:history="1">
        <w:r>
          <w:rPr>
            <w:rStyle w:val="a3"/>
            <w:rFonts w:ascii="Source Sans Pro" w:eastAsia="Source Sans Pro" w:hAnsi="Source Sans Pro" w:cs="Source Sans Pro"/>
            <w:color w:val="878C92"/>
            <w:sz w:val="15"/>
            <w:szCs w:val="15"/>
            <w:shd w:val="clear" w:color="auto" w:fill="F6F8F9"/>
          </w:rPr>
          <w:t>c</w:t>
        </w:r>
      </w:hyperlink>
      <w:r>
        <w:rPr>
          <w:rFonts w:ascii="Source Sans Pro" w:eastAsia="Source Sans Pro" w:hAnsi="Source Sans Pro" w:cs="Source Sans Pro"/>
          <w:color w:val="878C92"/>
          <w:kern w:val="0"/>
          <w:sz w:val="15"/>
          <w:szCs w:val="15"/>
          <w:shd w:val="clear" w:color="auto" w:fill="F6F8F9"/>
          <w:lang w:bidi="ar"/>
        </w:rPr>
        <w:t xml:space="preserve">ontact@primior.com. </w:t>
      </w:r>
    </w:p>
    <w:p w14:paraId="39EC3A5F" w14:textId="178C2427" w:rsidR="000B0D52" w:rsidRDefault="003734B1">
      <w:pPr>
        <w:widowControl/>
        <w:shd w:val="clear" w:color="auto" w:fill="F6F8F9"/>
        <w:spacing w:before="210" w:after="210"/>
        <w:jc w:val="left"/>
        <w:rPr>
          <w:rFonts w:ascii="Source Sans Pro" w:eastAsia="Source Sans Pro" w:hAnsi="Source Sans Pro" w:cs="Source Sans Pro"/>
          <w:color w:val="878C92"/>
          <w:sz w:val="15"/>
          <w:szCs w:val="15"/>
        </w:rPr>
      </w:pPr>
      <w:r>
        <w:rPr>
          <w:rFonts w:ascii="Source Sans Pro" w:eastAsia="Source Sans Pro" w:hAnsi="Source Sans Pro" w:cs="Source Sans Pro"/>
          <w:color w:val="878C92"/>
          <w:kern w:val="0"/>
          <w:sz w:val="15"/>
          <w:szCs w:val="15"/>
          <w:shd w:val="clear" w:color="auto" w:fill="F6F8F9"/>
          <w:lang w:bidi="ar"/>
        </w:rPr>
        <w:t xml:space="preserve">© 2019 </w:t>
      </w:r>
      <w:proofErr w:type="spellStart"/>
      <w:r>
        <w:rPr>
          <w:rFonts w:ascii="Source Sans Pro" w:eastAsia="Source Sans Pro" w:hAnsi="Source Sans Pro" w:cs="Source Sans Pro"/>
          <w:color w:val="878C92"/>
          <w:kern w:val="0"/>
          <w:sz w:val="15"/>
          <w:szCs w:val="15"/>
          <w:shd w:val="clear" w:color="auto" w:fill="F6F8F9"/>
          <w:lang w:bidi="ar"/>
        </w:rPr>
        <w:t>Primior</w:t>
      </w:r>
      <w:proofErr w:type="spellEnd"/>
      <w:r>
        <w:rPr>
          <w:rFonts w:ascii="Source Sans Pro" w:eastAsia="Source Sans Pro" w:hAnsi="Source Sans Pro" w:cs="Source Sans Pro"/>
          <w:color w:val="878C92"/>
          <w:kern w:val="0"/>
          <w:sz w:val="15"/>
          <w:szCs w:val="15"/>
          <w:shd w:val="clear" w:color="auto" w:fill="F6F8F9"/>
          <w:lang w:bidi="ar"/>
        </w:rPr>
        <w:t xml:space="preserve">. All Rights Reserved. </w:t>
      </w:r>
      <w:proofErr w:type="spellStart"/>
      <w:r>
        <w:rPr>
          <w:rFonts w:ascii="Source Sans Pro" w:eastAsia="Source Sans Pro" w:hAnsi="Source Sans Pro" w:cs="Source Sans Pro"/>
          <w:color w:val="878C92"/>
          <w:kern w:val="0"/>
          <w:sz w:val="15"/>
          <w:szCs w:val="15"/>
          <w:shd w:val="clear" w:color="auto" w:fill="F6F8F9"/>
          <w:lang w:bidi="ar"/>
        </w:rPr>
        <w:t>eREIT</w:t>
      </w:r>
      <w:proofErr w:type="spellEnd"/>
      <w:r>
        <w:rPr>
          <w:rFonts w:ascii="Source Sans Pro" w:eastAsia="Source Sans Pro" w:hAnsi="Source Sans Pro" w:cs="Source Sans Pro"/>
          <w:color w:val="878C92"/>
          <w:kern w:val="0"/>
          <w:sz w:val="15"/>
          <w:szCs w:val="15"/>
          <w:shd w:val="clear" w:color="auto" w:fill="F6F8F9"/>
          <w:lang w:bidi="ar"/>
        </w:rPr>
        <w:t xml:space="preserve">, </w:t>
      </w:r>
      <w:proofErr w:type="spellStart"/>
      <w:r>
        <w:rPr>
          <w:rFonts w:ascii="Source Sans Pro" w:eastAsia="Source Sans Pro" w:hAnsi="Source Sans Pro" w:cs="Source Sans Pro"/>
          <w:color w:val="878C92"/>
          <w:kern w:val="0"/>
          <w:sz w:val="15"/>
          <w:szCs w:val="15"/>
          <w:shd w:val="clear" w:color="auto" w:fill="F6F8F9"/>
          <w:lang w:bidi="ar"/>
        </w:rPr>
        <w:t>eFund</w:t>
      </w:r>
      <w:proofErr w:type="spellEnd"/>
      <w:r>
        <w:rPr>
          <w:rFonts w:ascii="Source Sans Pro" w:eastAsia="Source Sans Pro" w:hAnsi="Source Sans Pro" w:cs="Source Sans Pro"/>
          <w:color w:val="878C92"/>
          <w:kern w:val="0"/>
          <w:sz w:val="15"/>
          <w:szCs w:val="15"/>
          <w:shd w:val="clear" w:color="auto" w:fill="F6F8F9"/>
          <w:lang w:bidi="ar"/>
        </w:rPr>
        <w:t xml:space="preserve"> and </w:t>
      </w:r>
      <w:proofErr w:type="spellStart"/>
      <w:r>
        <w:rPr>
          <w:rFonts w:ascii="Source Sans Pro" w:eastAsia="Source Sans Pro" w:hAnsi="Source Sans Pro" w:cs="Source Sans Pro"/>
          <w:color w:val="878C92"/>
          <w:kern w:val="0"/>
          <w:sz w:val="15"/>
          <w:szCs w:val="15"/>
          <w:shd w:val="clear" w:color="auto" w:fill="F6F8F9"/>
          <w:lang w:bidi="ar"/>
        </w:rPr>
        <w:t>eDirect</w:t>
      </w:r>
      <w:proofErr w:type="spellEnd"/>
      <w:r>
        <w:rPr>
          <w:rFonts w:ascii="Source Sans Pro" w:eastAsia="Source Sans Pro" w:hAnsi="Source Sans Pro" w:cs="Source Sans Pro"/>
          <w:color w:val="878C92"/>
          <w:kern w:val="0"/>
          <w:sz w:val="15"/>
          <w:szCs w:val="15"/>
          <w:shd w:val="clear" w:color="auto" w:fill="F6F8F9"/>
          <w:lang w:bidi="ar"/>
        </w:rPr>
        <w:t xml:space="preserve"> are trademarks of </w:t>
      </w:r>
      <w:proofErr w:type="spellStart"/>
      <w:r>
        <w:rPr>
          <w:rFonts w:ascii="Source Sans Pro" w:eastAsia="Source Sans Pro" w:hAnsi="Source Sans Pro" w:cs="Source Sans Pro"/>
          <w:color w:val="878C92"/>
          <w:kern w:val="0"/>
          <w:sz w:val="15"/>
          <w:szCs w:val="15"/>
          <w:shd w:val="clear" w:color="auto" w:fill="F6F8F9"/>
          <w:lang w:bidi="ar"/>
        </w:rPr>
        <w:t>Primior</w:t>
      </w:r>
      <w:proofErr w:type="spellEnd"/>
      <w:r>
        <w:rPr>
          <w:rFonts w:ascii="Source Sans Pro" w:eastAsia="Source Sans Pro" w:hAnsi="Source Sans Pro" w:cs="Source Sans Pro"/>
          <w:color w:val="878C92"/>
          <w:kern w:val="0"/>
          <w:sz w:val="15"/>
          <w:szCs w:val="15"/>
          <w:shd w:val="clear" w:color="auto" w:fill="F6F8F9"/>
          <w:lang w:bidi="ar"/>
        </w:rPr>
        <w:t xml:space="preserve">. Proudly designed and coded in Los Angeles, CA. </w:t>
      </w:r>
      <w:r w:rsidR="00A14164">
        <w:rPr>
          <w:noProof/>
        </w:rPr>
        <w:drawing>
          <wp:inline distT="0" distB="0" distL="114300" distR="114300" wp14:anchorId="7653BD76" wp14:editId="05985B25">
            <wp:extent cx="5264150" cy="2445385"/>
            <wp:effectExtent l="0" t="0" r="19050"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4150" cy="2445385"/>
                    </a:xfrm>
                    <a:prstGeom prst="rect">
                      <a:avLst/>
                    </a:prstGeom>
                    <a:noFill/>
                    <a:ln w="9525">
                      <a:noFill/>
                    </a:ln>
                  </pic:spPr>
                </pic:pic>
              </a:graphicData>
            </a:graphic>
          </wp:inline>
        </w:drawing>
      </w:r>
    </w:p>
    <w:p w14:paraId="36882325" w14:textId="1BB9034E" w:rsidR="000B0D52" w:rsidRDefault="000B0D52">
      <w:pPr>
        <w:pBdr>
          <w:bottom w:val="single" w:sz="4" w:space="0" w:color="auto"/>
        </w:pBdr>
      </w:pPr>
    </w:p>
    <w:p w14:paraId="1FB90F52" w14:textId="77777777" w:rsidR="000B0D52" w:rsidRDefault="000B0D52">
      <w:pPr>
        <w:pBdr>
          <w:bottom w:val="single" w:sz="4" w:space="0" w:color="auto"/>
        </w:pBdr>
      </w:pPr>
    </w:p>
    <w:p w14:paraId="198D7E34" w14:textId="77777777" w:rsidR="000B0D52" w:rsidRDefault="003734B1">
      <w:pPr>
        <w:rPr>
          <w:b/>
          <w:bCs/>
        </w:rPr>
      </w:pPr>
      <w:r>
        <w:rPr>
          <w:b/>
          <w:bCs/>
        </w:rPr>
        <w:t>portfolio</w:t>
      </w:r>
      <w:proofErr w:type="gramStart"/>
      <w:r>
        <w:rPr>
          <w:b/>
          <w:bCs/>
        </w:rPr>
        <w:t>页增加</w:t>
      </w:r>
      <w:proofErr w:type="gramEnd"/>
      <w:r>
        <w:rPr>
          <w:b/>
          <w:bCs/>
        </w:rPr>
        <w:t>account value</w:t>
      </w:r>
      <w:r>
        <w:rPr>
          <w:b/>
          <w:bCs/>
        </w:rPr>
        <w:t>走势图和表格</w:t>
      </w:r>
    </w:p>
    <w:p w14:paraId="642F5A52" w14:textId="77777777" w:rsidR="000B0D52" w:rsidRDefault="003734B1">
      <w:pPr>
        <w:widowControl/>
        <w:jc w:val="left"/>
      </w:pPr>
      <w:r>
        <w:t>在</w:t>
      </w:r>
      <w:r>
        <w:t>My Projects</w:t>
      </w:r>
      <w:r>
        <w:t>上方增加</w:t>
      </w:r>
      <w:r>
        <w:t>1</w:t>
      </w:r>
      <w:r>
        <w:t>块栏目</w:t>
      </w:r>
      <w:r>
        <w:t>Account value</w:t>
      </w:r>
      <w:r>
        <w:t>图表。接口中没有的默认文字需要中英文翻译配置。</w:t>
      </w:r>
    </w:p>
    <w:p w14:paraId="07A8D5EE" w14:textId="77777777" w:rsidR="000B0D52" w:rsidRDefault="003734B1">
      <w:pPr>
        <w:widowControl/>
        <w:jc w:val="left"/>
      </w:pPr>
      <w:r>
        <w:t xml:space="preserve">1 </w:t>
      </w:r>
      <w:r>
        <w:t>上方走势图：</w:t>
      </w:r>
      <w:r>
        <w:rPr>
          <w:rFonts w:hint="eastAsia"/>
        </w:rPr>
        <w:t>表单样式与首页走势图表格各设置相同（横纵坐标、</w:t>
      </w:r>
      <w:r>
        <w:rPr>
          <w:rFonts w:hint="eastAsia"/>
        </w:rPr>
        <w:t>hover</w:t>
      </w:r>
      <w:r>
        <w:rPr>
          <w:rFonts w:hint="eastAsia"/>
        </w:rPr>
        <w:t>交互等），颜色为浅色即可。</w:t>
      </w:r>
      <w:r>
        <w:t>接口：</w:t>
      </w:r>
      <w:r>
        <w:t>/performance/</w:t>
      </w:r>
      <w:proofErr w:type="spellStart"/>
      <w:r>
        <w:t>account_value_history</w:t>
      </w:r>
      <w:proofErr w:type="spellEnd"/>
    </w:p>
    <w:p w14:paraId="7323D2A4" w14:textId="77777777" w:rsidR="000B0D52" w:rsidRDefault="003734B1">
      <w:pPr>
        <w:widowControl/>
        <w:jc w:val="left"/>
      </w:pPr>
      <w:r>
        <w:t xml:space="preserve">2 </w:t>
      </w:r>
      <w:r>
        <w:t>下方表格接口：接口：</w:t>
      </w:r>
      <w:r>
        <w:rPr>
          <w:rFonts w:hint="eastAsia"/>
        </w:rPr>
        <w:t>/</w:t>
      </w:r>
      <w:proofErr w:type="spellStart"/>
      <w:r>
        <w:rPr>
          <w:rFonts w:hint="eastAsia"/>
        </w:rPr>
        <w:t>performace</w:t>
      </w:r>
      <w:proofErr w:type="spellEnd"/>
      <w:r>
        <w:rPr>
          <w:rFonts w:hint="eastAsia"/>
        </w:rPr>
        <w:t>/</w:t>
      </w:r>
      <w:proofErr w:type="spellStart"/>
      <w:r>
        <w:rPr>
          <w:rFonts w:hint="eastAsia"/>
        </w:rPr>
        <w:t>account_value_chart</w:t>
      </w:r>
      <w:proofErr w:type="spellEnd"/>
    </w:p>
    <w:p w14:paraId="4054CCD9" w14:textId="77777777" w:rsidR="000B0D52" w:rsidRDefault="003734B1">
      <w:pPr>
        <w:widowControl/>
        <w:jc w:val="left"/>
      </w:pPr>
      <w:r>
        <w:t xml:space="preserve">3 </w:t>
      </w:r>
      <w:r>
        <w:t>走势图和表格内容如下，具体效果详见页面</w:t>
      </w:r>
      <w:r>
        <w:rPr>
          <w:rFonts w:ascii="宋体" w:eastAsia="宋体" w:hAnsi="宋体" w:cs="宋体"/>
          <w:kern w:val="0"/>
          <w:sz w:val="24"/>
          <w:lang w:bidi="ar"/>
        </w:rPr>
        <w:fldChar w:fldCharType="begin"/>
      </w:r>
      <w:r>
        <w:rPr>
          <w:rFonts w:ascii="宋体" w:eastAsia="宋体" w:hAnsi="宋体" w:cs="宋体"/>
          <w:kern w:val="0"/>
          <w:sz w:val="24"/>
          <w:lang w:bidi="ar"/>
        </w:rPr>
        <w:instrText xml:space="preserve"> HYPERLINK "https://fundrise.com/account/performance" </w:instrText>
      </w:r>
      <w:r>
        <w:rPr>
          <w:rFonts w:ascii="宋体" w:eastAsia="宋体" w:hAnsi="宋体" w:cs="宋体"/>
          <w:kern w:val="0"/>
          <w:sz w:val="24"/>
          <w:lang w:bidi="ar"/>
        </w:rPr>
        <w:fldChar w:fldCharType="separate"/>
      </w:r>
      <w:r>
        <w:rPr>
          <w:rStyle w:val="a3"/>
          <w:rFonts w:ascii="宋体" w:eastAsia="宋体" w:hAnsi="宋体" w:cs="宋体"/>
          <w:sz w:val="24"/>
        </w:rPr>
        <w:t>https://fundrise.com/account/performance</w:t>
      </w:r>
      <w:r>
        <w:rPr>
          <w:rFonts w:ascii="宋体" w:eastAsia="宋体" w:hAnsi="宋体" w:cs="宋体"/>
          <w:kern w:val="0"/>
          <w:sz w:val="24"/>
          <w:lang w:bidi="ar"/>
        </w:rPr>
        <w:fldChar w:fldCharType="end"/>
      </w:r>
      <w:r>
        <w:rPr>
          <w:rFonts w:ascii="宋体" w:eastAsia="宋体" w:hAnsi="宋体" w:cs="宋体"/>
          <w:kern w:val="0"/>
          <w:sz w:val="24"/>
          <w:lang w:bidi="ar"/>
        </w:rPr>
        <w:t>中的最下一个表格</w:t>
      </w:r>
      <w:r>
        <w:t>：</w:t>
      </w:r>
    </w:p>
    <w:p w14:paraId="104370A2" w14:textId="77777777" w:rsidR="000B0D52" w:rsidRDefault="003734B1">
      <w:r>
        <w:rPr>
          <w:noProof/>
        </w:rPr>
        <w:lastRenderedPageBreak/>
        <w:drawing>
          <wp:inline distT="0" distB="0" distL="114300" distR="114300" wp14:anchorId="329F4D84" wp14:editId="246D9433">
            <wp:extent cx="4632960" cy="4860925"/>
            <wp:effectExtent l="0" t="0" r="1524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4632960" cy="4860925"/>
                    </a:xfrm>
                    <a:prstGeom prst="rect">
                      <a:avLst/>
                    </a:prstGeom>
                    <a:noFill/>
                    <a:ln w="9525">
                      <a:noFill/>
                    </a:ln>
                  </pic:spPr>
                </pic:pic>
              </a:graphicData>
            </a:graphic>
          </wp:inline>
        </w:drawing>
      </w:r>
    </w:p>
    <w:p w14:paraId="0644BB7D" w14:textId="77777777" w:rsidR="000B0D52" w:rsidRDefault="003734B1">
      <w:pPr>
        <w:pBdr>
          <w:bottom w:val="single" w:sz="4" w:space="0" w:color="auto"/>
        </w:pBdr>
      </w:pPr>
      <w:r>
        <w:t>展开后的样式：</w:t>
      </w:r>
    </w:p>
    <w:p w14:paraId="15D96C93" w14:textId="77777777" w:rsidR="000B0D52" w:rsidRDefault="003734B1">
      <w:pPr>
        <w:pBdr>
          <w:bottom w:val="single" w:sz="4" w:space="0" w:color="auto"/>
        </w:pBdr>
      </w:pPr>
      <w:r>
        <w:rPr>
          <w:noProof/>
        </w:rPr>
        <w:drawing>
          <wp:inline distT="0" distB="0" distL="114300" distR="114300" wp14:anchorId="1ADB3ACD" wp14:editId="676B8EE1">
            <wp:extent cx="3790950" cy="3224530"/>
            <wp:effectExtent l="0" t="0" r="19050"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3790950" cy="3224530"/>
                    </a:xfrm>
                    <a:prstGeom prst="rect">
                      <a:avLst/>
                    </a:prstGeom>
                    <a:noFill/>
                    <a:ln w="9525">
                      <a:noFill/>
                    </a:ln>
                  </pic:spPr>
                </pic:pic>
              </a:graphicData>
            </a:graphic>
          </wp:inline>
        </w:drawing>
      </w:r>
    </w:p>
    <w:p w14:paraId="512705CA" w14:textId="77777777" w:rsidR="000B0D52" w:rsidRDefault="000B0D52">
      <w:pPr>
        <w:pBdr>
          <w:bottom w:val="single" w:sz="4" w:space="0" w:color="auto"/>
        </w:pBdr>
      </w:pPr>
    </w:p>
    <w:p w14:paraId="6115EDAC" w14:textId="77777777" w:rsidR="000B0D52" w:rsidRDefault="003734B1">
      <w:r>
        <w:lastRenderedPageBreak/>
        <w:t>1</w:t>
      </w:r>
      <w:r>
        <w:t>将</w:t>
      </w:r>
      <w:r>
        <w:t>change password</w:t>
      </w:r>
      <w:r>
        <w:t>页改为</w:t>
      </w:r>
      <w:r>
        <w:t>edit profile</w:t>
      </w:r>
      <w:proofErr w:type="gramStart"/>
      <w:r>
        <w:t>页用户</w:t>
      </w:r>
      <w:proofErr w:type="gramEnd"/>
      <w:r>
        <w:t>可以修改名字手机等信息，</w:t>
      </w:r>
    </w:p>
    <w:p w14:paraId="214BD0C7" w14:textId="77777777" w:rsidR="000B0D52" w:rsidRDefault="003734B1">
      <w:r>
        <w:t>2</w:t>
      </w:r>
      <w:r>
        <w:t>并在</w:t>
      </w:r>
      <w:r>
        <w:t>settings</w:t>
      </w:r>
      <w:r>
        <w:t>菜单上增加入口</w:t>
      </w:r>
      <w:r>
        <w:t>edit profile</w:t>
      </w:r>
      <w:r>
        <w:t>，</w:t>
      </w:r>
    </w:p>
    <w:p w14:paraId="74952E58" w14:textId="77777777" w:rsidR="000B0D52" w:rsidRDefault="003734B1">
      <w:r>
        <w:t xml:space="preserve">3 </w:t>
      </w:r>
      <w:r>
        <w:t>均需要中英文翻译配置</w:t>
      </w:r>
    </w:p>
    <w:p w14:paraId="1A1FCDD2" w14:textId="77777777" w:rsidR="000B0D52" w:rsidRDefault="003734B1">
      <w:r>
        <w:t>接口</w:t>
      </w:r>
      <w:r>
        <w:t>GET</w:t>
      </w:r>
      <w:r>
        <w:t>：</w:t>
      </w:r>
      <w:r>
        <w:t>/</w:t>
      </w:r>
      <w:proofErr w:type="spellStart"/>
      <w:r>
        <w:t>userinfo</w:t>
      </w:r>
      <w:proofErr w:type="spellEnd"/>
      <w:r>
        <w:t>/edit</w:t>
      </w:r>
    </w:p>
    <w:p w14:paraId="5127C1D6" w14:textId="77777777" w:rsidR="000B0D52" w:rsidRDefault="003734B1">
      <w:r>
        <w:t>接口</w:t>
      </w:r>
      <w:r>
        <w:t>POST</w:t>
      </w:r>
      <w:r>
        <w:t>：</w:t>
      </w:r>
      <w:r>
        <w:t>/</w:t>
      </w:r>
      <w:proofErr w:type="spellStart"/>
      <w:r>
        <w:t>userinfo</w:t>
      </w:r>
      <w:proofErr w:type="spellEnd"/>
      <w:r>
        <w:t>/edit</w:t>
      </w:r>
    </w:p>
    <w:p w14:paraId="7D4412B1" w14:textId="77777777" w:rsidR="000B0D52" w:rsidRDefault="003734B1">
      <w:r>
        <w:t>页面表单字</w:t>
      </w:r>
      <w:proofErr w:type="gramStart"/>
      <w:r>
        <w:t>段如下</w:t>
      </w:r>
      <w:proofErr w:type="gramEnd"/>
      <w:r>
        <w:t>图，</w:t>
      </w:r>
    </w:p>
    <w:p w14:paraId="378E1C58" w14:textId="77777777" w:rsidR="000B0D52" w:rsidRDefault="003734B1">
      <w:r>
        <w:rPr>
          <w:noProof/>
        </w:rPr>
        <w:drawing>
          <wp:inline distT="0" distB="0" distL="114300" distR="114300" wp14:anchorId="245547B9" wp14:editId="76AD52F4">
            <wp:extent cx="4137660" cy="3723640"/>
            <wp:effectExtent l="0" t="0" r="254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4137660" cy="3723640"/>
                    </a:xfrm>
                    <a:prstGeom prst="rect">
                      <a:avLst/>
                    </a:prstGeom>
                    <a:noFill/>
                    <a:ln w="9525">
                      <a:noFill/>
                    </a:ln>
                  </pic:spPr>
                </pic:pic>
              </a:graphicData>
            </a:graphic>
          </wp:inline>
        </w:drawing>
      </w:r>
    </w:p>
    <w:p w14:paraId="61E2222D" w14:textId="77777777" w:rsidR="000B0D52" w:rsidRDefault="000B0D52">
      <w:pPr>
        <w:pBdr>
          <w:bottom w:val="single" w:sz="4" w:space="0" w:color="auto"/>
        </w:pBdr>
      </w:pPr>
    </w:p>
    <w:p w14:paraId="3B45F9C1" w14:textId="77777777" w:rsidR="000B0D52" w:rsidRDefault="000B0D52">
      <w:pPr>
        <w:pBdr>
          <w:bottom w:val="single" w:sz="4" w:space="0" w:color="auto"/>
        </w:pBdr>
      </w:pPr>
    </w:p>
    <w:p w14:paraId="068B400D" w14:textId="77777777" w:rsidR="000B0D52" w:rsidRDefault="003734B1">
      <w:r>
        <w:t>项目详情页，</w:t>
      </w:r>
    </w:p>
    <w:p w14:paraId="2724EB85" w14:textId="77777777" w:rsidR="000B0D52" w:rsidRDefault="003734B1">
      <w:pPr>
        <w:widowControl/>
        <w:jc w:val="left"/>
      </w:pPr>
      <w:r>
        <w:t>底部增加</w:t>
      </w:r>
      <w:r>
        <w:rPr>
          <w:rFonts w:hint="eastAsia"/>
        </w:rPr>
        <w:t>DISCLAIMERS &amp; CONFIDENTIALITY</w:t>
      </w:r>
      <w:r>
        <w:t>链接浮层，参见</w:t>
      </w:r>
      <w:r>
        <w:rPr>
          <w:rFonts w:ascii="宋体" w:eastAsia="宋体" w:hAnsi="宋体" w:cs="宋体"/>
          <w:kern w:val="0"/>
          <w:sz w:val="24"/>
          <w:lang w:bidi="ar"/>
        </w:rPr>
        <w:fldChar w:fldCharType="begin"/>
      </w:r>
      <w:r>
        <w:rPr>
          <w:rFonts w:ascii="宋体" w:eastAsia="宋体" w:hAnsi="宋体" w:cs="宋体"/>
          <w:kern w:val="0"/>
          <w:sz w:val="24"/>
          <w:lang w:bidi="ar"/>
        </w:rPr>
        <w:instrText xml:space="preserve"> HYPERLINK "https://cadre.com/deal/premier-place/overview" </w:instrText>
      </w:r>
      <w:r>
        <w:rPr>
          <w:rFonts w:ascii="宋体" w:eastAsia="宋体" w:hAnsi="宋体" w:cs="宋体"/>
          <w:kern w:val="0"/>
          <w:sz w:val="24"/>
          <w:lang w:bidi="ar"/>
        </w:rPr>
        <w:fldChar w:fldCharType="separate"/>
      </w:r>
      <w:r>
        <w:rPr>
          <w:rStyle w:val="a3"/>
          <w:rFonts w:ascii="宋体" w:eastAsia="宋体" w:hAnsi="宋体" w:cs="宋体"/>
          <w:sz w:val="24"/>
        </w:rPr>
        <w:t>https://cadre.com/deal/premier-place/overview</w:t>
      </w:r>
      <w:r>
        <w:rPr>
          <w:rFonts w:ascii="宋体" w:eastAsia="宋体" w:hAnsi="宋体" w:cs="宋体"/>
          <w:kern w:val="0"/>
          <w:sz w:val="24"/>
          <w:lang w:bidi="ar"/>
        </w:rPr>
        <w:fldChar w:fldCharType="end"/>
      </w:r>
    </w:p>
    <w:p w14:paraId="4E6C1B04" w14:textId="77777777" w:rsidR="000B0D52" w:rsidRDefault="003734B1">
      <w:r>
        <w:t>链接名称和浮层内容中英文在翻译中配置，不用接口</w:t>
      </w:r>
    </w:p>
    <w:p w14:paraId="24555028" w14:textId="77777777" w:rsidR="000B0D52" w:rsidRDefault="003734B1">
      <w:r>
        <w:rPr>
          <w:noProof/>
        </w:rPr>
        <w:lastRenderedPageBreak/>
        <w:drawing>
          <wp:inline distT="0" distB="0" distL="114300" distR="114300" wp14:anchorId="7254572B" wp14:editId="28A108A1">
            <wp:extent cx="5271135" cy="3502660"/>
            <wp:effectExtent l="0" t="0" r="1206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1135" cy="3502660"/>
                    </a:xfrm>
                    <a:prstGeom prst="rect">
                      <a:avLst/>
                    </a:prstGeom>
                    <a:noFill/>
                    <a:ln w="9525">
                      <a:noFill/>
                    </a:ln>
                  </pic:spPr>
                </pic:pic>
              </a:graphicData>
            </a:graphic>
          </wp:inline>
        </w:drawing>
      </w:r>
    </w:p>
    <w:p w14:paraId="77F0D0FD" w14:textId="77777777" w:rsidR="000B0D52" w:rsidRDefault="003734B1">
      <w:r>
        <w:rPr>
          <w:noProof/>
        </w:rPr>
        <w:drawing>
          <wp:inline distT="0" distB="0" distL="114300" distR="114300" wp14:anchorId="44D4D3A4" wp14:editId="33C81B89">
            <wp:extent cx="5273040" cy="2440305"/>
            <wp:effectExtent l="0" t="0" r="10160" b="234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3040" cy="2440305"/>
                    </a:xfrm>
                    <a:prstGeom prst="rect">
                      <a:avLst/>
                    </a:prstGeom>
                    <a:noFill/>
                    <a:ln w="9525">
                      <a:noFill/>
                    </a:ln>
                  </pic:spPr>
                </pic:pic>
              </a:graphicData>
            </a:graphic>
          </wp:inline>
        </w:drawing>
      </w:r>
    </w:p>
    <w:p w14:paraId="6C8E7E88" w14:textId="77777777" w:rsidR="000B0D52" w:rsidRDefault="000B0D52">
      <w:pPr>
        <w:pBdr>
          <w:bottom w:val="single" w:sz="4" w:space="0" w:color="auto"/>
        </w:pBdr>
      </w:pPr>
    </w:p>
    <w:p w14:paraId="319914BA" w14:textId="77777777" w:rsidR="000B0D52" w:rsidRDefault="003734B1">
      <w:pPr>
        <w:pBdr>
          <w:bottom w:val="single" w:sz="4" w:space="0" w:color="auto"/>
        </w:pBdr>
      </w:pPr>
      <w:r>
        <w:t>————————————————————————————————————</w:t>
      </w:r>
    </w:p>
    <w:p w14:paraId="58BCFE02" w14:textId="77777777" w:rsidR="000B0D52" w:rsidRDefault="003734B1">
      <w:pPr>
        <w:pBdr>
          <w:bottom w:val="single" w:sz="4" w:space="0" w:color="auto"/>
        </w:pBdr>
      </w:pPr>
      <w:r>
        <w:t>首页右侧图表中，</w:t>
      </w:r>
    </w:p>
    <w:p w14:paraId="656975C8" w14:textId="77777777" w:rsidR="000B0D52" w:rsidRDefault="003734B1">
      <w:pPr>
        <w:pBdr>
          <w:bottom w:val="single" w:sz="4" w:space="0" w:color="auto"/>
        </w:pBdr>
      </w:pPr>
      <w:bookmarkStart w:id="0" w:name="_GoBack"/>
      <w:bookmarkEnd w:id="0"/>
      <w:r w:rsidRPr="0097218B">
        <w:rPr>
          <w:highlight w:val="yellow"/>
        </w:rPr>
        <w:t>1</w:t>
      </w:r>
      <w:r w:rsidRPr="0097218B">
        <w:rPr>
          <w:highlight w:val="yellow"/>
        </w:rPr>
        <w:t>缺少纵坐标说明纵向的文字</w:t>
      </w:r>
      <w:r w:rsidRPr="0097218B">
        <w:rPr>
          <w:highlight w:val="yellow"/>
        </w:rPr>
        <w:t xml:space="preserve"> projected return</w:t>
      </w:r>
    </w:p>
    <w:p w14:paraId="19D85871" w14:textId="77777777" w:rsidR="000B0D52" w:rsidRDefault="003734B1">
      <w:pPr>
        <w:pBdr>
          <w:bottom w:val="single" w:sz="4" w:space="0" w:color="auto"/>
        </w:pBdr>
      </w:pPr>
      <w:r w:rsidRPr="0078655D">
        <w:rPr>
          <w:highlight w:val="yellow"/>
        </w:rPr>
        <w:t>2</w:t>
      </w:r>
      <w:r w:rsidRPr="0078655D">
        <w:rPr>
          <w:highlight w:val="yellow"/>
        </w:rPr>
        <w:t>纵坐标显示的最大值和最小值，根据</w:t>
      </w:r>
      <w:proofErr w:type="gramStart"/>
      <w:r w:rsidRPr="0078655D">
        <w:rPr>
          <w:highlight w:val="yellow"/>
        </w:rPr>
        <w:t>所有点</w:t>
      </w:r>
      <w:proofErr w:type="gramEnd"/>
      <w:r w:rsidRPr="0078655D">
        <w:rPr>
          <w:highlight w:val="yellow"/>
        </w:rPr>
        <w:t>的最大值和最小值上下浮动部分，不要从</w:t>
      </w:r>
      <w:r w:rsidRPr="0078655D">
        <w:rPr>
          <w:highlight w:val="yellow"/>
        </w:rPr>
        <w:t>0</w:t>
      </w:r>
      <w:r w:rsidRPr="0078655D">
        <w:rPr>
          <w:highlight w:val="yellow"/>
        </w:rPr>
        <w:t>开始显示</w:t>
      </w:r>
    </w:p>
    <w:p w14:paraId="1BC5B847" w14:textId="77777777" w:rsidR="000B0D52" w:rsidRDefault="003734B1">
      <w:pPr>
        <w:pBdr>
          <w:bottom w:val="single" w:sz="4" w:space="0" w:color="auto"/>
        </w:pBdr>
      </w:pPr>
      <w:r>
        <w:rPr>
          <w:noProof/>
        </w:rPr>
        <w:lastRenderedPageBreak/>
        <w:drawing>
          <wp:inline distT="0" distB="0" distL="114300" distR="114300" wp14:anchorId="1ED53242" wp14:editId="73F5DF7F">
            <wp:extent cx="3315970" cy="3659505"/>
            <wp:effectExtent l="0" t="0" r="11430" b="234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3315970" cy="3659505"/>
                    </a:xfrm>
                    <a:prstGeom prst="rect">
                      <a:avLst/>
                    </a:prstGeom>
                    <a:noFill/>
                    <a:ln w="9525">
                      <a:noFill/>
                    </a:ln>
                  </pic:spPr>
                </pic:pic>
              </a:graphicData>
            </a:graphic>
          </wp:inline>
        </w:drawing>
      </w:r>
    </w:p>
    <w:p w14:paraId="0B3B2B60" w14:textId="77777777" w:rsidR="000B0D52" w:rsidRDefault="000B0D52">
      <w:pPr>
        <w:pBdr>
          <w:bottom w:val="single" w:sz="4" w:space="0" w:color="auto"/>
        </w:pBdr>
      </w:pPr>
    </w:p>
    <w:p w14:paraId="77FBC276" w14:textId="77777777" w:rsidR="000B0D52" w:rsidRDefault="003734B1">
      <w:pPr>
        <w:pBdr>
          <w:bottom w:val="single" w:sz="4" w:space="0" w:color="auto"/>
        </w:pBdr>
      </w:pPr>
      <w:r>
        <w:t>———————————————————————————————————————</w:t>
      </w:r>
    </w:p>
    <w:p w14:paraId="106018BD" w14:textId="77777777" w:rsidR="000B0D52" w:rsidRDefault="003734B1">
      <w:pPr>
        <w:pBdr>
          <w:bottom w:val="single" w:sz="4" w:space="0" w:color="auto"/>
        </w:pBdr>
      </w:pPr>
      <w:proofErr w:type="spellStart"/>
      <w:r w:rsidRPr="000B2A1F">
        <w:rPr>
          <w:highlight w:val="yellow"/>
        </w:rPr>
        <w:t>Primior</w:t>
      </w:r>
      <w:proofErr w:type="spellEnd"/>
      <w:r w:rsidRPr="000B2A1F">
        <w:rPr>
          <w:highlight w:val="yellow"/>
        </w:rPr>
        <w:t xml:space="preserve"> rating</w:t>
      </w:r>
      <w:r w:rsidRPr="000B2A1F">
        <w:rPr>
          <w:highlight w:val="yellow"/>
        </w:rPr>
        <w:t>设置为链接，点击之后跳转到一个</w:t>
      </w:r>
      <w:r w:rsidRPr="000B2A1F">
        <w:rPr>
          <w:highlight w:val="yellow"/>
        </w:rPr>
        <w:t>pdf</w:t>
      </w:r>
      <w:r w:rsidRPr="000B2A1F">
        <w:rPr>
          <w:highlight w:val="yellow"/>
        </w:rPr>
        <w:t>，此</w:t>
      </w:r>
      <w:r w:rsidRPr="000B2A1F">
        <w:rPr>
          <w:highlight w:val="yellow"/>
        </w:rPr>
        <w:t>pdf</w:t>
      </w:r>
      <w:r w:rsidRPr="000B2A1F">
        <w:rPr>
          <w:highlight w:val="yellow"/>
        </w:rPr>
        <w:t>链接可配置。</w:t>
      </w:r>
    </w:p>
    <w:p w14:paraId="51A1C57A" w14:textId="77777777" w:rsidR="000B0D52" w:rsidRDefault="003734B1">
      <w:pPr>
        <w:pBdr>
          <w:bottom w:val="single" w:sz="4" w:space="0" w:color="auto"/>
        </w:pBdr>
      </w:pPr>
      <w:r>
        <w:rPr>
          <w:noProof/>
        </w:rPr>
        <w:drawing>
          <wp:inline distT="0" distB="0" distL="114300" distR="114300" wp14:anchorId="3A8BFCF4" wp14:editId="2773F32F">
            <wp:extent cx="2593340" cy="2702560"/>
            <wp:effectExtent l="0" t="0" r="22860"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2593340" cy="2702560"/>
                    </a:xfrm>
                    <a:prstGeom prst="rect">
                      <a:avLst/>
                    </a:prstGeom>
                    <a:noFill/>
                    <a:ln w="9525">
                      <a:noFill/>
                    </a:ln>
                  </pic:spPr>
                </pic:pic>
              </a:graphicData>
            </a:graphic>
          </wp:inline>
        </w:drawing>
      </w:r>
    </w:p>
    <w:p w14:paraId="4621C9B6" w14:textId="77777777" w:rsidR="000B0D52" w:rsidRDefault="000B0D52">
      <w:pPr>
        <w:pBdr>
          <w:bottom w:val="single" w:sz="4" w:space="0" w:color="auto"/>
        </w:pBdr>
      </w:pPr>
    </w:p>
    <w:p w14:paraId="68F0FE27" w14:textId="4732CA9C" w:rsidR="000B0D52" w:rsidRDefault="003734B1" w:rsidP="008F7A0C">
      <w:r w:rsidRPr="008F7A0C">
        <w:rPr>
          <w:highlight w:val="yellow"/>
        </w:rPr>
        <w:lastRenderedPageBreak/>
        <w:t>首页右侧图表中，红点</w:t>
      </w:r>
      <w:r w:rsidRPr="008F7A0C">
        <w:rPr>
          <w:highlight w:val="yellow"/>
        </w:rPr>
        <w:t>hover</w:t>
      </w:r>
      <w:r w:rsidRPr="008F7A0C">
        <w:rPr>
          <w:highlight w:val="yellow"/>
        </w:rPr>
        <w:t>时没有小浮层</w:t>
      </w:r>
      <w:r>
        <w:rPr>
          <w:noProof/>
        </w:rPr>
        <w:drawing>
          <wp:inline distT="0" distB="0" distL="114300" distR="114300" wp14:anchorId="2645240C" wp14:editId="4584AF42">
            <wp:extent cx="2241550" cy="2747010"/>
            <wp:effectExtent l="0" t="0" r="19050" b="215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2241550" cy="2747010"/>
                    </a:xfrm>
                    <a:prstGeom prst="rect">
                      <a:avLst/>
                    </a:prstGeom>
                    <a:noFill/>
                    <a:ln w="9525">
                      <a:noFill/>
                    </a:ln>
                  </pic:spPr>
                </pic:pic>
              </a:graphicData>
            </a:graphic>
          </wp:inline>
        </w:drawing>
      </w:r>
    </w:p>
    <w:p w14:paraId="00531070" w14:textId="77777777" w:rsidR="000B0D52" w:rsidRDefault="000B0D52">
      <w:pPr>
        <w:pBdr>
          <w:bottom w:val="single" w:sz="4" w:space="0" w:color="auto"/>
        </w:pBdr>
      </w:pPr>
    </w:p>
    <w:p w14:paraId="0DAA4C3E" w14:textId="77777777" w:rsidR="000B0D52" w:rsidRPr="007200C8" w:rsidRDefault="003734B1">
      <w:pPr>
        <w:rPr>
          <w:highlight w:val="yellow"/>
        </w:rPr>
      </w:pPr>
      <w:r w:rsidRPr="007200C8">
        <w:rPr>
          <w:highlight w:val="yellow"/>
        </w:rPr>
        <w:t>首页右侧图表中，点击红点浮层卡片中</w:t>
      </w:r>
      <w:r w:rsidRPr="007200C8">
        <w:rPr>
          <w:highlight w:val="yellow"/>
        </w:rPr>
        <w:t>words</w:t>
      </w:r>
      <w:r w:rsidRPr="007200C8">
        <w:rPr>
          <w:highlight w:val="yellow"/>
        </w:rPr>
        <w:t>内容没有显示</w:t>
      </w:r>
    </w:p>
    <w:p w14:paraId="593B98CD" w14:textId="77777777" w:rsidR="000B0D52" w:rsidRDefault="003734B1">
      <w:r w:rsidRPr="007200C8">
        <w:rPr>
          <w:highlight w:val="yellow"/>
        </w:rPr>
        <w:t>你用的哪个接口？</w:t>
      </w:r>
    </w:p>
    <w:p w14:paraId="5E61D41B" w14:textId="77777777" w:rsidR="000B0D52" w:rsidRDefault="003734B1">
      <w:r>
        <w:rPr>
          <w:noProof/>
        </w:rPr>
        <w:drawing>
          <wp:inline distT="0" distB="0" distL="114300" distR="114300" wp14:anchorId="0E445B16" wp14:editId="6F6701E1">
            <wp:extent cx="3373120" cy="2613660"/>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3373120" cy="2613660"/>
                    </a:xfrm>
                    <a:prstGeom prst="rect">
                      <a:avLst/>
                    </a:prstGeom>
                    <a:noFill/>
                    <a:ln w="9525">
                      <a:noFill/>
                    </a:ln>
                  </pic:spPr>
                </pic:pic>
              </a:graphicData>
            </a:graphic>
          </wp:inline>
        </w:drawing>
      </w:r>
    </w:p>
    <w:p w14:paraId="6A1307D7" w14:textId="77777777" w:rsidR="000B0D52" w:rsidRDefault="000B0D52">
      <w:pPr>
        <w:pBdr>
          <w:bottom w:val="single" w:sz="4" w:space="0" w:color="auto"/>
        </w:pBdr>
      </w:pPr>
    </w:p>
    <w:p w14:paraId="7720C2DB" w14:textId="77777777" w:rsidR="000B0D52" w:rsidRDefault="003734B1">
      <w:r w:rsidRPr="000372FA">
        <w:rPr>
          <w:highlight w:val="yellow"/>
        </w:rPr>
        <w:t>首页下方项目列表中，卡片</w:t>
      </w:r>
      <w:r w:rsidRPr="000372FA">
        <w:rPr>
          <w:highlight w:val="yellow"/>
        </w:rPr>
        <w:t>words</w:t>
      </w:r>
      <w:proofErr w:type="gramStart"/>
      <w:r w:rsidRPr="000372FA">
        <w:rPr>
          <w:highlight w:val="yellow"/>
        </w:rPr>
        <w:t>当内容</w:t>
      </w:r>
      <w:proofErr w:type="gramEnd"/>
      <w:r w:rsidRPr="000372FA">
        <w:rPr>
          <w:highlight w:val="yellow"/>
        </w:rPr>
        <w:t>超过时，右侧没有渐隐遮罩</w:t>
      </w:r>
    </w:p>
    <w:p w14:paraId="3EE04026" w14:textId="77777777" w:rsidR="000B0D52" w:rsidRDefault="003734B1">
      <w:r>
        <w:rPr>
          <w:noProof/>
        </w:rPr>
        <w:lastRenderedPageBreak/>
        <w:drawing>
          <wp:inline distT="0" distB="0" distL="114300" distR="114300" wp14:anchorId="5DBFF8FE" wp14:editId="28C0039D">
            <wp:extent cx="3013075" cy="2893060"/>
            <wp:effectExtent l="0" t="0" r="952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3013075" cy="2893060"/>
                    </a:xfrm>
                    <a:prstGeom prst="rect">
                      <a:avLst/>
                    </a:prstGeom>
                    <a:noFill/>
                    <a:ln w="9525">
                      <a:noFill/>
                    </a:ln>
                  </pic:spPr>
                </pic:pic>
              </a:graphicData>
            </a:graphic>
          </wp:inline>
        </w:drawing>
      </w:r>
    </w:p>
    <w:p w14:paraId="3C09BD8F" w14:textId="77777777" w:rsidR="000B0D52" w:rsidRDefault="000B0D52">
      <w:pPr>
        <w:pBdr>
          <w:bottom w:val="single" w:sz="4" w:space="0" w:color="auto"/>
        </w:pBdr>
      </w:pPr>
    </w:p>
    <w:p w14:paraId="5CB9E2ED" w14:textId="77777777" w:rsidR="000B0D52" w:rsidRDefault="003734B1">
      <w:r>
        <w:t>investment</w:t>
      </w:r>
      <w:r>
        <w:t>页面，此处联系方式在哪里修改或者配置，不需要中英文，或者告诉我在哪里代码改也可以。</w:t>
      </w:r>
    </w:p>
    <w:p w14:paraId="62437EFA" w14:textId="77777777" w:rsidR="000B0D52" w:rsidRDefault="003734B1">
      <w:r>
        <w:rPr>
          <w:noProof/>
        </w:rPr>
        <w:drawing>
          <wp:inline distT="0" distB="0" distL="114300" distR="114300" wp14:anchorId="6957619E" wp14:editId="5848E475">
            <wp:extent cx="5267325" cy="1431925"/>
            <wp:effectExtent l="0" t="0" r="15875"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267325" cy="1431925"/>
                    </a:xfrm>
                    <a:prstGeom prst="rect">
                      <a:avLst/>
                    </a:prstGeom>
                    <a:noFill/>
                    <a:ln w="9525">
                      <a:noFill/>
                    </a:ln>
                  </pic:spPr>
                </pic:pic>
              </a:graphicData>
            </a:graphic>
          </wp:inline>
        </w:drawing>
      </w:r>
    </w:p>
    <w:p w14:paraId="526B37B4" w14:textId="77777777" w:rsidR="000B0D52" w:rsidRDefault="000B0D52">
      <w:pPr>
        <w:pBdr>
          <w:bottom w:val="single" w:sz="4" w:space="0" w:color="auto"/>
        </w:pBdr>
      </w:pPr>
    </w:p>
    <w:p w14:paraId="7644CA08" w14:textId="77777777" w:rsidR="000B0D52" w:rsidRDefault="003734B1">
      <w:r>
        <w:t>Portfolio</w:t>
      </w:r>
      <w:r>
        <w:t>页面表格，既没有显示滚动条，右上角又被遮住不显示</w:t>
      </w:r>
    </w:p>
    <w:p w14:paraId="48078659" w14:textId="77777777" w:rsidR="000B0D52" w:rsidRDefault="003734B1">
      <w:r>
        <w:rPr>
          <w:noProof/>
        </w:rPr>
        <w:drawing>
          <wp:inline distT="0" distB="0" distL="114300" distR="114300" wp14:anchorId="7F713238" wp14:editId="34A086C1">
            <wp:extent cx="3600450" cy="18986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rcRect b="18306"/>
                    <a:stretch>
                      <a:fillRect/>
                    </a:stretch>
                  </pic:blipFill>
                  <pic:spPr>
                    <a:xfrm>
                      <a:off x="0" y="0"/>
                      <a:ext cx="3600450" cy="1898650"/>
                    </a:xfrm>
                    <a:prstGeom prst="rect">
                      <a:avLst/>
                    </a:prstGeom>
                    <a:noFill/>
                    <a:ln w="9525">
                      <a:noFill/>
                    </a:ln>
                  </pic:spPr>
                </pic:pic>
              </a:graphicData>
            </a:graphic>
          </wp:inline>
        </w:drawing>
      </w:r>
    </w:p>
    <w:p w14:paraId="63B9DE78" w14:textId="77777777" w:rsidR="000B0D52" w:rsidRDefault="000B0D52">
      <w:pPr>
        <w:pBdr>
          <w:bottom w:val="single" w:sz="4" w:space="0" w:color="auto"/>
        </w:pBdr>
      </w:pPr>
    </w:p>
    <w:p w14:paraId="6C988F23" w14:textId="77777777" w:rsidR="000B0D52" w:rsidRDefault="003734B1">
      <w:r w:rsidRPr="007200C8">
        <w:rPr>
          <w:highlight w:val="yellow"/>
        </w:rPr>
        <w:t>transactions</w:t>
      </w:r>
      <w:r w:rsidRPr="007200C8">
        <w:rPr>
          <w:highlight w:val="yellow"/>
        </w:rPr>
        <w:t>页面</w:t>
      </w:r>
      <w:proofErr w:type="gramStart"/>
      <w:r w:rsidRPr="007200C8">
        <w:rPr>
          <w:highlight w:val="yellow"/>
        </w:rPr>
        <w:t>右侧也</w:t>
      </w:r>
      <w:proofErr w:type="gramEnd"/>
      <w:r w:rsidRPr="007200C8">
        <w:rPr>
          <w:highlight w:val="yellow"/>
        </w:rPr>
        <w:t>需要有饼图图表，如</w:t>
      </w:r>
      <w:proofErr w:type="spellStart"/>
      <w:r w:rsidRPr="007200C8">
        <w:rPr>
          <w:highlight w:val="yellow"/>
        </w:rPr>
        <w:t>fundrise</w:t>
      </w:r>
      <w:proofErr w:type="spellEnd"/>
    </w:p>
    <w:p w14:paraId="33B820FC" w14:textId="77777777" w:rsidR="000B0D52" w:rsidRDefault="003734B1">
      <w:r>
        <w:rPr>
          <w:noProof/>
        </w:rPr>
        <w:lastRenderedPageBreak/>
        <w:drawing>
          <wp:inline distT="0" distB="0" distL="114300" distR="114300" wp14:anchorId="0D5E700F" wp14:editId="7AFDB009">
            <wp:extent cx="5260975" cy="1261745"/>
            <wp:effectExtent l="0" t="0" r="2222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60975" cy="1261745"/>
                    </a:xfrm>
                    <a:prstGeom prst="rect">
                      <a:avLst/>
                    </a:prstGeom>
                    <a:noFill/>
                    <a:ln w="9525">
                      <a:noFill/>
                    </a:ln>
                  </pic:spPr>
                </pic:pic>
              </a:graphicData>
            </a:graphic>
          </wp:inline>
        </w:drawing>
      </w:r>
    </w:p>
    <w:sectPr w:rsidR="000B0D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ource Sans Pro">
    <w:altName w:val="苹方-简"/>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FFC4BED"/>
    <w:rsid w:val="BBB99DB8"/>
    <w:rsid w:val="BFBAE70B"/>
    <w:rsid w:val="E3FB35E6"/>
    <w:rsid w:val="EFBFE649"/>
    <w:rsid w:val="F2756C62"/>
    <w:rsid w:val="FEBEF314"/>
    <w:rsid w:val="FFFC4BED"/>
    <w:rsid w:val="000372FA"/>
    <w:rsid w:val="000B0D52"/>
    <w:rsid w:val="000B2A1F"/>
    <w:rsid w:val="003734B1"/>
    <w:rsid w:val="007200C8"/>
    <w:rsid w:val="0078655D"/>
    <w:rsid w:val="008F7A0C"/>
    <w:rsid w:val="00937385"/>
    <w:rsid w:val="0097218B"/>
    <w:rsid w:val="009B57EF"/>
    <w:rsid w:val="00A14164"/>
    <w:rsid w:val="00AF449E"/>
    <w:rsid w:val="1FFD2691"/>
    <w:rsid w:val="2BA72729"/>
    <w:rsid w:val="2DDE7A63"/>
    <w:rsid w:val="2FEBBA16"/>
    <w:rsid w:val="3F9BAABC"/>
    <w:rsid w:val="576F8674"/>
    <w:rsid w:val="7AFECFF2"/>
    <w:rsid w:val="7B739CDB"/>
    <w:rsid w:val="7D9F8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37D4E6"/>
  <w15:docId w15:val="{5C969B2D-BE7D-4068-9724-5E5770F7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qFormat/>
    <w:rPr>
      <w:color w:val="0000FF"/>
      <w:u w:val="single"/>
    </w:rPr>
  </w:style>
  <w:style w:type="character" w:styleId="a4">
    <w:name w:val="FollowedHyperlink"/>
    <w:basedOn w:val="a0"/>
    <w:rsid w:val="00A141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washingtonstate@fundrise.com"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primior.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fundrise.com/website-documents/Privacy%20Policy"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fundrise.com/website-documents/Terms%20of%20Servic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primior.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737611-1701-47F0-B2CC-B88764335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10</Pages>
  <Words>697</Words>
  <Characters>3977</Characters>
  <Application>Microsoft Office Word</Application>
  <DocSecurity>0</DocSecurity>
  <Lines>33</Lines>
  <Paragraphs>9</Paragraphs>
  <ScaleCrop>false</ScaleCrop>
  <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zhiqianhe</dc:creator>
  <cp:lastModifiedBy>曹 思源</cp:lastModifiedBy>
  <cp:revision>11</cp:revision>
  <dcterms:created xsi:type="dcterms:W3CDTF">2019-11-15T11:08:00Z</dcterms:created>
  <dcterms:modified xsi:type="dcterms:W3CDTF">2019-11-18T14:46:00Z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