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Bài 3: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Danh sách kề</w:t>
      </w:r>
    </w:p>
    <w:p>
      <w:pPr>
        <w:pStyle w:val="4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5.1:</w:t>
      </w:r>
    </w:p>
    <w:p>
      <w:pPr>
        <w:pStyle w:val="4"/>
        <w:rPr>
          <w:rFonts w:cstheme="minorHAnsi"/>
          <w:sz w:val="30"/>
          <w:szCs w:val="30"/>
        </w:rPr>
      </w:pPr>
      <w:r>
        <w:rPr>
          <w:sz w:val="30"/>
          <w:szCs w:val="30"/>
        </w:rPr>
        <w:t>First[0]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>→</w:t>
      </w:r>
      <w:r>
        <w:rPr>
          <w:sz w:val="30"/>
          <w:szCs w:val="30"/>
        </w:rPr>
        <w:t xml:space="preserve"> B </w:t>
      </w:r>
      <w:r>
        <w:rPr>
          <w:rFonts w:cstheme="minorHAnsi"/>
          <w:sz w:val="30"/>
          <w:szCs w:val="30"/>
        </w:rPr>
        <w:t>→ C → D → 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First[1]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First[2]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First[3]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First[4]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First[5]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First[6]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5.7: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 xml:space="preserve">First[0] 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First[1]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First[2]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First[3]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First[4]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First[5]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Ví dụ 5.8: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First[0]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First[1]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First[2]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First[3]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A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First[4]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First[5]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B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C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E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First[6]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G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D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 xml:space="preserve">F </w:t>
      </w:r>
      <w:r>
        <w:rPr>
          <w:rFonts w:cstheme="minorHAnsi"/>
          <w:sz w:val="30"/>
          <w:szCs w:val="30"/>
        </w:rPr>
        <w:t xml:space="preserve">→ </w:t>
      </w:r>
      <w:r>
        <w:rPr>
          <w:sz w:val="30"/>
          <w:szCs w:val="30"/>
        </w:rPr>
        <w:t>NULL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D13324"/>
    <w:multiLevelType w:val="multilevel"/>
    <w:tmpl w:val="3AD13324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7235E"/>
    <w:rsid w:val="4BC7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2022-08-26T13:02:00Z</dcterms:created>
  <dc:creator>TDC</dc:creator>
  <cp:lastModifiedBy>TDC</cp:lastModifiedBy>
  <dcterms:modified xsi:type="dcterms:W3CDTF">2022-08-26T13:02:57Z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EBD1F7C59FA341BC8A5F14ED5021BD9B</vt:lpwstr>
  </property>
</Properties>
</file>