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安徽合肥餐厨垃圾处理设备厂家简述餐厨垃圾处理工艺选择！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虽然现在国内的餐厨垃圾处理技术以及日趋成熟，但是面对各种企业发展的方向以及经济方面的问题，很多的餐厨垃圾处理技术是难以实现的。就目前</w:t>
      </w:r>
      <w:r>
        <w:rPr>
          <w:sz w:val="28"/>
          <w:szCs w:val="28"/>
        </w:rPr>
        <w:t>餐厨垃圾资源化处理</w:t>
      </w:r>
      <w:r>
        <w:rPr>
          <w:rFonts w:hint="eastAsia"/>
          <w:sz w:val="28"/>
          <w:szCs w:val="28"/>
          <w:lang w:eastAsia="zh-CN"/>
        </w:rPr>
        <w:t>技术</w:t>
      </w:r>
      <w:r>
        <w:rPr>
          <w:sz w:val="28"/>
          <w:szCs w:val="28"/>
        </w:rPr>
        <w:t>主要有生物柴油技术、饲料化技术、好氧堆肥技术和</w:t>
      </w:r>
      <w:r>
        <w:rPr>
          <w:rFonts w:hint="eastAsia"/>
          <w:sz w:val="28"/>
          <w:szCs w:val="28"/>
          <w:lang w:eastAsia="zh-CN"/>
        </w:rPr>
        <w:t>厌氧发酵技术</w:t>
      </w:r>
      <w:r>
        <w:rPr>
          <w:rFonts w:hint="eastAsia"/>
          <w:sz w:val="28"/>
          <w:szCs w:val="28"/>
        </w:rPr>
        <w:t>等四种处理技术。在选择时要考虑很多要素，做到经济可行、工艺可行，项目才能得以合理运行。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一要考虑投资因素。投资因素是制约整个工程技术选择的一个核心问题。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二是地域因素。如在寒冷地区，若选择厌氧发酵工艺，冬天保温时就需要额外耗能。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三是处理规模。如规模太小的城市，尤其是50吨以下的地区，考虑到投资问题就不选择厌氧处理工艺。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四是资源化产品的市场销路问题。如果生产出的产品在当地没有市场，不能对外销售，无法加以再利用，是从一种垃圾变成另外一种垃圾。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另外，选择处理工艺时，还需要看项目周边有没有配套设施可加以利用?比如在循环经济产业园内，</w:t>
      </w:r>
      <w:r>
        <w:rPr>
          <w:rFonts w:hint="eastAsia"/>
          <w:sz w:val="28"/>
          <w:szCs w:val="28"/>
          <w:lang w:eastAsia="zh-CN"/>
        </w:rPr>
        <w:t>餐厨垃圾处理</w:t>
      </w:r>
      <w:r>
        <w:rPr>
          <w:rFonts w:hint="eastAsia"/>
          <w:sz w:val="28"/>
          <w:szCs w:val="28"/>
        </w:rPr>
        <w:t>残渣可焚烧，沼气可借助焚烧发电厂的外网进行利用，污水还可一起协调处理，他们之间可以形成一个物料循环和能量循环。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同时，处理效果与处理设备的材质也有直接关系，因为餐厨垃圾具有较强的腐蚀性。若设备防腐性不强，其使用寿命可能会大大缩短，运行过程中维修量可能会过大，成本也会随之上升，还可造成处理效果不好。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t>公司研发实力雄厚，拥有博士、硕士、高级工程师等一流技术研发团队，并与台湾、日本、德国等地相关领域专家展开技术合作。公司自2012年成立至今，自主研发30余项国家专利与核心技术，是湖南省科技厅、湖南省经信委、长沙市科技局科研项目承担者。</w:t>
      </w:r>
    </w:p>
    <w:bookmarkEnd w:id="0"/>
    <w:p>
      <w:pPr>
        <w:rPr>
          <w:rFonts w:hint="eastAsia" w:ascii="font-size:16px;" w:hAnsi="font-size:16px;" w:eastAsia="font-size:16px;" w:cs="font-size:16px;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730BF"/>
    <w:rsid w:val="09A73CC0"/>
    <w:rsid w:val="0CAB765A"/>
    <w:rsid w:val="21B730BF"/>
    <w:rsid w:val="2B791702"/>
    <w:rsid w:val="3475145F"/>
    <w:rsid w:val="3A2F127C"/>
    <w:rsid w:val="3ADA04CE"/>
    <w:rsid w:val="3C8311BA"/>
    <w:rsid w:val="48B36C3C"/>
    <w:rsid w:val="536C0334"/>
    <w:rsid w:val="6D535020"/>
    <w:rsid w:val="778159B6"/>
    <w:rsid w:val="79D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2018-09-06T07:48:00Z</dcterms:created>
  <dc:creator>admin</dc:creator>
  <cp:lastModifiedBy>admin</cp:lastModifiedBy>
  <dcterms:modified xsi:type="dcterms:W3CDTF">2018-09-06T08:13:47Z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