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广州餐厨垃圾处理设备厂家简述厌氧发酵工艺及流程</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近几年来，随着餐厨垃圾资源化处理的趋势出现，国家政府就研发了很多关于餐厨垃圾资源化处理的技术，主要包括：厌氧发酵处理、生产生物柴油、饲料化处理技术、生化处理机等。其中厌氧发酵工艺的经济可行性比较高。未来的餐厨垃圾处理方式也将以这种形式为主。</w:t>
      </w:r>
    </w:p>
    <w:p>
      <w:pPr>
        <w:rPr>
          <w:sz w:val="28"/>
          <w:szCs w:val="28"/>
        </w:rPr>
      </w:pPr>
      <w:r>
        <w:rPr>
          <w:rFonts w:hint="eastAsia"/>
          <w:b w:val="0"/>
          <w:bCs w:val="0"/>
          <w:sz w:val="28"/>
          <w:szCs w:val="28"/>
          <w:lang w:eastAsia="zh-CN"/>
        </w:rPr>
        <w:t>厌氧发酵处理过程是</w:t>
      </w:r>
      <w:r>
        <w:rPr>
          <w:sz w:val="28"/>
          <w:szCs w:val="28"/>
        </w:rPr>
        <w:t>将有机物在特定的厌氧环境下，利用微生物将有机质分解，其中部分碳水化合物转化成甲烷和二氧化碳。</w:t>
      </w:r>
    </w:p>
    <w:p>
      <w:pPr>
        <w:rPr>
          <w:sz w:val="28"/>
          <w:szCs w:val="28"/>
        </w:rPr>
      </w:pPr>
      <w:r>
        <w:rPr>
          <w:sz w:val="28"/>
          <w:szCs w:val="28"/>
        </w:rPr>
        <w:t>厌氧发酵过程分为两个阶段：水解酸化阶段和产甲烷阶段。</w:t>
      </w:r>
    </w:p>
    <w:p>
      <w:pPr>
        <w:rPr>
          <w:rFonts w:hint="eastAsia"/>
          <w:sz w:val="28"/>
          <w:szCs w:val="28"/>
        </w:rPr>
      </w:pPr>
      <w:r>
        <w:rPr>
          <w:sz w:val="28"/>
          <w:szCs w:val="28"/>
        </w:rPr>
        <w:t>厌氧发酵技术有多种分类。根据</w:t>
      </w:r>
      <w:r>
        <w:rPr>
          <w:rFonts w:hint="eastAsia"/>
          <w:sz w:val="28"/>
          <w:szCs w:val="28"/>
          <w:lang w:eastAsia="zh-CN"/>
        </w:rPr>
        <w:t>餐厨垃圾</w:t>
      </w:r>
      <w:r>
        <w:rPr>
          <w:rFonts w:hint="eastAsia"/>
          <w:sz w:val="28"/>
          <w:szCs w:val="28"/>
        </w:rPr>
        <w:t>中有机质浓度大小可分为</w:t>
      </w:r>
      <w:r>
        <w:rPr>
          <w:rFonts w:hint="eastAsia"/>
          <w:sz w:val="28"/>
          <w:szCs w:val="28"/>
          <w:lang w:eastAsia="zh-CN"/>
        </w:rPr>
        <w:t>干法厌氧发酵</w:t>
      </w:r>
      <w:r>
        <w:rPr>
          <w:rFonts w:hint="eastAsia"/>
          <w:sz w:val="28"/>
          <w:szCs w:val="28"/>
        </w:rPr>
        <w:t>和湿法厌氧发酵;根据反应级数可分为单相厌氧发酵和两相厌氧发酵;根据运行的连续性又可分为连续厌氧发酵和间歇厌氧发酵;根据温度还可分为常温厌氧发酵、中温厌氧发酵(30-40℃)和高温厌氧发酵(50-60℃)。在工程应用中根据不同的餐厨垃圾特点应选择合适的厌氧发酵处理工艺。</w:t>
      </w:r>
    </w:p>
    <w:p>
      <w:pPr>
        <w:rPr>
          <w:rFonts w:hint="eastAsia"/>
          <w:sz w:val="28"/>
          <w:szCs w:val="28"/>
          <w:lang w:eastAsia="zh-CN"/>
        </w:rPr>
      </w:pPr>
      <w:r>
        <w:rPr>
          <w:sz w:val="28"/>
          <w:szCs w:val="28"/>
        </w:rPr>
        <w:t>通过对厌氧发酵处理效率和运行成本的对比分析可以发现，由于我国餐厨垃圾的含水率高的特点，目前在工程中应用较多的成熟技术且发展趋势是采用湿式、单项、连续、中温厌氧发酵</w:t>
      </w:r>
      <w:r>
        <w:rPr>
          <w:rFonts w:hint="eastAsia"/>
          <w:sz w:val="28"/>
          <w:szCs w:val="28"/>
          <w:lang w:eastAsia="zh-CN"/>
        </w:rPr>
        <w:t>。</w:t>
      </w:r>
    </w:p>
    <w:p>
      <w:pPr>
        <w:rPr>
          <w:sz w:val="28"/>
          <w:szCs w:val="28"/>
        </w:rPr>
      </w:pPr>
      <w:r>
        <w:rPr>
          <w:rFonts w:hint="eastAsia"/>
          <w:sz w:val="28"/>
          <w:szCs w:val="28"/>
          <w:lang w:val="en-US" w:eastAsia="zh-CN"/>
        </w:rPr>
        <w:t>厌氧发酵工艺一般流程</w:t>
      </w:r>
    </w:p>
    <w:p>
      <w:pPr>
        <w:rPr>
          <w:rFonts w:hint="eastAsia"/>
          <w:sz w:val="28"/>
          <w:szCs w:val="28"/>
          <w:lang w:val="en-US" w:eastAsia="zh-CN"/>
        </w:rPr>
      </w:pPr>
      <w:r>
        <w:rPr>
          <w:rFonts w:hint="eastAsia"/>
          <w:sz w:val="28"/>
          <w:szCs w:val="28"/>
          <w:lang w:val="en-US" w:eastAsia="zh-CN"/>
        </w:rPr>
        <w:t>湿式、单项、连续、中温厌氧发酵一般采用的处理工艺流程：将收集的餐厨垃圾送入接料池，通过输送装置将固体物质和液体物质进行初步分离，经过破袋分选系统、破碎除杂系统后，再利用固液分离系统得到有机质干渣和油水混合物，有机质干渣经过出砂均浆后进入厌氧发酵系统，发酵完的物料通过脱水系统，沼液经过脱氮、脱盐、脱硫处理后可作为液体有机肥，沼渣制作成颗粒有机肥;油水混合物经过油水分离后，油脂可用于生产生物柴油，分离出的液体含有丰富的有机质，可以进行厌氧发酵，厌氧发酵产出的气体可以进行发电或制作CNG。餐厨垃圾经过厌氧发酵处理彻底，资源化和无害化程度高，产品多样化，经济价值有保证。</w:t>
      </w:r>
    </w:p>
    <w:p>
      <w:pPr>
        <w:rPr>
          <w:rFonts w:hint="eastAsia"/>
          <w:sz w:val="28"/>
          <w:szCs w:val="28"/>
          <w:lang w:val="en-US" w:eastAsia="zh-CN"/>
        </w:rPr>
      </w:pPr>
      <w:r>
        <w:rPr>
          <w:sz w:val="28"/>
          <w:szCs w:val="28"/>
        </w:rPr>
        <w:t>长沙雷邦环保科技有限公司是一家集研发、生产、销售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w:t>
      </w:r>
      <w:bookmarkStart w:id="0" w:name="_GoBack"/>
      <w:bookmarkEnd w:id="0"/>
      <w:r>
        <w:rPr>
          <w:rFonts w:hint="default"/>
          <w:sz w:val="28"/>
          <w:szCs w:val="28"/>
        </w:rPr>
        <w:t>运营、技术管理平台输出等专业化、品牌化、规模化服务。</w:t>
      </w:r>
    </w:p>
    <w:p>
      <w:pPr>
        <w:rPr>
          <w:rFonts w:hint="eastAsia" w:ascii="微软雅黑" w:hAnsi="微软雅黑" w:eastAsia="微软雅黑" w:cs="微软雅黑"/>
          <w:i w:val="0"/>
          <w:caps w:val="0"/>
          <w:color w:val="434343"/>
          <w:spacing w:val="0"/>
          <w:sz w:val="24"/>
          <w:szCs w:val="24"/>
          <w:shd w:val="clear" w:fill="F5F6E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C31A7"/>
    <w:rsid w:val="07311631"/>
    <w:rsid w:val="0E502D35"/>
    <w:rsid w:val="0F9A0210"/>
    <w:rsid w:val="10B51385"/>
    <w:rsid w:val="17EA0F6F"/>
    <w:rsid w:val="1CAF0248"/>
    <w:rsid w:val="26A466C3"/>
    <w:rsid w:val="285F0BAD"/>
    <w:rsid w:val="2BAF1EDE"/>
    <w:rsid w:val="3F056570"/>
    <w:rsid w:val="46DC7311"/>
    <w:rsid w:val="46FA5D6D"/>
    <w:rsid w:val="4EEA53D7"/>
    <w:rsid w:val="50476D6D"/>
    <w:rsid w:val="50EC4BA5"/>
    <w:rsid w:val="56E2701A"/>
    <w:rsid w:val="589B65D0"/>
    <w:rsid w:val="5A507406"/>
    <w:rsid w:val="5AEC31A7"/>
    <w:rsid w:val="661B687C"/>
    <w:rsid w:val="6D535020"/>
    <w:rsid w:val="71FF2162"/>
    <w:rsid w:val="79910780"/>
    <w:rsid w:val="7B1A60BA"/>
    <w:rsid w:val="7C01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2018-09-26T01:56:00Z</dcterms:created>
  <dc:creator>admin</dc:creator>
  <cp:lastModifiedBy>admin</cp:lastModifiedBy>
  <dcterms:modified xsi:type="dcterms:W3CDTF">2018-09-26T02:11:12Z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