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5A7E7">
      <w:pPr>
        <w:pStyle w:val="15"/>
      </w:pPr>
      <w:r>
        <w:t>Homework 202607</w:t>
      </w:r>
    </w:p>
    <w:p w14:paraId="64D924D6">
      <w:pPr>
        <w:pStyle w:val="27"/>
      </w:pPr>
      <w:r>
        <w:rPr>
          <w:rFonts w:hint="eastAsia"/>
        </w:rPr>
        <w:t>曹力文</w:t>
      </w:r>
      <w:r>
        <w:t xml:space="preserve"> SA24008217</w:t>
      </w:r>
    </w:p>
    <w:p w14:paraId="0CCCBE37">
      <w:pPr>
        <w:pStyle w:val="14"/>
      </w:pPr>
      <w:r>
        <w:t>2026-05-13</w:t>
      </w:r>
    </w:p>
    <w:p w14:paraId="5CB74CF9">
      <w:pPr>
        <w:pStyle w:val="23"/>
      </w:pPr>
      <w:r>
        <w:rPr>
          <w:rFonts w:hint="eastAsia"/>
        </w:rPr>
        <w:t>作业1：对于Doubs数据集，采样点的坐标单位为米，但没有坐标系信息，只有利用QGIS通过地理配准方法确定。请简述利用QGIS获取地理坐标系的过程，并给出对应点的地理坐标。</w:t>
      </w:r>
    </w:p>
    <w:p w14:paraId="0763FD73">
      <w:pPr>
        <w:numPr>
          <w:ilvl w:val="0"/>
          <w:numId w:val="1"/>
        </w:numPr>
      </w:pPr>
      <w:r>
        <w:rPr>
          <w:rFonts w:hint="eastAsia"/>
        </w:rPr>
        <w:t>导入采样点坐标</w:t>
      </w:r>
      <w:r>
        <w:t xml:space="preserve"> </w:t>
      </w:r>
      <w:r>
        <w:rPr>
          <w:rFonts w:hint="eastAsia"/>
        </w:rPr>
        <w:t>在</w:t>
      </w:r>
      <w:r>
        <w:t xml:space="preserve"> QGIS </w:t>
      </w:r>
      <w:r>
        <w:rPr>
          <w:rFonts w:hint="eastAsia"/>
        </w:rPr>
        <w:t>中通过「图层</w:t>
      </w:r>
      <w:r>
        <w:t xml:space="preserve"> → </w:t>
      </w:r>
      <w:r>
        <w:rPr>
          <w:rFonts w:hint="eastAsia"/>
        </w:rPr>
        <w:t>添加分隔文本图层」导入无坐标系的</w:t>
      </w:r>
      <w:r>
        <w:t xml:space="preserve"> CSV </w:t>
      </w:r>
      <w:r>
        <w:rPr>
          <w:rFonts w:hint="eastAsia"/>
        </w:rPr>
        <w:t>坐标文件，生成临时点图层</w:t>
      </w:r>
    </w:p>
    <w:p w14:paraId="7517167B">
      <w:pPr>
        <w:numPr>
          <w:numId w:val="0"/>
        </w:numPr>
        <w:spacing w:after="200"/>
      </w:pPr>
      <w:r>
        <w:drawing>
          <wp:inline distT="0" distB="0" distL="0" distR="0">
            <wp:extent cx="5274945" cy="2363470"/>
            <wp:effectExtent l="0" t="0" r="1905" b="8255"/>
            <wp:docPr id="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363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F8C40A">
      <w:pPr>
        <w:numPr>
          <w:ilvl w:val="0"/>
          <w:numId w:val="1"/>
        </w:numPr>
      </w:pPr>
      <w:r>
        <w:rPr>
          <w:rFonts w:hint="eastAsia"/>
        </w:rPr>
        <w:t>安装地理配准插件</w:t>
      </w:r>
      <w:r>
        <w:br w:type="textWrapping"/>
      </w:r>
      <w:r>
        <w:rPr>
          <w:rFonts w:hint="eastAsia"/>
        </w:rPr>
        <w:t>安装</w:t>
      </w:r>
      <w:r>
        <w:t xml:space="preserve"> </w:t>
      </w:r>
      <w:r>
        <w:rPr>
          <w:rStyle w:val="48"/>
        </w:rPr>
        <w:t>Freehand Raster Georeferencer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48"/>
        </w:rPr>
        <w:t>Georeferencer</w:t>
      </w:r>
      <w:r>
        <w:t xml:space="preserve"> </w:t>
      </w:r>
      <w:r>
        <w:rPr>
          <w:rFonts w:hint="eastAsia"/>
        </w:rPr>
        <w:t>插件，用于栅格配准。</w:t>
      </w:r>
    </w:p>
    <w:p w14:paraId="049FF498">
      <w:pPr>
        <w:numPr>
          <w:numId w:val="0"/>
        </w:numPr>
      </w:pPr>
      <w:r>
        <w:drawing>
          <wp:inline distT="0" distB="0" distL="0" distR="0">
            <wp:extent cx="5486400" cy="2336800"/>
            <wp:effectExtent l="0" t="0" r="0" b="6350"/>
            <wp:docPr id="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6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322ABC5">
      <w:pPr>
        <w:numPr>
          <w:ilvl w:val="0"/>
          <w:numId w:val="1"/>
        </w:numPr>
      </w:pPr>
      <w:r>
        <w:rPr>
          <w:rFonts w:hint="eastAsia"/>
        </w:rPr>
        <w:t>加载底图与河流数据</w:t>
      </w:r>
      <w:r>
        <w:t xml:space="preserve"> </w:t>
      </w:r>
      <w:r>
        <w:rPr>
          <w:rFonts w:hint="eastAsia"/>
        </w:rPr>
        <w:t>加载</w:t>
      </w:r>
      <w:r>
        <w:t xml:space="preserve"> OSM </w:t>
      </w:r>
      <w:r>
        <w:rPr>
          <w:rFonts w:hint="eastAsia"/>
        </w:rPr>
        <w:t>在线底图，添加</w:t>
      </w:r>
      <w:r>
        <w:t xml:space="preserve"> </w:t>
      </w:r>
      <w:r>
        <w:rPr>
          <w:rStyle w:val="48"/>
        </w:rPr>
        <w:t>doubs_river</w:t>
      </w:r>
      <w:r>
        <w:t xml:space="preserve"> </w:t>
      </w:r>
      <w:r>
        <w:rPr>
          <w:rFonts w:hint="eastAsia"/>
        </w:rPr>
        <w:t>河流矢量，将工程坐标系设置为</w:t>
      </w:r>
      <w:r>
        <w:t xml:space="preserve"> </w:t>
      </w:r>
      <w:r>
        <w:rPr>
          <w:rStyle w:val="48"/>
        </w:rPr>
        <w:t>EPSG:4326 (WGS84)</w:t>
      </w:r>
      <w:r>
        <w:t>。</w:t>
      </w:r>
    </w:p>
    <w:p w14:paraId="337DD580">
      <w:pPr>
        <w:numPr>
          <w:numId w:val="0"/>
        </w:numPr>
        <w:spacing w:after="200"/>
      </w:pPr>
      <w:r>
        <w:drawing>
          <wp:inline distT="0" distB="0" distL="114300" distR="114300">
            <wp:extent cx="5466080" cy="2226310"/>
            <wp:effectExtent l="0" t="0" r="127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 r="30562" b="19783"/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A5072">
      <w:pPr>
        <w:numPr>
          <w:ilvl w:val="0"/>
          <w:numId w:val="1"/>
        </w:numPr>
      </w:pPr>
      <w:r>
        <w:rPr>
          <w:rFonts w:hint="eastAsia"/>
        </w:rPr>
        <w:t>新建采样点图层</w:t>
      </w:r>
      <w:r>
        <w:br w:type="textWrapping"/>
      </w:r>
      <w:r>
        <w:rPr>
          <w:rFonts w:hint="eastAsia"/>
        </w:rPr>
        <w:t>创建点</w:t>
      </w:r>
      <w:r>
        <w:t xml:space="preserve"> Shapefile </w:t>
      </w:r>
      <w:r>
        <w:rPr>
          <w:rFonts w:hint="eastAsia"/>
        </w:rPr>
        <w:t>图层，对照配准结果重新标记所有采样点并编号。</w:t>
      </w:r>
    </w:p>
    <w:p w14:paraId="39543E78">
      <w:pPr>
        <w:numPr>
          <w:ilvl w:val="0"/>
          <w:numId w:val="1"/>
        </w:numPr>
      </w:pPr>
      <w:r>
        <w:rPr>
          <w:rFonts w:hint="eastAsia"/>
        </w:rPr>
        <w:t>提取经纬度并导出</w:t>
      </w:r>
      <w:r>
        <w:br w:type="textWrapping"/>
      </w:r>
      <w:r>
        <w:rPr>
          <w:rFonts w:hint="eastAsia"/>
        </w:rPr>
        <w:t>使用「添加几何属性」工具生成经纬度字段，打开属性表查看坐标，并导出为</w:t>
      </w:r>
      <w:r>
        <w:t xml:space="preserve"> CSV。</w:t>
      </w:r>
    </w:p>
    <w:p w14:paraId="7805DD35">
      <w:pPr>
        <w:numPr>
          <w:numId w:val="0"/>
        </w:numPr>
        <w:spacing w:after="200"/>
      </w:pPr>
      <w:r>
        <w:drawing>
          <wp:inline distT="0" distB="0" distL="0" distR="0">
            <wp:extent cx="2552065" cy="5255895"/>
            <wp:effectExtent l="0" t="0" r="635" b="1905"/>
            <wp:docPr id="5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28770" r="81624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5255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8FC69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8DEF89F">
      <w:pPr>
        <w:pStyle w:val="23"/>
      </w:pPr>
      <w:r>
        <w:rPr>
          <w:rFonts w:hint="eastAsia"/>
        </w:rPr>
        <w:t>作业2：利用ggplot2包，在doubs河流区域数字高程图（DEM）绘制doubs河流以及样点，请完成下列填空。</w:t>
      </w:r>
    </w:p>
    <w:p w14:paraId="639DAD74">
      <w:pPr>
        <w:pStyle w:val="49"/>
      </w:pPr>
      <w:r>
        <w:rPr>
          <w:rStyle w:val="69"/>
        </w:rPr>
        <w:t>library</w:t>
      </w:r>
      <w:r>
        <w:rPr>
          <w:rStyle w:val="82"/>
        </w:rPr>
        <w:t>(ggplot2)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>(sf)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>(terra)</w:t>
      </w:r>
      <w:r>
        <w:br w:type="textWrapping"/>
      </w:r>
      <w:r>
        <w:br w:type="textWrapping"/>
      </w:r>
      <w:r>
        <w:rPr>
          <w:rStyle w:val="64"/>
        </w:rPr>
        <w:t># 读取数据</w:t>
      </w:r>
      <w:r>
        <w:br w:type="textWrapping"/>
      </w:r>
      <w:r>
        <w:rPr>
          <w:rStyle w:val="82"/>
        </w:rPr>
        <w:t xml:space="preserve">doubs_river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st_read</w:t>
      </w:r>
      <w:r>
        <w:rPr>
          <w:rStyle w:val="82"/>
        </w:rPr>
        <w:t>(</w:t>
      </w:r>
      <w:r>
        <w:rPr>
          <w:rStyle w:val="60"/>
        </w:rPr>
        <w:t>"data/doubs_river.shp"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doubs_pts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st_read</w:t>
      </w:r>
      <w:r>
        <w:rPr>
          <w:rStyle w:val="82"/>
        </w:rPr>
        <w:t>(</w:t>
      </w:r>
      <w:r>
        <w:rPr>
          <w:rStyle w:val="60"/>
        </w:rPr>
        <w:t>"sample_points.shp"</w:t>
      </w:r>
      <w:r>
        <w:rPr>
          <w:rStyle w:val="82"/>
        </w:rPr>
        <w:t xml:space="preserve">) </w:t>
      </w:r>
    </w:p>
    <w:p w14:paraId="4DA16BEE">
      <w:pPr>
        <w:pStyle w:val="49"/>
        <w:rPr>
          <w:rStyle w:val="64"/>
          <w:rFonts w:hint="eastAsia"/>
        </w:rPr>
      </w:pPr>
      <w:r>
        <w:rPr>
          <w:rStyle w:val="82"/>
        </w:rPr>
        <w:t xml:space="preserve">doubs_dem </w:t>
      </w:r>
      <w:r>
        <w:rPr>
          <w:rStyle w:val="68"/>
        </w:rPr>
        <w:t>&lt;-</w:t>
      </w:r>
      <w:r>
        <w:rPr>
          <w:rStyle w:val="82"/>
        </w:rPr>
        <w:t xml:space="preserve"> terra</w:t>
      </w:r>
      <w:r>
        <w:rPr>
          <w:rStyle w:val="59"/>
        </w:rPr>
        <w:t>::</w:t>
      </w:r>
      <w:r>
        <w:rPr>
          <w:rStyle w:val="69"/>
        </w:rPr>
        <w:t>rast</w:t>
      </w:r>
      <w:r>
        <w:rPr>
          <w:rStyle w:val="82"/>
        </w:rPr>
        <w:t>(</w:t>
      </w:r>
      <w:r>
        <w:rPr>
          <w:rStyle w:val="60"/>
        </w:rPr>
        <w:t>"doubs_dem.tif"</w:t>
      </w:r>
      <w:r>
        <w:rPr>
          <w:rStyle w:val="82"/>
        </w:rPr>
        <w:t xml:space="preserve">) </w:t>
      </w:r>
      <w:r>
        <w:br w:type="textWrapping"/>
      </w:r>
      <w:r>
        <w:br w:type="textWrapping"/>
      </w:r>
      <w:r>
        <w:rPr>
          <w:rStyle w:val="64"/>
        </w:rPr>
        <w:t># 转换为数据框</w:t>
      </w:r>
      <w:r>
        <w:br w:type="textWrapping"/>
      </w:r>
      <w:r>
        <w:rPr>
          <w:rStyle w:val="82"/>
        </w:rPr>
        <w:t xml:space="preserve">dem_df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as.data.frame</w:t>
      </w:r>
      <w:r>
        <w:rPr>
          <w:rStyle w:val="82"/>
        </w:rPr>
        <w:t xml:space="preserve">(doubs_dem, </w:t>
      </w:r>
      <w:r>
        <w:rPr>
          <w:rStyle w:val="76"/>
        </w:rPr>
        <w:t>xy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 xml:space="preserve">, </w:t>
      </w:r>
      <w:r>
        <w:rPr>
          <w:rStyle w:val="76"/>
        </w:rPr>
        <w:t>na.rm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 xml:space="preserve"># </w:t>
      </w:r>
      <w:r>
        <w:rPr>
          <w:rStyle w:val="64"/>
          <w:rFonts w:hint="eastAsia"/>
        </w:rPr>
        <w:t>统一坐标系</w:t>
      </w:r>
    </w:p>
    <w:p w14:paraId="0D09861C">
      <w:pPr>
        <w:pStyle w:val="49"/>
      </w:pPr>
      <w:r>
        <w:rPr>
          <w:rStyle w:val="64"/>
          <w:rFonts w:hint="eastAsia"/>
        </w:rPr>
        <w:t>st_crs(doubs_pts) &lt;- st_crs(doubs_river)</w:t>
      </w:r>
      <w:r>
        <w:br w:type="textWrapping"/>
      </w:r>
      <w:r>
        <w:br w:type="textWrapping"/>
      </w:r>
      <w:r>
        <w:rPr>
          <w:rStyle w:val="64"/>
        </w:rPr>
        <w:t># 绘图</w:t>
      </w:r>
      <w:r>
        <w:br w:type="textWrapping"/>
      </w:r>
      <w:r>
        <w:rPr>
          <w:rStyle w:val="69"/>
        </w:rPr>
        <w:t>ggplot</w:t>
      </w:r>
      <w:r>
        <w:rPr>
          <w:rStyle w:val="82"/>
        </w:rPr>
        <w:t xml:space="preserve">()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geom_raster</w:t>
      </w:r>
      <w:r>
        <w:rPr>
          <w:rStyle w:val="82"/>
        </w:rPr>
        <w:t>(</w:t>
      </w:r>
      <w:r>
        <w:rPr>
          <w:rStyle w:val="76"/>
        </w:rPr>
        <w:t>data =</w:t>
      </w:r>
      <w:r>
        <w:rPr>
          <w:rStyle w:val="82"/>
        </w:rPr>
        <w:t xml:space="preserve"> dem_df, </w:t>
      </w:r>
      <w:r>
        <w:rPr>
          <w:rStyle w:val="69"/>
        </w:rPr>
        <w:t>aes</w:t>
      </w:r>
      <w:r>
        <w:rPr>
          <w:rStyle w:val="82"/>
        </w:rPr>
        <w:t>(</w:t>
      </w:r>
      <w:r>
        <w:rPr>
          <w:rStyle w:val="76"/>
        </w:rPr>
        <w:t>x =</w:t>
      </w:r>
      <w:r>
        <w:rPr>
          <w:rStyle w:val="82"/>
        </w:rPr>
        <w:t xml:space="preserve"> x, </w:t>
      </w:r>
      <w:r>
        <w:rPr>
          <w:rStyle w:val="76"/>
        </w:rPr>
        <w:t>y =</w:t>
      </w:r>
      <w:r>
        <w:rPr>
          <w:rStyle w:val="82"/>
        </w:rPr>
        <w:t xml:space="preserve"> y, </w:t>
      </w:r>
      <w:r>
        <w:rPr>
          <w:rStyle w:val="76"/>
        </w:rPr>
        <w:t>fill =</w:t>
      </w:r>
      <w:r>
        <w:rPr>
          <w:rStyle w:val="82"/>
        </w:rPr>
        <w:t xml:space="preserve"> lyr</w:t>
      </w:r>
      <w:r>
        <w:rPr>
          <w:rStyle w:val="56"/>
        </w:rPr>
        <w:t>.1</w:t>
      </w:r>
      <w:r>
        <w:rPr>
          <w:rStyle w:val="82"/>
        </w:rPr>
        <w:t xml:space="preserve">))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geom_sf</w:t>
      </w:r>
      <w:r>
        <w:rPr>
          <w:rStyle w:val="82"/>
        </w:rPr>
        <w:t>(</w:t>
      </w:r>
      <w:r>
        <w:rPr>
          <w:rStyle w:val="76"/>
        </w:rPr>
        <w:t>data =</w:t>
      </w:r>
      <w:r>
        <w:rPr>
          <w:rStyle w:val="82"/>
        </w:rPr>
        <w:t xml:space="preserve"> river, </w:t>
      </w:r>
      <w:r>
        <w:rPr>
          <w:rStyle w:val="76"/>
        </w:rPr>
        <w:t>color =</w:t>
      </w:r>
      <w:r>
        <w:rPr>
          <w:rStyle w:val="82"/>
        </w:rPr>
        <w:t xml:space="preserve"> </w:t>
      </w:r>
      <w:r>
        <w:rPr>
          <w:rStyle w:val="60"/>
        </w:rPr>
        <w:t>"blue"</w:t>
      </w:r>
      <w:r>
        <w:rPr>
          <w:rStyle w:val="82"/>
        </w:rPr>
        <w:t xml:space="preserve">, </w:t>
      </w:r>
      <w:r>
        <w:rPr>
          <w:rStyle w:val="76"/>
        </w:rPr>
        <w:t>linewidth =</w:t>
      </w:r>
      <w:r>
        <w:rPr>
          <w:rStyle w:val="82"/>
        </w:rPr>
        <w:t xml:space="preserve"> </w:t>
      </w:r>
      <w:r>
        <w:rPr>
          <w:rStyle w:val="56"/>
        </w:rPr>
        <w:t>1.2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geom_sf</w:t>
      </w:r>
      <w:r>
        <w:rPr>
          <w:rStyle w:val="82"/>
        </w:rPr>
        <w:t>(</w:t>
      </w:r>
      <w:r>
        <w:rPr>
          <w:rStyle w:val="76"/>
        </w:rPr>
        <w:t>data =</w:t>
      </w:r>
      <w:r>
        <w:rPr>
          <w:rStyle w:val="82"/>
        </w:rPr>
        <w:t xml:space="preserve"> pts, </w:t>
      </w:r>
      <w:r>
        <w:rPr>
          <w:rStyle w:val="76"/>
        </w:rPr>
        <w:t>color =</w:t>
      </w:r>
      <w:r>
        <w:rPr>
          <w:rStyle w:val="82"/>
        </w:rPr>
        <w:t xml:space="preserve"> </w:t>
      </w:r>
      <w:r>
        <w:rPr>
          <w:rStyle w:val="60"/>
        </w:rPr>
        <w:t>"red"</w:t>
      </w:r>
      <w:r>
        <w:rPr>
          <w:rStyle w:val="82"/>
        </w:rPr>
        <w:t xml:space="preserve">, </w:t>
      </w:r>
      <w:r>
        <w:rPr>
          <w:rStyle w:val="76"/>
        </w:rPr>
        <w:t>size =</w:t>
      </w:r>
      <w:r>
        <w:rPr>
          <w:rStyle w:val="82"/>
        </w:rPr>
        <w:t xml:space="preserve"> </w:t>
      </w:r>
      <w:r>
        <w:rPr>
          <w:rStyle w:val="54"/>
        </w:rPr>
        <w:t>4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labs</w:t>
      </w:r>
      <w:r>
        <w:rPr>
          <w:rStyle w:val="82"/>
        </w:rPr>
        <w:t>(</w:t>
      </w:r>
      <w:r>
        <w:rPr>
          <w:rStyle w:val="76"/>
        </w:rPr>
        <w:t>fill =</w:t>
      </w:r>
      <w:r>
        <w:rPr>
          <w:rStyle w:val="82"/>
        </w:rPr>
        <w:t xml:space="preserve"> </w:t>
      </w:r>
      <w:r>
        <w:rPr>
          <w:rStyle w:val="60"/>
        </w:rPr>
        <w:t>"高程"</w:t>
      </w:r>
      <w:r>
        <w:rPr>
          <w:rStyle w:val="82"/>
        </w:rPr>
        <w:t xml:space="preserve">, </w:t>
      </w:r>
      <w:r>
        <w:rPr>
          <w:rStyle w:val="76"/>
        </w:rPr>
        <w:t>x =</w:t>
      </w:r>
      <w:r>
        <w:rPr>
          <w:rStyle w:val="82"/>
        </w:rPr>
        <w:t xml:space="preserve"> </w:t>
      </w:r>
      <w:r>
        <w:rPr>
          <w:rStyle w:val="60"/>
        </w:rPr>
        <w:t>"经度"</w:t>
      </w:r>
      <w:r>
        <w:rPr>
          <w:rStyle w:val="82"/>
        </w:rPr>
        <w:t xml:space="preserve">, </w:t>
      </w:r>
      <w:r>
        <w:rPr>
          <w:rStyle w:val="76"/>
        </w:rPr>
        <w:t>y =</w:t>
      </w:r>
      <w:r>
        <w:rPr>
          <w:rStyle w:val="82"/>
        </w:rPr>
        <w:t xml:space="preserve"> </w:t>
      </w:r>
      <w:r>
        <w:rPr>
          <w:rStyle w:val="60"/>
        </w:rPr>
        <w:t>"纬度"</w:t>
      </w:r>
      <w:r>
        <w:rPr>
          <w:rStyle w:val="82"/>
        </w:rPr>
        <w:t xml:space="preserve">) </w:t>
      </w:r>
      <w:r>
        <w:rPr>
          <w:rStyle w:val="59"/>
        </w:rPr>
        <w:t>+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theme_minimal</w:t>
      </w:r>
      <w:r>
        <w:rPr>
          <w:rStyle w:val="82"/>
        </w:rPr>
        <w:t>()</w:t>
      </w:r>
    </w:p>
    <w:p w14:paraId="33963C89">
      <w:pPr>
        <w:pStyle w:val="23"/>
      </w:pPr>
      <w:r>
        <w:drawing>
          <wp:inline distT="0" distB="0" distL="114300" distR="114300">
            <wp:extent cx="4619625" cy="3315335"/>
            <wp:effectExtent l="0" t="0" r="0" b="8890"/>
            <wp:docPr id="1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315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CB57CA">
      <w:pPr>
        <w:pStyle w:val="3"/>
      </w:pPr>
      <w:r>
        <w:rPr>
          <w:rFonts w:hint="eastAsia"/>
        </w:rPr>
        <w:t>题目填空答案</w:t>
      </w:r>
      <w:r>
        <w:t xml:space="preserve"> dem_df &lt;- as.data.frame(doubs_dem, xy = TRUE, na.rm = TRUE) st_crs(doubs_dem) &lt;- EPSG:4326 st_crs(doubs_pts) &lt;- st_crs(doubs_river)</w:t>
      </w:r>
    </w:p>
    <w:p w14:paraId="099F110A">
      <w:pPr>
        <w:pStyle w:val="3"/>
      </w:pPr>
      <w:r>
        <w:t>ggplot() + geom_raster(data = dem_df, aes(x = x, y = y, fill = doubs_dem)) + geom_sf(data = doubs_pts, aes(geometry = geometry), color = “red”) + geom_sf(data = doubs_river, aes(geometry = geometry), color = “yellow”) + theme_minimal()</w:t>
      </w:r>
    </w:p>
    <w:p w14:paraId="7FCE139E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4279594">
      <w:pPr>
        <w:pStyle w:val="23"/>
      </w:pPr>
      <w:r>
        <w:rPr>
          <w:rFonts w:hint="eastAsia"/>
        </w:rPr>
        <w:t>作业3：为确定空间样点的属性值是否存在空间自相关，用邻居的值（空间滞后，spatial</w:t>
      </w:r>
      <w:r>
        <w:t xml:space="preserve"> </w:t>
      </w:r>
      <w:r>
        <w:rPr>
          <w:rFonts w:hint="eastAsia"/>
        </w:rPr>
        <w:t>lag）去对比对自身值，请回答如下问题：</w:t>
      </w:r>
    </w:p>
    <w:p w14:paraId="42854632">
      <w:pPr>
        <w:pStyle w:val="3"/>
      </w:pPr>
      <w:r>
        <w:rPr>
          <w:rFonts w:hint="eastAsia"/>
        </w:rPr>
        <w:t>1）下图展示中心样点（蓝色）的Rook邻近（黄色）和Queen邻近（黄色），请分别给出蓝色样点的两种空间邻近的空间权重。</w:t>
      </w:r>
    </w:p>
    <w:p w14:paraId="089084D8">
      <w:pPr>
        <w:pStyle w:val="24"/>
        <w:numPr>
          <w:ilvl w:val="0"/>
          <w:numId w:val="2"/>
        </w:numPr>
      </w:pPr>
      <w:r>
        <w:t xml:space="preserve">Rook </w:t>
      </w:r>
      <w:r>
        <w:rPr>
          <w:rFonts w:hint="eastAsia"/>
        </w:rPr>
        <w:t>邻近：仅共享边为邻，中心点共</w:t>
      </w:r>
      <w:r>
        <w:t xml:space="preserve"> 4 </w:t>
      </w:r>
      <w:r>
        <w:rPr>
          <w:rFonts w:hint="eastAsia"/>
        </w:rPr>
        <w:t>个邻居，权重</w:t>
      </w:r>
      <w:r>
        <w:t xml:space="preserve"> = 1/4 = 0.25</w:t>
      </w:r>
      <w:r>
        <w:br w:type="textWrapping"/>
      </w:r>
    </w:p>
    <w:p w14:paraId="3970E786">
      <w:pPr>
        <w:pStyle w:val="24"/>
        <w:numPr>
          <w:ilvl w:val="0"/>
          <w:numId w:val="2"/>
        </w:numPr>
      </w:pPr>
      <w:r>
        <w:t xml:space="preserve">Queen </w:t>
      </w:r>
      <w:r>
        <w:rPr>
          <w:rFonts w:hint="eastAsia"/>
        </w:rPr>
        <w:t>邻近：共享边或顶点都算邻，中心点共</w:t>
      </w:r>
      <w:r>
        <w:t xml:space="preserve"> 8 </w:t>
      </w:r>
      <w:r>
        <w:rPr>
          <w:rFonts w:hint="eastAsia"/>
        </w:rPr>
        <w:t>个邻居，权重</w:t>
      </w:r>
      <w:r>
        <w:t xml:space="preserve"> = 1/8 = 0.125</w:t>
      </w:r>
    </w:p>
    <w:p w14:paraId="280B7756">
      <w:pPr>
        <w:pStyle w:val="23"/>
      </w:pPr>
      <w:r>
        <w:rPr>
          <w:rFonts w:hint="eastAsia"/>
        </w:rPr>
        <w:t>2）常用Moran‘s</w:t>
      </w:r>
      <w:r>
        <w:t xml:space="preserve"> scatter </w:t>
      </w:r>
      <w:r>
        <w:rPr>
          <w:rFonts w:hint="eastAsia"/>
        </w:rPr>
        <w:t>plot（MSL）和Lagged</w:t>
      </w:r>
      <w:r>
        <w:t xml:space="preserve"> mean </w:t>
      </w:r>
      <w:r>
        <w:rPr>
          <w:rFonts w:hint="eastAsia"/>
        </w:rPr>
        <w:t>plot（LMP）两种图将空间滞后比对自身值，MSL和LMP图中的横坐标和纵坐标分别是什么？两图中都有一直线，此直线分别表达的意思是什么？</w:t>
      </w:r>
      <w:r>
        <w:t xml:space="preserve"> Moran’s scatter plot (MSL) - </w:t>
      </w:r>
      <w:r>
        <w:rPr>
          <w:rFonts w:hint="eastAsia"/>
        </w:rPr>
        <w:t>横坐标：样点自身属性标准化值</w:t>
      </w:r>
      <w:r>
        <w:br w:type="textWrapping"/>
      </w:r>
      <w:r>
        <w:t xml:space="preserve">- </w:t>
      </w:r>
      <w:r>
        <w:rPr>
          <w:rFonts w:hint="eastAsia"/>
        </w:rPr>
        <w:t>纵坐标：空间滞后标准化值（邻居加权平均）</w:t>
      </w:r>
      <w:r>
        <w:br w:type="textWrapping"/>
      </w:r>
      <w:r>
        <w:t xml:space="preserve">- </w:t>
      </w:r>
      <w:r>
        <w:rPr>
          <w:rFonts w:hint="eastAsia"/>
        </w:rPr>
        <w:t>直线：拟合回归线，斜率</w:t>
      </w:r>
      <w:r>
        <w:t xml:space="preserve"> = </w:t>
      </w:r>
      <w:r>
        <w:rPr>
          <w:rFonts w:hint="eastAsia"/>
        </w:rPr>
        <w:t>全局</w:t>
      </w:r>
      <w:r>
        <w:t xml:space="preserve"> Moran’s </w:t>
      </w:r>
      <w:r>
        <w:rPr>
          <w:rFonts w:hint="eastAsia"/>
        </w:rPr>
        <w:t>I，表示空间自相关方向与强度。</w:t>
      </w:r>
    </w:p>
    <w:p w14:paraId="7051E768">
      <w:pPr>
        <w:pStyle w:val="3"/>
      </w:pPr>
      <w:r>
        <w:t xml:space="preserve">Lagged mean </w:t>
      </w:r>
      <w:r>
        <w:rPr>
          <w:rFonts w:hint="eastAsia"/>
        </w:rPr>
        <w:t>plot（LMP）</w:t>
      </w:r>
      <w:r>
        <w:t xml:space="preserve"> - </w:t>
      </w:r>
      <w:r>
        <w:rPr>
          <w:rFonts w:hint="eastAsia"/>
        </w:rPr>
        <w:t>横坐标：样点自身属性原始值</w:t>
      </w:r>
      <w:r>
        <w:br w:type="textWrapping"/>
      </w:r>
      <w:r>
        <w:t xml:space="preserve">- </w:t>
      </w:r>
      <w:r>
        <w:rPr>
          <w:rFonts w:hint="eastAsia"/>
        </w:rPr>
        <w:t>纵坐标：空间滞后均值（邻居平均）</w:t>
      </w:r>
      <w:r>
        <w:br w:type="textWrapping"/>
      </w:r>
      <w:r>
        <w:t xml:space="preserve">- </w:t>
      </w:r>
      <w:r>
        <w:rPr>
          <w:rFonts w:hint="eastAsia"/>
        </w:rPr>
        <w:t>直线：y=x</w:t>
      </w:r>
      <w:r>
        <w:t xml:space="preserve"> </w:t>
      </w:r>
      <w:r>
        <w:rPr>
          <w:rFonts w:hint="eastAsia"/>
        </w:rPr>
        <w:t>参考线，表示自身值与邻域均值完全相等。</w:t>
      </w:r>
    </w:p>
    <w:p w14:paraId="1013412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6B8EF7E">
      <w:pPr>
        <w:pStyle w:val="23"/>
      </w:pPr>
      <w:r>
        <w:rPr>
          <w:rFonts w:hint="eastAsia"/>
        </w:rPr>
        <w:t>作业4.</w:t>
      </w:r>
      <w:r>
        <w:t xml:space="preserve"> </w:t>
      </w:r>
      <w:r>
        <w:rPr>
          <w:rFonts w:hint="eastAsia"/>
        </w:rPr>
        <w:t>若样点属性值存在空间自相关，可以通过创建预测各网格，并计算各网格到样点的缓冲距离（buffer</w:t>
      </w:r>
      <w:r>
        <w:t xml:space="preserve"> </w:t>
      </w:r>
      <w:r>
        <w:rPr>
          <w:rFonts w:hint="eastAsia"/>
        </w:rPr>
        <w:t>distance）作为机器学习模型的输入特征，请解释什么是缓冲距离。</w:t>
      </w:r>
      <w:r>
        <w:t xml:space="preserve"> </w:t>
      </w:r>
      <w:r>
        <w:rPr>
          <w:rFonts w:hint="eastAsia"/>
        </w:rPr>
        <w:t>答：</w:t>
      </w:r>
      <w:r>
        <w:t xml:space="preserve"> </w:t>
      </w:r>
      <w:r>
        <w:rPr>
          <w:rFonts w:hint="eastAsia"/>
        </w:rPr>
        <w:t>缓冲距离是指待预测网格中心点到最近已知采样点的欧氏直线距离。</w:t>
      </w:r>
      <w:r>
        <w:br w:type="textWrapping"/>
      </w:r>
      <w:r>
        <w:rPr>
          <w:rFonts w:hint="eastAsia"/>
        </w:rPr>
        <w:t>在空间自相关存在时，将缓冲距离作为机器学习模型的输入特征，可以表达空间邻近效应，让模型学习“距离越近属性越相似”的地理规律，提升预测精度。</w:t>
      </w:r>
    </w:p>
    <w:p w14:paraId="1513451E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89077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link w:val="83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qFormat/>
    <w:uiPriority w:val="0"/>
    <w:rPr>
      <w:color w:val="204A87"/>
      <w:shd w:val="clear" w:fill="F8F8F8"/>
    </w:rPr>
  </w:style>
  <w:style w:type="character" w:customStyle="1" w:styleId="54">
    <w:name w:val="DecValTok"/>
    <w:basedOn w:val="48"/>
    <w:qFormat/>
    <w:uiPriority w:val="0"/>
    <w:rPr>
      <w:color w:val="0000CF"/>
      <w:shd w:val="clear" w:fill="F8F8F8"/>
    </w:rPr>
  </w:style>
  <w:style w:type="character" w:customStyle="1" w:styleId="55">
    <w:name w:val="BaseNTok"/>
    <w:basedOn w:val="48"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qFormat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qFormat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qFormat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qFormat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qFormat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qFormat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qFormat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qFormat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qFormat/>
    <w:uiPriority w:val="0"/>
    <w:rPr>
      <w:shd w:val="clear" w:fill="F8F8F8"/>
    </w:rPr>
  </w:style>
  <w:style w:type="character" w:customStyle="1" w:styleId="75">
    <w:name w:val="PreprocessorTok"/>
    <w:basedOn w:val="48"/>
    <w:qFormat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qFormat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qFormat/>
    <w:uiPriority w:val="0"/>
    <w:rPr>
      <w:color w:val="EF2929"/>
      <w:shd w:val="clear" w:fill="F8F8F8"/>
    </w:rPr>
  </w:style>
  <w:style w:type="character" w:customStyle="1" w:styleId="81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qFormat/>
    <w:uiPriority w:val="0"/>
    <w:rPr>
      <w:shd w:val="clear" w:fill="F8F8F8"/>
    </w:rPr>
  </w:style>
  <w:style w:type="character" w:customStyle="1" w:styleId="83">
    <w:name w:val="题注 字符"/>
    <w:basedOn w:val="19"/>
    <w:link w:val="12"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1259</Words>
  <Characters>2530</Characters>
  <Lines>12</Lines>
  <Paragraphs>8</Paragraphs>
  <TotalTime>1</TotalTime>
  <ScaleCrop>false</ScaleCrop>
  <LinksUpToDate>false</LinksUpToDate>
  <CharactersWithSpaces>2873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2026-05-12T16:54:00Z</dcterms:created>
  <dc:creator>曹力文 SA24008217</dc:creator>
  <cp:lastModifiedBy>Kitty</cp:lastModifiedBy>
  <dcterms:modified xsi:type="dcterms:W3CDTF">2026-05-12T17:05:10Z</dcterms:modified>
  <dc:title>Homework 202607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2026-05-13</vt:lpwstr>
  </property>
  <property fmtid="{D5CDD505-2E9C-101B-9397-08002B2CF9AE}" pid="3" name="output">
    <vt:lpwstr/>
  </property>
  <property fmtid="{D5CDD505-2E9C-101B-9397-08002B2CF9AE}" pid="4" name="KSOTemplateDocerSaveRecord">
    <vt:lpwstr>eyJoZGlkIjoiYjgwYTA1ODZiZGYzNWNiYTliN2FiYmEyNmZiYjYzNjkiLCJ1c2VySWQiOiI0NjM5ODU1MjMifQ==</vt:lpwstr>
  </property>
  <property fmtid="{D5CDD505-2E9C-101B-9397-08002B2CF9AE}" pid="5" name="KSOProductBuildVer">
    <vt:lpwstr>2052-12.1.0.22089</vt:lpwstr>
  </property>
  <property fmtid="{D5CDD505-2E9C-101B-9397-08002B2CF9AE}" pid="6" name="ICV">
    <vt:lpwstr>D5BC6D28D3A949DD914E71B64A9E9E1D_12</vt:lpwstr>
  </property>
</Properties>
</file>