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0027A">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b/>
          <w:sz w:val="32"/>
          <w:szCs w:val="32"/>
          <w:lang w:val="en-US" w:eastAsia="zh-CN"/>
        </w:rPr>
        <w:t>Homework-2026</w:t>
      </w:r>
      <w:r>
        <w:rPr>
          <w:rFonts w:hint="eastAsia" w:ascii="黑体" w:hAnsi="黑体" w:eastAsia="黑体" w:cs="黑体"/>
          <w:b/>
          <w:sz w:val="32"/>
          <w:szCs w:val="32"/>
        </w:rPr>
        <w:t>01</w:t>
      </w:r>
      <w:r>
        <w:rPr>
          <w:rFonts w:hint="eastAsia" w:ascii="黑体" w:hAnsi="黑体" w:eastAsia="黑体" w:cs="黑体"/>
          <w:b/>
          <w:sz w:val="32"/>
          <w:szCs w:val="32"/>
          <w:lang w:val="en-US" w:eastAsia="zh-CN"/>
        </w:rPr>
        <w:t>曹力文SA24008217</w:t>
      </w:r>
    </w:p>
    <w:p w14:paraId="32913679">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auto"/>
          <w:sz w:val="24"/>
          <w:szCs w:val="24"/>
        </w:rPr>
      </w:pPr>
      <w:bookmarkStart w:id="0" w:name="heading_0"/>
      <w:r>
        <w:rPr>
          <w:rFonts w:hint="eastAsia" w:ascii="宋体" w:hAnsi="宋体" w:eastAsia="宋体" w:cs="宋体"/>
          <w:b/>
          <w:color w:val="auto"/>
          <w:sz w:val="24"/>
          <w:szCs w:val="24"/>
        </w:rPr>
        <w:t>问题：</w:t>
      </w:r>
    </w:p>
    <w:p w14:paraId="4F39A99A">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auto"/>
          <w:sz w:val="24"/>
          <w:szCs w:val="24"/>
        </w:rPr>
      </w:pPr>
      <w:r>
        <w:rPr>
          <w:rFonts w:hint="eastAsia" w:ascii="宋体" w:hAnsi="宋体" w:eastAsia="宋体" w:cs="宋体"/>
          <w:b/>
          <w:color w:val="auto"/>
          <w:sz w:val="24"/>
          <w:szCs w:val="24"/>
        </w:rPr>
        <w:t>1. 生态学主要采用的是“假说-验证”范式，面临的困境是什么？</w:t>
      </w:r>
    </w:p>
    <w:p w14:paraId="0A58A2D1">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auto"/>
          <w:sz w:val="24"/>
          <w:szCs w:val="24"/>
        </w:rPr>
      </w:pPr>
      <w:r>
        <w:rPr>
          <w:rFonts w:hint="eastAsia" w:ascii="宋体" w:hAnsi="宋体" w:eastAsia="宋体" w:cs="宋体"/>
          <w:b/>
          <w:color w:val="auto"/>
          <w:sz w:val="24"/>
          <w:szCs w:val="24"/>
        </w:rPr>
        <w:t>2. 何为“数据科学”范式，与“假设-验证”范式主要区别是什么？</w:t>
      </w:r>
    </w:p>
    <w:p w14:paraId="727C787F">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auto"/>
          <w:sz w:val="24"/>
          <w:szCs w:val="24"/>
        </w:rPr>
      </w:pPr>
      <w:r>
        <w:rPr>
          <w:rFonts w:hint="eastAsia" w:ascii="宋体" w:hAnsi="宋体" w:eastAsia="宋体" w:cs="宋体"/>
          <w:b/>
          <w:color w:val="auto"/>
          <w:sz w:val="24"/>
          <w:szCs w:val="24"/>
        </w:rPr>
        <w:t>3. 什么是数据驱动的方法？与传统上哪种范式采用的方法相似？</w:t>
      </w:r>
    </w:p>
    <w:p w14:paraId="793E88F7">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auto"/>
          <w:sz w:val="24"/>
          <w:szCs w:val="24"/>
        </w:rPr>
      </w:pPr>
    </w:p>
    <w:p w14:paraId="025CAF01">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sz w:val="28"/>
          <w:szCs w:val="28"/>
        </w:rPr>
      </w:pPr>
      <w:r>
        <w:rPr>
          <w:rFonts w:hint="eastAsia" w:ascii="宋体" w:hAnsi="宋体" w:eastAsia="宋体" w:cs="宋体"/>
          <w:b/>
          <w:color w:val="FF0000"/>
          <w:sz w:val="28"/>
          <w:szCs w:val="28"/>
        </w:rPr>
        <w:t>1. 生态学主要采用的是“假说-验证”范式，面临的困境是什么？</w:t>
      </w:r>
      <w:bookmarkEnd w:id="0"/>
    </w:p>
    <w:p w14:paraId="7EF2983C">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rPr>
        <w:t>生态学里我们最熟悉的研究范式就是假说—验证：先依据现有理论和初步观察提出一个明确的猜想，然后设计控制实验或野外采样去检验，最后用统计推断来判断假说是否成立。这套方法让生态学从博物描述走向了定量科学，但真正用起来，尤其在复杂生态系统中，困难其实相当根本。</w:t>
      </w:r>
    </w:p>
    <w:p w14:paraId="1AA8DC2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rPr>
        <w:t>（1）</w:t>
      </w:r>
      <w:r>
        <w:rPr>
          <w:rFonts w:hint="eastAsia" w:ascii="宋体" w:hAnsi="宋体" w:eastAsia="宋体" w:cs="宋体"/>
          <w:sz w:val="28"/>
          <w:szCs w:val="28"/>
          <w:lang w:val="en-US" w:eastAsia="zh-CN"/>
        </w:rPr>
        <w:t>首先，</w:t>
      </w:r>
      <w:r>
        <w:rPr>
          <w:rFonts w:hint="eastAsia" w:ascii="宋体" w:hAnsi="宋体" w:eastAsia="宋体" w:cs="宋体"/>
          <w:sz w:val="28"/>
          <w:szCs w:val="28"/>
        </w:rPr>
        <w:t>生态系统是开放非线性复杂系统，多因子交互耦合、多级反馈嵌套、时空异质性极强，而假说-验证范式需剥离干扰变量、单次仅检验单一假说，难以匹配生态系统多因共变、系统涌现性的核心特征，常出现假说统计检验不显著但实际生态机制客观存在的问题，因果机制精准辨析难度大。</w:t>
      </w:r>
    </w:p>
    <w:p w14:paraId="5982DE4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rPr>
        <w:t>（2）</w:t>
      </w:r>
      <w:r>
        <w:rPr>
          <w:rFonts w:hint="eastAsia" w:ascii="宋体" w:hAnsi="宋体" w:eastAsia="宋体" w:cs="宋体"/>
          <w:sz w:val="28"/>
          <w:szCs w:val="28"/>
          <w:lang w:val="en-US" w:eastAsia="zh-CN"/>
        </w:rPr>
        <w:t>第二个问题是</w:t>
      </w:r>
      <w:r>
        <w:rPr>
          <w:rFonts w:hint="eastAsia" w:ascii="宋体" w:hAnsi="宋体" w:eastAsia="宋体" w:cs="宋体"/>
          <w:sz w:val="28"/>
          <w:szCs w:val="28"/>
        </w:rPr>
        <w:t>范式高度依赖可控、可重复的实验条件，但生态过程具备显著尺度效应，小尺度受控实验结论难以尺度上推至景观、区域宏观尺度，大尺度观测又存在样本重复性差、混杂干扰过多等问题，尺度推绎瓶颈难以破解。</w:t>
      </w:r>
    </w:p>
    <w:p w14:paraId="46348BB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3</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另外，</w:t>
      </w:r>
      <w:r>
        <w:rPr>
          <w:rFonts w:hint="eastAsia" w:ascii="宋体" w:hAnsi="宋体" w:eastAsia="宋体" w:cs="宋体"/>
          <w:sz w:val="28"/>
          <w:szCs w:val="28"/>
        </w:rPr>
        <w:t>假说构建过度依赖已有成熟理论，存在明显路径依赖，</w:t>
      </w:r>
      <w:r>
        <w:rPr>
          <w:rFonts w:hint="eastAsia" w:ascii="宋体" w:hAnsi="宋体" w:eastAsia="宋体" w:cs="宋体"/>
          <w:sz w:val="28"/>
          <w:szCs w:val="28"/>
          <w:lang w:val="en-US" w:eastAsia="zh-CN"/>
        </w:rPr>
        <w:t>容易</w:t>
      </w:r>
      <w:r>
        <w:rPr>
          <w:rFonts w:hint="eastAsia" w:ascii="宋体" w:hAnsi="宋体" w:eastAsia="宋体" w:cs="宋体"/>
          <w:sz w:val="28"/>
          <w:szCs w:val="28"/>
        </w:rPr>
        <w:t>引发科研认知固化与确认偏误，</w:t>
      </w:r>
      <w:r>
        <w:rPr>
          <w:rFonts w:hint="eastAsia" w:ascii="宋体" w:hAnsi="宋体" w:eastAsia="宋体" w:cs="宋体"/>
          <w:sz w:val="28"/>
          <w:szCs w:val="28"/>
          <w:lang w:val="en-US" w:eastAsia="zh-CN"/>
        </w:rPr>
        <w:t>而</w:t>
      </w:r>
      <w:r>
        <w:rPr>
          <w:rFonts w:hint="eastAsia" w:ascii="宋体" w:hAnsi="宋体" w:eastAsia="宋体" w:cs="宋体"/>
          <w:sz w:val="28"/>
          <w:szCs w:val="28"/>
        </w:rPr>
        <w:t>面对生态系统临界转换、复杂物种共存等前沿未知领域，</w:t>
      </w:r>
      <w:r>
        <w:rPr>
          <w:rFonts w:hint="eastAsia" w:ascii="宋体" w:hAnsi="宋体" w:eastAsia="宋体" w:cs="宋体"/>
          <w:sz w:val="28"/>
          <w:szCs w:val="28"/>
          <w:lang w:val="en-US" w:eastAsia="zh-CN"/>
        </w:rPr>
        <w:t>则</w:t>
      </w:r>
      <w:r>
        <w:rPr>
          <w:rFonts w:hint="eastAsia" w:ascii="宋体" w:hAnsi="宋体" w:eastAsia="宋体" w:cs="宋体"/>
          <w:sz w:val="28"/>
          <w:szCs w:val="28"/>
        </w:rPr>
        <w:t>因缺乏完备先验理论支撑，无法构建精准可证伪的研究假说。</w:t>
      </w:r>
    </w:p>
    <w:p w14:paraId="3243C49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4</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还有一个就是时间尺度问题。群落演替、土壤发育这些过程动辄几十年，一个博士课题的时间窗口根本不够。这就导致很多假说验证研究只能拿到片段性的证据，结论往往经不起时间检验。时我们常用的p值检验也容易把统计学意义和生态学效应大小搞混，小样本下尤其严重。这种局面让传统范式在需要快速诊断的全球变化研究面前显得力不从心。</w:t>
      </w:r>
    </w:p>
    <w:p w14:paraId="1924039C">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FF0000"/>
          <w:sz w:val="28"/>
          <w:szCs w:val="28"/>
        </w:rPr>
      </w:pPr>
      <w:r>
        <w:rPr>
          <w:rFonts w:hint="eastAsia" w:ascii="宋体" w:hAnsi="宋体" w:eastAsia="宋体" w:cs="宋体"/>
          <w:b/>
          <w:color w:val="FF0000"/>
          <w:sz w:val="28"/>
          <w:szCs w:val="28"/>
        </w:rPr>
        <w:t>2. 何为“数据科学”范式，与“假设-验证”范式主要区别是什么？</w:t>
      </w:r>
    </w:p>
    <w:p w14:paraId="686B6C8E">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both"/>
        <w:textAlignment w:val="auto"/>
        <w:outlineLvl w:val="9"/>
        <w:rPr>
          <w:rFonts w:hint="eastAsia" w:ascii="宋体" w:hAnsi="宋体" w:eastAsia="宋体" w:cs="宋体"/>
          <w:b w:val="0"/>
          <w:bCs/>
          <w:sz w:val="28"/>
          <w:szCs w:val="28"/>
        </w:rPr>
      </w:pPr>
      <w:r>
        <w:rPr>
          <w:rFonts w:hint="eastAsia" w:ascii="宋体" w:hAnsi="宋体" w:eastAsia="宋体" w:cs="宋体"/>
          <w:b w:val="0"/>
          <w:bCs/>
          <w:sz w:val="28"/>
          <w:szCs w:val="28"/>
        </w:rPr>
        <w:t>所谓数据科学范式，简单理解就是把海量生态数据——从遥感、物联网传感器到长期监测——作为研究的真正起点，而不是只拿来验证已有假说。它的典型做法是先用机器学习或统计挖掘从数据里找模式，再回过头来提炼假说、追问背后的生态机理，形成一个“数据—模式—假说”的循环。</w:t>
      </w:r>
    </w:p>
    <w:p w14:paraId="42281DFE">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lang w:val="en-US" w:eastAsia="zh-CN"/>
        </w:rPr>
        <w:t>这两者的</w:t>
      </w:r>
      <w:r>
        <w:rPr>
          <w:rFonts w:hint="eastAsia" w:ascii="宋体" w:hAnsi="宋体" w:eastAsia="宋体" w:cs="宋体"/>
          <w:sz w:val="28"/>
          <w:szCs w:val="28"/>
        </w:rPr>
        <w:t>核心</w:t>
      </w:r>
      <w:r>
        <w:rPr>
          <w:rFonts w:hint="eastAsia" w:ascii="宋体" w:hAnsi="宋体" w:eastAsia="宋体" w:cs="宋体"/>
          <w:sz w:val="28"/>
          <w:szCs w:val="28"/>
          <w:lang w:val="en-US" w:eastAsia="zh-CN"/>
        </w:rPr>
        <w:t>区别主要如下表</w:t>
      </w:r>
      <w:r>
        <w:rPr>
          <w:rFonts w:hint="eastAsia" w:ascii="宋体" w:hAnsi="宋体" w:eastAsia="宋体" w:cs="宋体"/>
          <w:sz w:val="28"/>
          <w:szCs w:val="28"/>
        </w:rPr>
        <w:t>：</w:t>
      </w:r>
    </w:p>
    <w:tbl>
      <w:tblPr>
        <w:tblStyle w:val="3"/>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1550"/>
        <w:gridCol w:w="3277"/>
        <w:gridCol w:w="3453"/>
      </w:tblGrid>
      <w:tr w14:paraId="2FA4006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jc w:val="center"/>
        </w:trPr>
        <w:tc>
          <w:tcPr>
            <w:tcW w:w="1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2BF352DC">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b/>
                <w:bCs/>
                <w:sz w:val="28"/>
                <w:szCs w:val="28"/>
              </w:rPr>
            </w:pPr>
            <w:r>
              <w:rPr>
                <w:rFonts w:hint="eastAsia" w:ascii="宋体" w:hAnsi="宋体" w:eastAsia="宋体" w:cs="宋体"/>
                <w:b/>
                <w:bCs/>
                <w:sz w:val="28"/>
                <w:szCs w:val="28"/>
              </w:rPr>
              <w:t>对比维度</w:t>
            </w:r>
          </w:p>
        </w:tc>
        <w:tc>
          <w:tcPr>
            <w:tcW w:w="3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59C6F09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b/>
                <w:bCs/>
                <w:sz w:val="28"/>
                <w:szCs w:val="28"/>
              </w:rPr>
            </w:pPr>
            <w:r>
              <w:rPr>
                <w:rFonts w:hint="eastAsia" w:ascii="宋体" w:hAnsi="宋体" w:eastAsia="宋体" w:cs="宋体"/>
                <w:b/>
                <w:bCs/>
                <w:sz w:val="28"/>
                <w:szCs w:val="28"/>
              </w:rPr>
              <w:t>假说-验证范式</w:t>
            </w:r>
          </w:p>
        </w:tc>
        <w:tc>
          <w:tcPr>
            <w:tcW w:w="34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3602EE1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b/>
                <w:bCs/>
                <w:sz w:val="28"/>
                <w:szCs w:val="28"/>
              </w:rPr>
            </w:pPr>
            <w:r>
              <w:rPr>
                <w:rFonts w:hint="eastAsia" w:ascii="宋体" w:hAnsi="宋体" w:eastAsia="宋体" w:cs="宋体"/>
                <w:b/>
                <w:bCs/>
                <w:sz w:val="28"/>
                <w:szCs w:val="28"/>
              </w:rPr>
              <w:t>数据科学范式</w:t>
            </w:r>
          </w:p>
        </w:tc>
      </w:tr>
      <w:tr w14:paraId="616CED2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jc w:val="center"/>
        </w:trPr>
        <w:tc>
          <w:tcPr>
            <w:tcW w:w="1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6C7CE69A">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rPr>
              <w:t>研究核心起点</w:t>
            </w:r>
            <w:r>
              <w:rPr>
                <w:rFonts w:hint="eastAsia" w:ascii="宋体" w:hAnsi="宋体" w:eastAsia="宋体" w:cs="宋体"/>
                <w:sz w:val="28"/>
                <w:szCs w:val="28"/>
                <w:lang w:val="en-US" w:eastAsia="zh-CN"/>
              </w:rPr>
              <w:t>不同</w:t>
            </w:r>
          </w:p>
        </w:tc>
        <w:tc>
          <w:tcPr>
            <w:tcW w:w="3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4AD3229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假说先提出，数据只用来验证</w:t>
            </w:r>
          </w:p>
        </w:tc>
        <w:tc>
          <w:tcPr>
            <w:tcW w:w="34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32B77CF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ab/>
            </w:r>
            <w:r>
              <w:rPr>
                <w:rFonts w:hint="eastAsia" w:ascii="宋体" w:hAnsi="宋体" w:eastAsia="宋体" w:cs="宋体"/>
                <w:sz w:val="28"/>
                <w:szCs w:val="28"/>
              </w:rPr>
              <w:t>数据先行，假说和认识从数据中来</w:t>
            </w:r>
          </w:p>
        </w:tc>
      </w:tr>
      <w:tr w14:paraId="0240D67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jc w:val="center"/>
        </w:trPr>
        <w:tc>
          <w:tcPr>
            <w:tcW w:w="1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3F2A56B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核心研究目标</w:t>
            </w:r>
            <w:r>
              <w:rPr>
                <w:rFonts w:hint="eastAsia" w:ascii="宋体" w:hAnsi="宋体" w:eastAsia="宋体" w:cs="宋体"/>
                <w:sz w:val="28"/>
                <w:szCs w:val="28"/>
                <w:lang w:val="en-US" w:eastAsia="zh-CN"/>
              </w:rPr>
              <w:t>不同</w:t>
            </w:r>
          </w:p>
        </w:tc>
        <w:tc>
          <w:tcPr>
            <w:tcW w:w="3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565E46A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更在意因果解释和模型简洁</w:t>
            </w:r>
          </w:p>
        </w:tc>
        <w:tc>
          <w:tcPr>
            <w:tcW w:w="34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362744DA">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既要解释也要预测，重视不确定性</w:t>
            </w:r>
          </w:p>
        </w:tc>
      </w:tr>
      <w:tr w14:paraId="776D390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jc w:val="center"/>
        </w:trPr>
        <w:tc>
          <w:tcPr>
            <w:tcW w:w="1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3A3E504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假说构建时机</w:t>
            </w:r>
            <w:r>
              <w:rPr>
                <w:rFonts w:hint="eastAsia" w:ascii="宋体" w:hAnsi="宋体" w:eastAsia="宋体" w:cs="宋体"/>
                <w:sz w:val="28"/>
                <w:szCs w:val="28"/>
                <w:lang w:val="en-US" w:eastAsia="zh-CN"/>
              </w:rPr>
              <w:t>不同</w:t>
            </w:r>
          </w:p>
        </w:tc>
        <w:tc>
          <w:tcPr>
            <w:tcW w:w="3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11BE1E2C">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数据采集前提前预设，科研导向固定</w:t>
            </w:r>
          </w:p>
        </w:tc>
        <w:tc>
          <w:tcPr>
            <w:tcW w:w="34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57D7A01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数据分析后才形成，方向由数据中的规律来定</w:t>
            </w:r>
          </w:p>
        </w:tc>
      </w:tr>
      <w:tr w14:paraId="1E6DA27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jc w:val="center"/>
        </w:trPr>
        <w:tc>
          <w:tcPr>
            <w:tcW w:w="1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719FA8F8">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主要适用场景</w:t>
            </w:r>
            <w:r>
              <w:rPr>
                <w:rFonts w:hint="eastAsia" w:ascii="宋体" w:hAnsi="宋体" w:eastAsia="宋体" w:cs="宋体"/>
                <w:sz w:val="28"/>
                <w:szCs w:val="28"/>
                <w:lang w:val="en-US" w:eastAsia="zh-CN"/>
              </w:rPr>
              <w:t>不同</w:t>
            </w:r>
          </w:p>
        </w:tc>
        <w:tc>
          <w:tcPr>
            <w:tcW w:w="32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3B1C5EE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小规模可控实验、简单生态因果研究</w:t>
            </w:r>
          </w:p>
        </w:tc>
        <w:tc>
          <w:tcPr>
            <w:tcW w:w="34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60" w:type="dxa"/>
              <w:left w:w="120" w:type="dxa"/>
              <w:bottom w:w="30" w:type="dxa"/>
              <w:right w:w="120" w:type="dxa"/>
            </w:tcMar>
            <w:vAlign w:val="center"/>
          </w:tcPr>
          <w:p w14:paraId="62EFC36C">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宋体" w:hAnsi="宋体" w:eastAsia="宋体" w:cs="宋体"/>
                <w:sz w:val="28"/>
                <w:szCs w:val="28"/>
              </w:rPr>
            </w:pPr>
            <w:r>
              <w:rPr>
                <w:rFonts w:hint="eastAsia" w:ascii="宋体" w:hAnsi="宋体" w:eastAsia="宋体" w:cs="宋体"/>
                <w:sz w:val="28"/>
                <w:szCs w:val="28"/>
              </w:rPr>
              <w:t>大尺度多因子</w:t>
            </w:r>
            <w:r>
              <w:rPr>
                <w:rFonts w:hint="eastAsia" w:ascii="宋体" w:hAnsi="宋体" w:eastAsia="宋体" w:cs="宋体"/>
                <w:sz w:val="28"/>
                <w:szCs w:val="28"/>
                <w:lang w:val="en-US" w:eastAsia="zh-CN"/>
              </w:rPr>
              <w:t>纠缠的</w:t>
            </w:r>
            <w:r>
              <w:rPr>
                <w:rFonts w:hint="eastAsia" w:ascii="宋体" w:hAnsi="宋体" w:eastAsia="宋体" w:cs="宋体"/>
                <w:sz w:val="28"/>
                <w:szCs w:val="28"/>
              </w:rPr>
              <w:t>复杂生态系统研究</w:t>
            </w:r>
          </w:p>
        </w:tc>
      </w:tr>
    </w:tbl>
    <w:p w14:paraId="398B54BD">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sz w:val="28"/>
          <w:szCs w:val="28"/>
        </w:rPr>
      </w:pPr>
      <w:r>
        <w:rPr>
          <w:rFonts w:hint="eastAsia" w:ascii="宋体" w:hAnsi="宋体" w:eastAsia="宋体" w:cs="宋体"/>
          <w:sz w:val="28"/>
          <w:szCs w:val="28"/>
        </w:rPr>
        <w:t>总的来说，数据科学范式并不是要扔掉机理研究，而是先用数据找出靠谱的规律，再回头做假说验证。当然也得警惕，“从数据里硬捞模式”可能变成新套路，不是有了大数据就天然更科学。</w:t>
      </w:r>
    </w:p>
    <w:p w14:paraId="2C4474D7">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sz w:val="28"/>
          <w:szCs w:val="28"/>
        </w:rPr>
      </w:pPr>
    </w:p>
    <w:p w14:paraId="1E233100">
      <w:pPr>
        <w:keepNext w:val="0"/>
        <w:keepLines w:val="0"/>
        <w:pageBreakBefore w:val="0"/>
        <w:widowControl w:val="0"/>
        <w:kinsoku/>
        <w:wordWrap/>
        <w:overflowPunct/>
        <w:topLinePunct w:val="0"/>
        <w:autoSpaceDE/>
        <w:autoSpaceDN/>
        <w:bidi w:val="0"/>
        <w:adjustRightInd/>
        <w:snapToGrid/>
        <w:spacing w:line="560" w:lineRule="exact"/>
        <w:jc w:val="both"/>
        <w:textAlignment w:val="auto"/>
        <w:outlineLvl w:val="9"/>
        <w:rPr>
          <w:rFonts w:hint="eastAsia" w:ascii="宋体" w:hAnsi="宋体" w:eastAsia="宋体" w:cs="宋体"/>
          <w:b/>
          <w:color w:val="FF0000"/>
          <w:sz w:val="28"/>
          <w:szCs w:val="28"/>
        </w:rPr>
      </w:pPr>
      <w:r>
        <w:rPr>
          <w:rFonts w:hint="eastAsia" w:ascii="宋体" w:hAnsi="宋体" w:eastAsia="宋体" w:cs="宋体"/>
          <w:b/>
          <w:color w:val="FF0000"/>
          <w:sz w:val="28"/>
          <w:szCs w:val="28"/>
        </w:rPr>
        <w:t>3. 什么是数据驱动的方法？与传统上哪种范式采用的方法相似？</w:t>
      </w:r>
    </w:p>
    <w:p w14:paraId="53963312">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rPr>
        <w:t>数据驱动的做法其实就是让数据本身先说话——不先设定严格的模型结构，让算法从观测数据中提取规律和预测规则。</w:t>
      </w:r>
    </w:p>
    <w:p w14:paraId="236EF3F9">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both"/>
        <w:textAlignment w:val="auto"/>
        <w:outlineLvl w:val="9"/>
        <w:rPr>
          <w:rFonts w:hint="eastAsia" w:ascii="宋体" w:hAnsi="宋体" w:eastAsia="宋体" w:cs="宋体"/>
          <w:sz w:val="28"/>
          <w:szCs w:val="28"/>
        </w:rPr>
      </w:pPr>
      <w:r>
        <w:rPr>
          <w:rFonts w:hint="eastAsia" w:ascii="宋体" w:hAnsi="宋体" w:eastAsia="宋体" w:cs="宋体"/>
          <w:sz w:val="28"/>
          <w:szCs w:val="28"/>
        </w:rPr>
        <w:t>它和传统哪种范式像？我认为最接近早期的归纳传统。19世纪的博物学者们靠大量标本采集、记录和分类，同样没有预设什么精确假说，硬是从庞杂的观察中归纳出了植被地带性规律。现在的数据驱动，相当于把那种“观察—归纳”的思路用高维数据和机器学习重新武装了一遍，区别只在于手工归纳变成了算法挖掘，并且有了交叉验证来防过拟合。所以，今天的数据驱动方法，某种程度上就是把早年博物学家的归纳思路用现代技术重新武装了一下。</w:t>
      </w:r>
      <w:bookmarkStart w:id="1" w:name="_GoBack"/>
      <w:bookmarkEnd w:id="1"/>
    </w:p>
    <w:sectPr>
      <w:footerReference r:id="rId3" w:type="default"/>
      <w:pgSz w:w="11905" w:h="1684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方正公文仿宋">
    <w:altName w:val="方正公文仿宋"/>
    <w:panose1 w:val="02000500000000000000"/>
    <w:charset w:val="86"/>
    <w:family w:val="auto"/>
    <w:pitch w:val="default"/>
    <w:sig w:usb0="A00002BF" w:usb1="38CF7CFA" w:usb2="00000016" w:usb3="00000000" w:csb0="00040001" w:csb1="00000000"/>
  </w:font>
  <w:font w:name="华文彩云">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微软雅黑 Light">
    <w:panose1 w:val="020B0502040204020203"/>
    <w:charset w:val="86"/>
    <w:family w:val="auto"/>
    <w:pitch w:val="default"/>
    <w:sig w:usb0="80000287" w:usb1="2ACF001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D6521">
    <w:r>
      <w:rPr>
        <w:sz w:val="21"/>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60CB332">
                <w:pPr>
                  <w:pStyle w:val="2"/>
                </w:pPr>
                <w:r>
                  <w:fldChar w:fldCharType="begin"/>
                </w:r>
                <w:r>
                  <w:instrText xml:space="preserve"> PAGE  \* MERGEFORMAT </w:instrText>
                </w:r>
                <w:r>
                  <w:fldChar w:fldCharType="separate"/>
                </w:r>
                <w:r>
                  <w:t>1</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1A83724C"/>
    <w:rsid w:val="7D2761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1751</Words>
  <Characters>1753</Characters>
  <TotalTime>11</TotalTime>
  <ScaleCrop>false</ScaleCrop>
  <LinksUpToDate>false</LinksUpToDate>
  <CharactersWithSpaces>1755</CharactersWithSpaces>
  <Application>WPS Office_12.1.0.22089_F1E327BC-269C-435d-A152-05C5408002CA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2026-05-03T03:47:00Z</dcterms:created>
  <dc:creator>Apache POI</dc:creator>
  <cp:lastModifiedBy>Kitty</cp:lastModifiedBy>
  <dcterms:modified xsi:type="dcterms:W3CDTF">2026-05-03T04:26:55Z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eyJoZGlkIjoiYjgwYTA1ODZiZGYzNWNiYTliN2FiYmEyNmZiYjYzNjkiLCJ1c2VySWQiOiI0NjM5ODU1MjMifQ==</vt:lpwstr>
  </property>
  <property fmtid="{D5CDD505-2E9C-101B-9397-08002B2CF9AE}" pid="3" name="KSOProductBuildVer">
    <vt:lpwstr>2052-12.1.0.22089</vt:lpwstr>
  </property>
  <property fmtid="{D5CDD505-2E9C-101B-9397-08002B2CF9AE}" pid="4" name="ICV">
    <vt:lpwstr>166B609B2B744288BED61851DD009EB5_12</vt:lpwstr>
  </property>
</Properties>
</file>