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rFonts w:ascii="Calibri" w:hAnsi="Calibri"/>
          <w:b/>
          <w:color w:val="5C6A7A"/>
          <w:sz w:val="20"/>
        </w:rPr>
        <w:t>EMBEDDED COMMUNICATION FOUNDATION</w:t>
      </w:r>
    </w:p>
    <w:p>
      <w:pPr>
        <w:spacing w:after="100"/>
        <w:jc w:val="center"/>
      </w:pPr>
      <w:r>
        <w:rPr>
          <w:rFonts w:ascii="Calibri" w:hAnsi="Calibri"/>
          <w:b/>
          <w:color w:val="1F4E79"/>
          <w:sz w:val="58"/>
        </w:rPr>
        <w:t>I2C Protocol Foundation</w:t>
      </w:r>
    </w:p>
    <w:p>
      <w:pPr>
        <w:spacing w:after="560"/>
        <w:jc w:val="center"/>
      </w:pPr>
      <w:r>
        <w:rPr>
          <w:rFonts w:ascii="Calibri" w:hAnsi="Calibri"/>
          <w:color w:val="5C6A7A"/>
          <w:sz w:val="26"/>
        </w:rPr>
        <w:t>Internal Functionality, Electrical Design, Timing Calculations, and AT24C256C EEPROM Analysis</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Document intent: </w:t>
            </w:r>
            <w:r>
              <w:rPr>
                <w:rFonts w:ascii="Calibri" w:hAnsi="Calibri"/>
                <w:color w:val="162233"/>
                <w:sz w:val="21"/>
              </w:rPr>
              <w:t>A theory-only, long-term reference for building a correct mental model of I2C before writing firmware. It combines the shared learning chat with primary-source verification and uses the AT24C256C EEPROM as the practical device example.</w:t>
            </w:r>
          </w:p>
        </w:tc>
      </w:tr>
    </w:tbl>
    <w:p>
      <w:pPr>
        <w:spacing w:after="80"/>
      </w:pP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500"/>
        <w:gridCol w:w="6860"/>
      </w:tblGrid>
      <w:tr>
        <w:tc>
          <w:tcPr>
            <w:tcW w:type="dxa" w:w="2500"/>
            <w:vAlign w:val="center"/>
            <w:tcMar>
              <w:top w:w="80" w:type="dxa"/>
              <w:start w:w="120" w:type="dxa"/>
              <w:bottom w:w="80" w:type="dxa"/>
              <w:end w:w="120" w:type="dxa"/>
            </w:tcMar>
            <w:shd w:fill="F2F4F7"/>
          </w:tcPr>
          <w:p>
            <w:pPr>
              <w:jc w:val="center"/>
            </w:pPr>
            <w:r>
              <w:rPr>
                <w:rFonts w:ascii="Calibri" w:hAnsi="Calibri"/>
                <w:b/>
                <w:color w:val="162233"/>
                <w:sz w:val="20"/>
              </w:rPr>
              <w:t>Foundation area</w:t>
            </w:r>
          </w:p>
        </w:tc>
        <w:tc>
          <w:tcPr>
            <w:tcW w:type="dxa" w:w="6860"/>
            <w:vAlign w:val="center"/>
            <w:tcMar>
              <w:top w:w="80" w:type="dxa"/>
              <w:start w:w="120" w:type="dxa"/>
              <w:bottom w:w="80" w:type="dxa"/>
              <w:end w:w="120" w:type="dxa"/>
            </w:tcMar>
            <w:shd w:fill="F2F4F7"/>
          </w:tcPr>
          <w:p>
            <w:pPr>
              <w:jc w:val="center"/>
            </w:pPr>
            <w:r>
              <w:rPr>
                <w:rFonts w:ascii="Calibri" w:hAnsi="Calibri"/>
                <w:b/>
                <w:color w:val="162233"/>
                <w:sz w:val="20"/>
              </w:rPr>
              <w:t>Coverage</w:t>
            </w:r>
          </w:p>
        </w:tc>
      </w:tr>
      <w:tr>
        <w:tc>
          <w:tcPr>
            <w:tcW w:type="dxa" w:w="2500"/>
          </w:tcPr>
          <w:p>
            <w:pPr>
              <w:jc w:val="center"/>
            </w:pPr>
            <w:r>
              <w:rPr>
                <w:rFonts w:ascii="Calibri" w:hAnsi="Calibri"/>
                <w:color w:val="162233"/>
                <w:sz w:val="20"/>
              </w:rPr>
              <w:t>Bus behavior</w:t>
            </w:r>
          </w:p>
        </w:tc>
        <w:tc>
          <w:tcPr>
            <w:tcW w:type="dxa" w:w="6860"/>
          </w:tcPr>
          <w:p>
            <w:pPr>
              <w:jc w:val="left"/>
            </w:pPr>
            <w:r>
              <w:rPr>
                <w:rFonts w:ascii="Calibri" w:hAnsi="Calibri"/>
                <w:color w:val="162233"/>
                <w:sz w:val="20"/>
              </w:rPr>
              <w:t>SDA, SCL, open-drain, pull-ups, START, STOP, ACK and NACK</w:t>
            </w:r>
          </w:p>
        </w:tc>
      </w:tr>
      <w:tr>
        <w:tc>
          <w:tcPr>
            <w:tcW w:type="dxa" w:w="2500"/>
          </w:tcPr>
          <w:p>
            <w:pPr>
              <w:jc w:val="left"/>
            </w:pPr>
            <w:r>
              <w:rPr>
                <w:rFonts w:ascii="Calibri" w:hAnsi="Calibri"/>
                <w:color w:val="162233"/>
                <w:sz w:val="20"/>
              </w:rPr>
              <w:t>Protocol mechanics</w:t>
            </w:r>
          </w:p>
        </w:tc>
        <w:tc>
          <w:tcPr>
            <w:tcW w:type="dxa" w:w="6860"/>
          </w:tcPr>
          <w:p>
            <w:pPr>
              <w:jc w:val="left"/>
            </w:pPr>
            <w:r>
              <w:rPr>
                <w:rFonts w:ascii="Calibri" w:hAnsi="Calibri"/>
                <w:color w:val="162233"/>
                <w:sz w:val="20"/>
              </w:rPr>
              <w:t>Addressing, repeated START, reads, writes, arbitration and clock stretching</w:t>
            </w:r>
          </w:p>
        </w:tc>
      </w:tr>
      <w:tr>
        <w:tc>
          <w:tcPr>
            <w:tcW w:type="dxa" w:w="2500"/>
          </w:tcPr>
          <w:p>
            <w:pPr>
              <w:jc w:val="center"/>
            </w:pPr>
            <w:r>
              <w:rPr>
                <w:rFonts w:ascii="Calibri" w:hAnsi="Calibri"/>
                <w:color w:val="162233"/>
                <w:sz w:val="20"/>
              </w:rPr>
              <w:t>Calculations</w:t>
            </w:r>
          </w:p>
        </w:tc>
        <w:tc>
          <w:tcPr>
            <w:tcW w:type="dxa" w:w="6860"/>
          </w:tcPr>
          <w:p>
            <w:pPr>
              <w:jc w:val="left"/>
            </w:pPr>
            <w:r>
              <w:rPr>
                <w:rFonts w:ascii="Calibri" w:hAnsi="Calibri"/>
                <w:color w:val="162233"/>
                <w:sz w:val="20"/>
              </w:rPr>
              <w:t>Rise time, pull-up range, bus timing, transfer clocks and EEPROM boundaries</w:t>
            </w:r>
          </w:p>
        </w:tc>
      </w:tr>
      <w:tr>
        <w:tc>
          <w:tcPr>
            <w:tcW w:type="dxa" w:w="2500"/>
          </w:tcPr>
          <w:p>
            <w:pPr>
              <w:jc w:val="center"/>
            </w:pPr>
            <w:r>
              <w:rPr>
                <w:rFonts w:ascii="Calibri" w:hAnsi="Calibri"/>
                <w:color w:val="162233"/>
                <w:sz w:val="20"/>
              </w:rPr>
              <w:t>Device study</w:t>
            </w:r>
          </w:p>
        </w:tc>
        <w:tc>
          <w:tcPr>
            <w:tcW w:type="dxa" w:w="6860"/>
          </w:tcPr>
          <w:p>
            <w:pPr>
              <w:jc w:val="left"/>
            </w:pPr>
            <w:r>
              <w:rPr>
                <w:rFonts w:ascii="Calibri" w:hAnsi="Calibri"/>
                <w:color w:val="162233"/>
                <w:sz w:val="20"/>
              </w:rPr>
              <w:t>AT24C256C capacity, pins, addressing, page write, ACK polling and read modes</w:t>
            </w:r>
          </w:p>
        </w:tc>
      </w:tr>
      <w:tr>
        <w:tc>
          <w:tcPr>
            <w:tcW w:type="dxa" w:w="2500"/>
          </w:tcPr>
          <w:p>
            <w:pPr>
              <w:jc w:val="center"/>
            </w:pPr>
            <w:r>
              <w:rPr>
                <w:rFonts w:ascii="Calibri" w:hAnsi="Calibri"/>
                <w:color w:val="162233"/>
                <w:sz w:val="20"/>
              </w:rPr>
              <w:t>Comparisons</w:t>
            </w:r>
          </w:p>
        </w:tc>
        <w:tc>
          <w:tcPr>
            <w:tcW w:type="dxa" w:w="6860"/>
          </w:tcPr>
          <w:p>
            <w:pPr>
              <w:jc w:val="left"/>
            </w:pPr>
            <w:r>
              <w:rPr>
                <w:rFonts w:ascii="Calibri" w:hAnsi="Calibri"/>
                <w:color w:val="162233"/>
                <w:sz w:val="20"/>
              </w:rPr>
              <w:t>I2C versus UART, SPI and CAN</w:t>
            </w:r>
          </w:p>
        </w:tc>
      </w:tr>
      <w:tr>
        <w:tc>
          <w:tcPr>
            <w:tcW w:type="dxa" w:w="2500"/>
          </w:tcPr>
          <w:p>
            <w:pPr>
              <w:jc w:val="left"/>
            </w:pPr>
            <w:r>
              <w:rPr>
                <w:rFonts w:ascii="Calibri" w:hAnsi="Calibri"/>
                <w:color w:val="162233"/>
                <w:sz w:val="20"/>
              </w:rPr>
              <w:t>Implementation boundary</w:t>
            </w:r>
          </w:p>
        </w:tc>
        <w:tc>
          <w:tcPr>
            <w:tcW w:type="dxa" w:w="6860"/>
          </w:tcPr>
          <w:p>
            <w:pPr>
              <w:jc w:val="left"/>
            </w:pPr>
            <w:r>
              <w:rPr>
                <w:rFonts w:ascii="Calibri" w:hAnsi="Calibri"/>
                <w:color w:val="162233"/>
                <w:sz w:val="20"/>
              </w:rPr>
              <w:t>No driver code or unverified register sequence is included</w:t>
            </w:r>
          </w:p>
        </w:tc>
      </w:tr>
    </w:tbl>
    <w:p>
      <w:pPr>
        <w:spacing w:after="120"/>
      </w:pPr>
    </w:p>
    <w:p>
      <w:r>
        <w:br w:type="page"/>
      </w:r>
    </w:p>
    <w:p>
      <w:pPr>
        <w:pStyle w:val="Heading1"/>
      </w:pPr>
      <w:r>
        <w:t>1. Document Control and Scope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Control item</w:t>
            </w:r>
          </w:p>
        </w:tc>
        <w:tc>
          <w:tcPr>
            <w:tcW w:type="dxa" w:w="7060"/>
            <w:vAlign w:val="center"/>
            <w:tcMar>
              <w:top w:w="80" w:type="dxa"/>
              <w:start w:w="120" w:type="dxa"/>
              <w:bottom w:w="80" w:type="dxa"/>
              <w:end w:w="120" w:type="dxa"/>
            </w:tcMar>
            <w:shd w:fill="E8EEF5"/>
          </w:tcPr>
          <w:p>
            <w:pPr>
              <w:jc w:val="center"/>
            </w:pPr>
            <w:r>
              <w:rPr>
                <w:rFonts w:ascii="Calibri" w:hAnsi="Calibri"/>
                <w:b/>
                <w:color w:val="162233"/>
                <w:sz w:val="18"/>
              </w:rPr>
              <w:t>Value</w:t>
            </w:r>
          </w:p>
        </w:tc>
      </w:tr>
      <w:tr>
        <w:tc>
          <w:tcPr>
            <w:tcW w:type="dxa" w:w="2300"/>
          </w:tcPr>
          <w:p>
            <w:pPr>
              <w:jc w:val="center"/>
            </w:pPr>
            <w:r>
              <w:rPr>
                <w:rFonts w:ascii="Calibri" w:hAnsi="Calibri"/>
                <w:color w:val="162233"/>
                <w:sz w:val="17"/>
              </w:rPr>
              <w:t>Document type</w:t>
            </w:r>
          </w:p>
        </w:tc>
        <w:tc>
          <w:tcPr>
            <w:tcW w:type="dxa" w:w="7060"/>
          </w:tcPr>
          <w:p>
            <w:pPr>
              <w:jc w:val="left"/>
            </w:pPr>
            <w:r>
              <w:rPr>
                <w:rFonts w:ascii="Calibri" w:hAnsi="Calibri"/>
                <w:color w:val="162233"/>
                <w:sz w:val="17"/>
              </w:rPr>
              <w:t>Theory-only embedded protocol foundation guide</w:t>
            </w:r>
          </w:p>
        </w:tc>
      </w:tr>
      <w:tr>
        <w:tc>
          <w:tcPr>
            <w:tcW w:type="dxa" w:w="2300"/>
          </w:tcPr>
          <w:p>
            <w:pPr>
              <w:jc w:val="left"/>
            </w:pPr>
            <w:r>
              <w:rPr>
                <w:rFonts w:ascii="Calibri" w:hAnsi="Calibri"/>
                <w:color w:val="162233"/>
                <w:sz w:val="17"/>
              </w:rPr>
              <w:t>Shared learning source</w:t>
            </w:r>
          </w:p>
        </w:tc>
        <w:tc>
          <w:tcPr>
            <w:tcW w:type="dxa" w:w="7060"/>
          </w:tcPr>
          <w:p>
            <w:pPr>
              <w:jc w:val="left"/>
            </w:pPr>
            <w:r>
              <w:rPr>
                <w:rFonts w:ascii="Calibri" w:hAnsi="Calibri"/>
                <w:color w:val="162233"/>
                <w:sz w:val="17"/>
              </w:rPr>
              <w:t>https://chatgpt.com/share/6a4a7784-ed40-83ee-8254-23398e9cf44e</w:t>
            </w:r>
          </w:p>
        </w:tc>
      </w:tr>
      <w:tr>
        <w:tc>
          <w:tcPr>
            <w:tcW w:type="dxa" w:w="2300"/>
          </w:tcPr>
          <w:p>
            <w:pPr>
              <w:jc w:val="left"/>
            </w:pPr>
            <w:r>
              <w:rPr>
                <w:rFonts w:ascii="Calibri" w:hAnsi="Calibri"/>
                <w:color w:val="162233"/>
                <w:sz w:val="17"/>
              </w:rPr>
              <w:t>Protocol authority</w:t>
            </w:r>
          </w:p>
        </w:tc>
        <w:tc>
          <w:tcPr>
            <w:tcW w:type="dxa" w:w="7060"/>
          </w:tcPr>
          <w:p>
            <w:pPr>
              <w:jc w:val="left"/>
            </w:pPr>
            <w:r>
              <w:rPr>
                <w:rFonts w:ascii="Calibri" w:hAnsi="Calibri"/>
                <w:color w:val="162233"/>
                <w:sz w:val="17"/>
              </w:rPr>
              <w:t>NXP UM10204, I2C-bus specification and user manual, Rev. 7.0</w:t>
            </w:r>
          </w:p>
        </w:tc>
      </w:tr>
      <w:tr>
        <w:tc>
          <w:tcPr>
            <w:tcW w:type="dxa" w:w="2300"/>
          </w:tcPr>
          <w:p>
            <w:pPr>
              <w:jc w:val="center"/>
            </w:pPr>
            <w:r>
              <w:rPr>
                <w:rFonts w:ascii="Calibri" w:hAnsi="Calibri"/>
                <w:color w:val="162233"/>
                <w:sz w:val="17"/>
              </w:rPr>
              <w:t>Device authority</w:t>
            </w:r>
          </w:p>
        </w:tc>
        <w:tc>
          <w:tcPr>
            <w:tcW w:type="dxa" w:w="7060"/>
          </w:tcPr>
          <w:p>
            <w:pPr>
              <w:jc w:val="left"/>
            </w:pPr>
            <w:r>
              <w:rPr>
                <w:rFonts w:ascii="Calibri" w:hAnsi="Calibri"/>
                <w:color w:val="162233"/>
                <w:sz w:val="17"/>
              </w:rPr>
              <w:t>Microchip AT24C256C Data Sheet DS20006042C</w:t>
            </w:r>
          </w:p>
        </w:tc>
      </w:tr>
      <w:tr>
        <w:tc>
          <w:tcPr>
            <w:tcW w:type="dxa" w:w="2300"/>
          </w:tcPr>
          <w:p>
            <w:pPr>
              <w:jc w:val="center"/>
            </w:pPr>
            <w:r>
              <w:rPr>
                <w:rFonts w:ascii="Calibri" w:hAnsi="Calibri"/>
                <w:color w:val="162233"/>
                <w:sz w:val="17"/>
              </w:rPr>
              <w:t>Design preset</w:t>
            </w:r>
          </w:p>
        </w:tc>
        <w:tc>
          <w:tcPr>
            <w:tcW w:type="dxa" w:w="7060"/>
          </w:tcPr>
          <w:p>
            <w:pPr>
              <w:jc w:val="left"/>
            </w:pPr>
            <w:r>
              <w:rPr>
                <w:rFonts w:ascii="Calibri" w:hAnsi="Calibri"/>
                <w:color w:val="162233"/>
                <w:sz w:val="17"/>
              </w:rPr>
              <w:t>compact_reference_guide with editorial cover</w:t>
            </w:r>
          </w:p>
        </w:tc>
      </w:tr>
      <w:tr>
        <w:tc>
          <w:tcPr>
            <w:tcW w:type="dxa" w:w="2300"/>
          </w:tcPr>
          <w:p>
            <w:pPr>
              <w:jc w:val="center"/>
            </w:pPr>
            <w:r>
              <w:rPr>
                <w:rFonts w:ascii="Calibri" w:hAnsi="Calibri"/>
                <w:color w:val="162233"/>
                <w:sz w:val="17"/>
              </w:rPr>
              <w:t>Terminology</w:t>
            </w:r>
          </w:p>
        </w:tc>
        <w:tc>
          <w:tcPr>
            <w:tcW w:type="dxa" w:w="7060"/>
          </w:tcPr>
          <w:p>
            <w:pPr>
              <w:jc w:val="left"/>
            </w:pPr>
            <w:r>
              <w:rPr>
                <w:rFonts w:ascii="Calibri" w:hAnsi="Calibri"/>
                <w:color w:val="162233"/>
                <w:sz w:val="17"/>
              </w:rPr>
              <w:t>Controller/target are used; master/slave are shown only as familiar legacy terms</w:t>
            </w:r>
          </w:p>
        </w:tc>
      </w:tr>
      <w:tr>
        <w:tc>
          <w:tcPr>
            <w:tcW w:type="dxa" w:w="2300"/>
          </w:tcPr>
          <w:p>
            <w:pPr>
              <w:jc w:val="center"/>
            </w:pPr>
            <w:r>
              <w:rPr>
                <w:rFonts w:ascii="Calibri" w:hAnsi="Calibri"/>
                <w:color w:val="162233"/>
                <w:sz w:val="17"/>
              </w:rPr>
              <w:t>Theory boundary</w:t>
            </w:r>
          </w:p>
        </w:tc>
        <w:tc>
          <w:tcPr>
            <w:tcW w:type="dxa" w:w="7060"/>
          </w:tcPr>
          <w:p>
            <w:pPr>
              <w:jc w:val="left"/>
            </w:pPr>
            <w:r>
              <w:rPr>
                <w:rFonts w:ascii="Calibri" w:hAnsi="Calibri"/>
                <w:color w:val="162233"/>
                <w:sz w:val="17"/>
              </w:rPr>
              <w:t>STM32F407 timing is an illustration, not finalized firmware</w:t>
            </w:r>
          </w:p>
        </w:tc>
      </w:tr>
      <w:tr>
        <w:tc>
          <w:tcPr>
            <w:tcW w:type="dxa" w:w="2300"/>
          </w:tcPr>
          <w:p>
            <w:pPr>
              <w:jc w:val="center"/>
            </w:pPr>
            <w:r>
              <w:rPr>
                <w:rFonts w:ascii="Calibri" w:hAnsi="Calibri"/>
                <w:color w:val="162233"/>
                <w:sz w:val="17"/>
              </w:rPr>
              <w:t>Generated</w:t>
            </w:r>
          </w:p>
        </w:tc>
        <w:tc>
          <w:tcPr>
            <w:tcW w:type="dxa" w:w="7060"/>
          </w:tcPr>
          <w:p>
            <w:pPr>
              <w:jc w:val="left"/>
            </w:pPr>
            <w:r>
              <w:rPr>
                <w:rFonts w:ascii="Calibri" w:hAnsi="Calibri"/>
                <w:color w:val="162233"/>
                <w:sz w:val="17"/>
              </w:rPr>
              <w:t>05 July 2026</w:t>
            </w:r>
          </w:p>
        </w:tc>
      </w:tr>
    </w:tbl>
    <w:p>
      <w:pPr>
        <w:spacing w:after="120"/>
      </w:pPr>
    </w:p>
    <w:p>
      <w:pPr>
        <w:pStyle w:val="Heading1"/>
      </w:pPr>
      <w:r>
        <w:t>2. Learning Objectives</w:t>
      </w:r>
    </w:p>
    <w:p>
      <w:pPr>
        <w:pStyle w:val="ListBullet"/>
      </w:pPr>
      <w:r>
        <w:rPr>
          <w:rFonts w:ascii="Calibri" w:hAnsi="Calibri"/>
          <w:color w:val="162233"/>
          <w:sz w:val="21"/>
        </w:rPr>
        <w:t>Explain why I2C needs only two shared wires and no per-device chip-select signal.</w:t>
      </w:r>
    </w:p>
    <w:p>
      <w:pPr>
        <w:pStyle w:val="ListBullet"/>
      </w:pPr>
      <w:r>
        <w:rPr>
          <w:rFonts w:ascii="Calibri" w:hAnsi="Calibri"/>
          <w:color w:val="162233"/>
          <w:sz w:val="21"/>
        </w:rPr>
        <w:t>Understand open-drain electrical behavior and calculate a valid pull-up resistor range.</w:t>
      </w:r>
    </w:p>
    <w:p>
      <w:pPr>
        <w:pStyle w:val="ListBullet"/>
      </w:pPr>
      <w:r>
        <w:rPr>
          <w:rFonts w:ascii="Calibri" w:hAnsi="Calibri"/>
          <w:color w:val="162233"/>
          <w:sz w:val="21"/>
        </w:rPr>
        <w:t>Read an I2C waveform as START, address, direction, ACK/NACK, data and STOP phases.</w:t>
      </w:r>
    </w:p>
    <w:p>
      <w:pPr>
        <w:pStyle w:val="ListBullet"/>
      </w:pPr>
      <w:r>
        <w:rPr>
          <w:rFonts w:ascii="Calibri" w:hAnsi="Calibri"/>
          <w:color w:val="162233"/>
          <w:sz w:val="21"/>
        </w:rPr>
        <w:t>Distinguish 7-bit target addresses from the 8-bit address byte transmitted on the bus.</w:t>
      </w:r>
    </w:p>
    <w:p>
      <w:pPr>
        <w:pStyle w:val="ListBullet"/>
      </w:pPr>
      <w:r>
        <w:rPr>
          <w:rFonts w:ascii="Calibri" w:hAnsi="Calibri"/>
          <w:color w:val="162233"/>
          <w:sz w:val="21"/>
        </w:rPr>
        <w:t>Understand repeated START, clock stretching, arbitration and bus ownership.</w:t>
      </w:r>
    </w:p>
    <w:p>
      <w:pPr>
        <w:pStyle w:val="ListBullet"/>
      </w:pPr>
      <w:r>
        <w:rPr>
          <w:rFonts w:ascii="Calibri" w:hAnsi="Calibri"/>
          <w:color w:val="162233"/>
          <w:sz w:val="21"/>
        </w:rPr>
        <w:t>Calculate bus periods, transfer overhead and STM32F407 standard-mode timing values.</w:t>
      </w:r>
    </w:p>
    <w:p>
      <w:pPr>
        <w:pStyle w:val="ListBullet"/>
      </w:pPr>
      <w:r>
        <w:rPr>
          <w:rFonts w:ascii="Calibri" w:hAnsi="Calibri"/>
          <w:color w:val="162233"/>
          <w:sz w:val="21"/>
        </w:rPr>
        <w:t>Analyze AT24C256C capacity, addressing, page boundaries, write-cycle behavior and read modes.</w:t>
      </w:r>
    </w:p>
    <w:p>
      <w:pPr>
        <w:pStyle w:val="ListBullet"/>
      </w:pPr>
      <w:r>
        <w:rPr>
          <w:rFonts w:ascii="Calibri" w:hAnsi="Calibri"/>
          <w:color w:val="162233"/>
          <w:sz w:val="21"/>
        </w:rPr>
        <w:t>Choose I2C appropriately by comparing it with UART, SPI and CAN.</w:t>
      </w:r>
    </w:p>
    <w:p>
      <w:pPr>
        <w:pStyle w:val="Heading1"/>
      </w:pPr>
      <w:r>
        <w:t>3. Scope and Non-Goals</w:t>
      </w:r>
    </w:p>
    <w:p>
      <w:r>
        <w:rPr>
          <w:rFonts w:ascii="Calibri" w:hAnsi="Calibri"/>
        </w:rPr>
        <w:t>This document builds protocol and device foundations. It does not provide a final GPIO initialization function, peripheral initialization function, polling driver, interrupt driver, DMA design or application source code. Those should be created only after the bus-level model is stable.</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Reading rule: </w:t>
            </w:r>
            <w:r>
              <w:rPr>
                <w:rFonts w:ascii="Calibri" w:hAnsi="Calibri"/>
                <w:color w:val="162233"/>
                <w:sz w:val="21"/>
              </w:rPr>
              <w:t>Treat the NXP specification as the authority for generic I2C behavior and the Microchip datasheet as the authority for AT24C256C-specific behavior. Microcontroller reference manuals govern register sequencing.</w:t>
            </w:r>
          </w:p>
        </w:tc>
      </w:tr>
    </w:tbl>
    <w:p>
      <w:pPr>
        <w:spacing w:after="80"/>
      </w:pPr>
    </w:p>
    <w:p>
      <w:pPr>
        <w:pStyle w:val="Heading1"/>
      </w:pPr>
      <w:r>
        <w:t>4. What I2C Is</w:t>
      </w:r>
    </w:p>
    <w:p>
      <w:r>
        <w:rPr>
          <w:rFonts w:ascii="Calibri" w:hAnsi="Calibri"/>
        </w:rPr>
        <w:t>I2C, Inter-Integrated Circuit, is a synchronous serial bus intended primarily for communication between integrated circuits over short board-level connections. One or more controllers communicate with addressed targets using a shared serial data line, SDA, and serial clock line, SCL.</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7160"/>
      </w:tblGrid>
      <w:tr>
        <w:tc>
          <w:tcPr>
            <w:tcW w:type="dxa" w:w="2200"/>
            <w:vAlign w:val="center"/>
            <w:tcMar>
              <w:top w:w="80" w:type="dxa"/>
              <w:start w:w="120" w:type="dxa"/>
              <w:bottom w:w="80" w:type="dxa"/>
              <w:end w:w="120" w:type="dxa"/>
            </w:tcMar>
            <w:shd w:fill="E8EEF5"/>
          </w:tcPr>
          <w:p>
            <w:pPr>
              <w:jc w:val="center"/>
            </w:pPr>
            <w:r>
              <w:rPr>
                <w:rFonts w:ascii="Calibri" w:hAnsi="Calibri"/>
                <w:b/>
                <w:color w:val="162233"/>
                <w:sz w:val="18"/>
              </w:rPr>
              <w:t>Property</w:t>
            </w:r>
          </w:p>
        </w:tc>
        <w:tc>
          <w:tcPr>
            <w:tcW w:type="dxa" w:w="7160"/>
            <w:vAlign w:val="center"/>
            <w:tcMar>
              <w:top w:w="80" w:type="dxa"/>
              <w:start w:w="120" w:type="dxa"/>
              <w:bottom w:w="80" w:type="dxa"/>
              <w:end w:w="120" w:type="dxa"/>
            </w:tcMar>
            <w:shd w:fill="E8EEF5"/>
          </w:tcPr>
          <w:p>
            <w:pPr>
              <w:jc w:val="center"/>
            </w:pPr>
            <w:r>
              <w:rPr>
                <w:rFonts w:ascii="Calibri" w:hAnsi="Calibri"/>
                <w:b/>
                <w:color w:val="162233"/>
                <w:sz w:val="18"/>
              </w:rPr>
              <w:t>I2C foundation</w:t>
            </w:r>
          </w:p>
        </w:tc>
      </w:tr>
      <w:tr>
        <w:tc>
          <w:tcPr>
            <w:tcW w:type="dxa" w:w="2200"/>
          </w:tcPr>
          <w:p>
            <w:pPr>
              <w:jc w:val="center"/>
            </w:pPr>
            <w:r>
              <w:rPr>
                <w:rFonts w:ascii="Calibri" w:hAnsi="Calibri"/>
                <w:color w:val="162233"/>
                <w:sz w:val="17"/>
              </w:rPr>
              <w:t>Wires</w:t>
            </w:r>
          </w:p>
        </w:tc>
        <w:tc>
          <w:tcPr>
            <w:tcW w:type="dxa" w:w="7160"/>
          </w:tcPr>
          <w:p>
            <w:pPr>
              <w:jc w:val="left"/>
            </w:pPr>
            <w:r>
              <w:rPr>
                <w:rFonts w:ascii="Calibri" w:hAnsi="Calibri"/>
                <w:color w:val="162233"/>
                <w:sz w:val="17"/>
              </w:rPr>
              <w:t>Two shared lines: SDA and SCL, plus common ground</w:t>
            </w:r>
          </w:p>
        </w:tc>
      </w:tr>
      <w:tr>
        <w:tc>
          <w:tcPr>
            <w:tcW w:type="dxa" w:w="2200"/>
          </w:tcPr>
          <w:p>
            <w:pPr>
              <w:jc w:val="center"/>
            </w:pPr>
            <w:r>
              <w:rPr>
                <w:rFonts w:ascii="Calibri" w:hAnsi="Calibri"/>
                <w:color w:val="162233"/>
                <w:sz w:val="17"/>
              </w:rPr>
              <w:t>Clocking</w:t>
            </w:r>
          </w:p>
        </w:tc>
        <w:tc>
          <w:tcPr>
            <w:tcW w:type="dxa" w:w="7160"/>
          </w:tcPr>
          <w:p>
            <w:pPr>
              <w:jc w:val="left"/>
            </w:pPr>
            <w:r>
              <w:rPr>
                <w:rFonts w:ascii="Calibri" w:hAnsi="Calibri"/>
                <w:color w:val="162233"/>
                <w:sz w:val="17"/>
              </w:rPr>
              <w:t>Synchronous; the active controller supplies SCL</w:t>
            </w:r>
          </w:p>
        </w:tc>
      </w:tr>
      <w:tr>
        <w:tc>
          <w:tcPr>
            <w:tcW w:type="dxa" w:w="2200"/>
          </w:tcPr>
          <w:p>
            <w:pPr>
              <w:jc w:val="center"/>
            </w:pPr>
            <w:r>
              <w:rPr>
                <w:rFonts w:ascii="Calibri" w:hAnsi="Calibri"/>
                <w:color w:val="162233"/>
                <w:sz w:val="17"/>
              </w:rPr>
              <w:t>Selection</w:t>
            </w:r>
          </w:p>
        </w:tc>
        <w:tc>
          <w:tcPr>
            <w:tcW w:type="dxa" w:w="7160"/>
          </w:tcPr>
          <w:p>
            <w:pPr>
              <w:jc w:val="left"/>
            </w:pPr>
            <w:r>
              <w:rPr>
                <w:rFonts w:ascii="Calibri" w:hAnsi="Calibri"/>
                <w:color w:val="162233"/>
                <w:sz w:val="17"/>
              </w:rPr>
              <w:t>Targets are selected by address, not a chip-select pin</w:t>
            </w:r>
          </w:p>
        </w:tc>
      </w:tr>
      <w:tr>
        <w:tc>
          <w:tcPr>
            <w:tcW w:type="dxa" w:w="2200"/>
          </w:tcPr>
          <w:p>
            <w:pPr>
              <w:jc w:val="center"/>
            </w:pPr>
            <w:r>
              <w:rPr>
                <w:rFonts w:ascii="Calibri" w:hAnsi="Calibri"/>
                <w:color w:val="162233"/>
                <w:sz w:val="17"/>
              </w:rPr>
              <w:t>Direction</w:t>
            </w:r>
          </w:p>
        </w:tc>
        <w:tc>
          <w:tcPr>
            <w:tcW w:type="dxa" w:w="7160"/>
          </w:tcPr>
          <w:p>
            <w:pPr>
              <w:jc w:val="left"/>
            </w:pPr>
            <w:r>
              <w:rPr>
                <w:rFonts w:ascii="Calibri" w:hAnsi="Calibri"/>
                <w:color w:val="162233"/>
                <w:sz w:val="17"/>
              </w:rPr>
              <w:t>SDA is bidirectional; direction can change within a combined transfer</w:t>
            </w:r>
          </w:p>
        </w:tc>
      </w:tr>
      <w:tr>
        <w:tc>
          <w:tcPr>
            <w:tcW w:type="dxa" w:w="2200"/>
          </w:tcPr>
          <w:p>
            <w:pPr>
              <w:jc w:val="center"/>
            </w:pPr>
            <w:r>
              <w:rPr>
                <w:rFonts w:ascii="Calibri" w:hAnsi="Calibri"/>
                <w:color w:val="162233"/>
                <w:sz w:val="17"/>
              </w:rPr>
              <w:t>Electrical type</w:t>
            </w:r>
          </w:p>
        </w:tc>
        <w:tc>
          <w:tcPr>
            <w:tcW w:type="dxa" w:w="7160"/>
          </w:tcPr>
          <w:p>
            <w:pPr>
              <w:jc w:val="left"/>
            </w:pPr>
            <w:r>
              <w:rPr>
                <w:rFonts w:ascii="Calibri" w:hAnsi="Calibri"/>
                <w:color w:val="162233"/>
                <w:sz w:val="17"/>
              </w:rPr>
              <w:t>Open-drain/open-collector with pull-up resistors</w:t>
            </w:r>
          </w:p>
        </w:tc>
      </w:tr>
      <w:tr>
        <w:tc>
          <w:tcPr>
            <w:tcW w:type="dxa" w:w="2200"/>
          </w:tcPr>
          <w:p>
            <w:pPr>
              <w:jc w:val="center"/>
            </w:pPr>
            <w:r>
              <w:rPr>
                <w:rFonts w:ascii="Calibri" w:hAnsi="Calibri"/>
                <w:color w:val="162233"/>
                <w:sz w:val="17"/>
              </w:rPr>
              <w:t>Transfer unit</w:t>
            </w:r>
          </w:p>
        </w:tc>
        <w:tc>
          <w:tcPr>
            <w:tcW w:type="dxa" w:w="7160"/>
          </w:tcPr>
          <w:p>
            <w:pPr>
              <w:jc w:val="left"/>
            </w:pPr>
            <w:r>
              <w:rPr>
                <w:rFonts w:ascii="Calibri" w:hAnsi="Calibri"/>
                <w:color w:val="162233"/>
                <w:sz w:val="17"/>
              </w:rPr>
              <w:t>8 data bits followed by one ACK/NACK bit</w:t>
            </w:r>
          </w:p>
        </w:tc>
      </w:tr>
      <w:tr>
        <w:tc>
          <w:tcPr>
            <w:tcW w:type="dxa" w:w="2200"/>
          </w:tcPr>
          <w:p>
            <w:pPr>
              <w:jc w:val="center"/>
            </w:pPr>
            <w:r>
              <w:rPr>
                <w:rFonts w:ascii="Calibri" w:hAnsi="Calibri"/>
                <w:color w:val="162233"/>
                <w:sz w:val="17"/>
              </w:rPr>
              <w:t>Common modes</w:t>
            </w:r>
          </w:p>
        </w:tc>
        <w:tc>
          <w:tcPr>
            <w:tcW w:type="dxa" w:w="7160"/>
          </w:tcPr>
          <w:p>
            <w:pPr>
              <w:jc w:val="left"/>
            </w:pPr>
            <w:r>
              <w:rPr>
                <w:rFonts w:ascii="Calibri" w:hAnsi="Calibri"/>
                <w:color w:val="162233"/>
                <w:sz w:val="17"/>
              </w:rPr>
              <w:t>100 kbit/s Standard-mode, 400 kbit/s Fast-mode, 1 Mbit/s Fast-mode Plus</w:t>
            </w:r>
          </w:p>
        </w:tc>
      </w:tr>
      <w:tr>
        <w:tc>
          <w:tcPr>
            <w:tcW w:type="dxa" w:w="2200"/>
          </w:tcPr>
          <w:p>
            <w:pPr>
              <w:jc w:val="center"/>
            </w:pPr>
            <w:r>
              <w:rPr>
                <w:rFonts w:ascii="Calibri" w:hAnsi="Calibri"/>
                <w:color w:val="162233"/>
                <w:sz w:val="17"/>
              </w:rPr>
              <w:t>Typical devices</w:t>
            </w:r>
          </w:p>
        </w:tc>
        <w:tc>
          <w:tcPr>
            <w:tcW w:type="dxa" w:w="7160"/>
          </w:tcPr>
          <w:p>
            <w:pPr>
              <w:jc w:val="left"/>
            </w:pPr>
            <w:r>
              <w:rPr>
                <w:rFonts w:ascii="Calibri" w:hAnsi="Calibri"/>
                <w:color w:val="162233"/>
                <w:sz w:val="17"/>
              </w:rPr>
              <w:t>EEPROMs, sensors, RTCs, PMICs, GPIO expanders and ADCs</w:t>
            </w:r>
          </w:p>
        </w:tc>
      </w:tr>
    </w:tbl>
    <w:p>
      <w:pPr>
        <w:spacing w:after="120"/>
      </w:pPr>
    </w:p>
    <w:p>
      <w:pPr>
        <w:pStyle w:val="Heading1"/>
      </w:pPr>
      <w:r>
        <w:t>5. System-Level Bus Diagram</w:t>
      </w:r>
    </w:p>
    <w:p>
      <w:pPr>
        <w:pStyle w:val="CodeBlock"/>
      </w:pPr>
      <w:r>
        <w:rPr>
          <w:rFonts w:ascii="Consolas" w:hAnsi="Consolas"/>
          <w:color w:val="162233"/>
          <w:sz w:val="16"/>
        </w:rPr>
        <w:t xml:space="preserve">                         VDD</w:t>
        <w:br/>
        <w:t xml:space="preserve">                          |</w:t>
        <w:br/>
        <w:t xml:space="preserve">                    +-----+-----+</w:t>
        <w:br/>
        <w:t xml:space="preserve">                    |           |</w:t>
        <w:br/>
        <w:t xml:space="preserve">                  Rp(SCL)     Rp(SDA)</w:t>
        <w:br/>
        <w:t xml:space="preserve">                    |           |</w:t>
        <w:br/>
        <w:t>Controller           |           |</w:t>
        <w:br/>
        <w:t>STM32            SCL +-----------+---- AT24C256C EEPROM</w:t>
        <w:br/>
        <w:t xml:space="preserve">                 SDA +-----------+---- Sensor</w:t>
        <w:br/>
        <w:t xml:space="preserve">                    |           | +---- RTC</w:t>
        <w:br/>
        <w:t xml:space="preserve">                    |           |</w:t>
        <w:br/>
        <w:t xml:space="preserve">                   GND--------- common ground</w:t>
        <w:br/>
        <w:br/>
        <w:t>Every target sees every clock and address.</w:t>
        <w:br/>
        <w:t>Only the addressed target acknowledges and participates in the data phase.</w:t>
      </w:r>
    </w:p>
    <w:p>
      <w:pPr>
        <w:pStyle w:val="Heading2"/>
      </w:pPr>
      <w:r>
        <w:t>5.1 Address-Based Selection</w:t>
      </w:r>
    </w:p>
    <w:p>
      <w:r>
        <w:rPr>
          <w:rFonts w:ascii="Calibri" w:hAnsi="Calibri"/>
        </w:rPr>
        <w:t>All targets remain physically connected to SDA and SCL. Each listens to the address after START. A matching target pulls SDA low for ACK; nonmatching targets release the bus. Addressing replaces the separate chip-select wires used by SPI.</w:t>
      </w:r>
    </w:p>
    <w:p>
      <w:pPr>
        <w:pStyle w:val="Heading1"/>
      </w:pPr>
      <w:r>
        <w:t>6. Open-Drain Electrical Foundation</w:t>
      </w:r>
    </w:p>
    <w:p>
      <w:pPr>
        <w:pStyle w:val="Heading2"/>
      </w:pPr>
      <w:r>
        <w:t>6.1 Push-Pull Versus Open-Drain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300"/>
        <w:gridCol w:w="416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Behavior</w:t>
            </w:r>
          </w:p>
        </w:tc>
        <w:tc>
          <w:tcPr>
            <w:tcW w:type="dxa" w:w="3300"/>
            <w:vAlign w:val="center"/>
            <w:tcMar>
              <w:top w:w="80" w:type="dxa"/>
              <w:start w:w="120" w:type="dxa"/>
              <w:bottom w:w="80" w:type="dxa"/>
              <w:end w:w="120" w:type="dxa"/>
            </w:tcMar>
            <w:shd w:fill="E8EEF5"/>
          </w:tcPr>
          <w:p>
            <w:pPr>
              <w:jc w:val="center"/>
            </w:pPr>
            <w:r>
              <w:rPr>
                <w:rFonts w:ascii="Calibri" w:hAnsi="Calibri"/>
                <w:b/>
                <w:color w:val="162233"/>
                <w:sz w:val="18"/>
              </w:rPr>
              <w:t>Push-pull</w:t>
            </w:r>
          </w:p>
        </w:tc>
        <w:tc>
          <w:tcPr>
            <w:tcW w:type="dxa" w:w="4160"/>
            <w:vAlign w:val="center"/>
            <w:tcMar>
              <w:top w:w="80" w:type="dxa"/>
              <w:start w:w="120" w:type="dxa"/>
              <w:bottom w:w="80" w:type="dxa"/>
              <w:end w:w="120" w:type="dxa"/>
            </w:tcMar>
            <w:shd w:fill="E8EEF5"/>
          </w:tcPr>
          <w:p>
            <w:pPr>
              <w:jc w:val="center"/>
            </w:pPr>
            <w:r>
              <w:rPr>
                <w:rFonts w:ascii="Calibri" w:hAnsi="Calibri"/>
                <w:b/>
                <w:color w:val="162233"/>
                <w:sz w:val="18"/>
              </w:rPr>
              <w:t>Open-drain</w:t>
            </w:r>
          </w:p>
        </w:tc>
      </w:tr>
      <w:tr>
        <w:tc>
          <w:tcPr>
            <w:tcW w:type="dxa" w:w="1900"/>
          </w:tcPr>
          <w:p>
            <w:pPr>
              <w:jc w:val="center"/>
            </w:pPr>
            <w:r>
              <w:rPr>
                <w:rFonts w:ascii="Calibri" w:hAnsi="Calibri"/>
                <w:color w:val="162233"/>
                <w:sz w:val="17"/>
              </w:rPr>
              <w:t>Logic 0</w:t>
            </w:r>
          </w:p>
        </w:tc>
        <w:tc>
          <w:tcPr>
            <w:tcW w:type="dxa" w:w="3300"/>
          </w:tcPr>
          <w:p>
            <w:pPr>
              <w:jc w:val="left"/>
            </w:pPr>
            <w:r>
              <w:rPr>
                <w:rFonts w:ascii="Calibri" w:hAnsi="Calibri"/>
                <w:color w:val="162233"/>
                <w:sz w:val="17"/>
              </w:rPr>
              <w:t>Actively drives low</w:t>
            </w:r>
          </w:p>
        </w:tc>
        <w:tc>
          <w:tcPr>
            <w:tcW w:type="dxa" w:w="4160"/>
          </w:tcPr>
          <w:p>
            <w:pPr>
              <w:jc w:val="left"/>
            </w:pPr>
            <w:r>
              <w:rPr>
                <w:rFonts w:ascii="Calibri" w:hAnsi="Calibri"/>
                <w:color w:val="162233"/>
                <w:sz w:val="17"/>
              </w:rPr>
              <w:t>Actively pulls low</w:t>
            </w:r>
          </w:p>
        </w:tc>
      </w:tr>
      <w:tr>
        <w:tc>
          <w:tcPr>
            <w:tcW w:type="dxa" w:w="1900"/>
          </w:tcPr>
          <w:p>
            <w:pPr>
              <w:jc w:val="center"/>
            </w:pPr>
            <w:r>
              <w:rPr>
                <w:rFonts w:ascii="Calibri" w:hAnsi="Calibri"/>
                <w:color w:val="162233"/>
                <w:sz w:val="17"/>
              </w:rPr>
              <w:t>Logic 1</w:t>
            </w:r>
          </w:p>
        </w:tc>
        <w:tc>
          <w:tcPr>
            <w:tcW w:type="dxa" w:w="3300"/>
          </w:tcPr>
          <w:p>
            <w:pPr>
              <w:jc w:val="left"/>
            </w:pPr>
            <w:r>
              <w:rPr>
                <w:rFonts w:ascii="Calibri" w:hAnsi="Calibri"/>
                <w:color w:val="162233"/>
                <w:sz w:val="17"/>
              </w:rPr>
              <w:t>Actively drives high</w:t>
            </w:r>
          </w:p>
        </w:tc>
        <w:tc>
          <w:tcPr>
            <w:tcW w:type="dxa" w:w="4160"/>
          </w:tcPr>
          <w:p>
            <w:pPr>
              <w:jc w:val="left"/>
            </w:pPr>
            <w:r>
              <w:rPr>
                <w:rFonts w:ascii="Calibri" w:hAnsi="Calibri"/>
                <w:color w:val="162233"/>
                <w:sz w:val="17"/>
              </w:rPr>
              <w:t>Releases line; pull-up creates high</w:t>
            </w:r>
          </w:p>
        </w:tc>
      </w:tr>
      <w:tr>
        <w:tc>
          <w:tcPr>
            <w:tcW w:type="dxa" w:w="1900"/>
          </w:tcPr>
          <w:p>
            <w:pPr>
              <w:jc w:val="left"/>
            </w:pPr>
            <w:r>
              <w:rPr>
                <w:rFonts w:ascii="Calibri" w:hAnsi="Calibri"/>
                <w:color w:val="162233"/>
                <w:sz w:val="17"/>
              </w:rPr>
              <w:t>Shared-wire safety</w:t>
            </w:r>
          </w:p>
        </w:tc>
        <w:tc>
          <w:tcPr>
            <w:tcW w:type="dxa" w:w="3300"/>
          </w:tcPr>
          <w:p>
            <w:pPr>
              <w:jc w:val="left"/>
            </w:pPr>
            <w:r>
              <w:rPr>
                <w:rFonts w:ascii="Calibri" w:hAnsi="Calibri"/>
                <w:color w:val="162233"/>
                <w:sz w:val="17"/>
              </w:rPr>
              <w:t>Opposite outputs can fight</w:t>
            </w:r>
          </w:p>
        </w:tc>
        <w:tc>
          <w:tcPr>
            <w:tcW w:type="dxa" w:w="4160"/>
          </w:tcPr>
          <w:p>
            <w:pPr>
              <w:jc w:val="left"/>
            </w:pPr>
            <w:r>
              <w:rPr>
                <w:rFonts w:ascii="Calibri" w:hAnsi="Calibri"/>
                <w:color w:val="162233"/>
                <w:sz w:val="17"/>
              </w:rPr>
              <w:t>Any device may safely pull low</w:t>
            </w:r>
          </w:p>
        </w:tc>
      </w:tr>
      <w:tr>
        <w:tc>
          <w:tcPr>
            <w:tcW w:type="dxa" w:w="1900"/>
          </w:tcPr>
          <w:p>
            <w:pPr>
              <w:jc w:val="center"/>
            </w:pPr>
            <w:r>
              <w:rPr>
                <w:rFonts w:ascii="Calibri" w:hAnsi="Calibri"/>
                <w:color w:val="162233"/>
                <w:sz w:val="17"/>
              </w:rPr>
              <w:t>Typical use</w:t>
            </w:r>
          </w:p>
        </w:tc>
        <w:tc>
          <w:tcPr>
            <w:tcW w:type="dxa" w:w="3300"/>
          </w:tcPr>
          <w:p>
            <w:pPr>
              <w:jc w:val="left"/>
            </w:pPr>
            <w:r>
              <w:rPr>
                <w:rFonts w:ascii="Calibri" w:hAnsi="Calibri"/>
                <w:color w:val="162233"/>
                <w:sz w:val="17"/>
              </w:rPr>
              <w:t>SPI clock/data, UART TX</w:t>
            </w:r>
          </w:p>
        </w:tc>
        <w:tc>
          <w:tcPr>
            <w:tcW w:type="dxa" w:w="4160"/>
          </w:tcPr>
          <w:p>
            <w:pPr>
              <w:jc w:val="center"/>
            </w:pPr>
            <w:r>
              <w:rPr>
                <w:rFonts w:ascii="Calibri" w:hAnsi="Calibri"/>
                <w:color w:val="162233"/>
                <w:sz w:val="17"/>
              </w:rPr>
              <w:t>I2C SDA and SCL</w:t>
            </w:r>
          </w:p>
        </w:tc>
      </w:tr>
      <w:tr>
        <w:tc>
          <w:tcPr>
            <w:tcW w:type="dxa" w:w="1900"/>
          </w:tcPr>
          <w:p>
            <w:pPr>
              <w:jc w:val="center"/>
            </w:pPr>
            <w:r>
              <w:rPr>
                <w:rFonts w:ascii="Calibri" w:hAnsi="Calibri"/>
                <w:color w:val="162233"/>
                <w:sz w:val="17"/>
              </w:rPr>
              <w:t>Rising edge</w:t>
            </w:r>
          </w:p>
        </w:tc>
        <w:tc>
          <w:tcPr>
            <w:tcW w:type="dxa" w:w="3300"/>
          </w:tcPr>
          <w:p>
            <w:pPr>
              <w:jc w:val="left"/>
            </w:pPr>
            <w:r>
              <w:rPr>
                <w:rFonts w:ascii="Calibri" w:hAnsi="Calibri"/>
                <w:color w:val="162233"/>
                <w:sz w:val="17"/>
              </w:rPr>
              <w:t>Driven by output transistor</w:t>
            </w:r>
          </w:p>
        </w:tc>
        <w:tc>
          <w:tcPr>
            <w:tcW w:type="dxa" w:w="4160"/>
          </w:tcPr>
          <w:p>
            <w:pPr>
              <w:jc w:val="left"/>
            </w:pPr>
            <w:r>
              <w:rPr>
                <w:rFonts w:ascii="Calibri" w:hAnsi="Calibri"/>
                <w:color w:val="162233"/>
                <w:sz w:val="17"/>
              </w:rPr>
              <w:t>Set by pull-up resistance and bus capacitance</w:t>
            </w:r>
          </w:p>
        </w:tc>
      </w:tr>
    </w:tbl>
    <w:p>
      <w:pPr>
        <w:spacing w:after="120"/>
      </w:pPr>
    </w:p>
    <w:p>
      <w:pPr>
        <w:pStyle w:val="CodeBlock"/>
      </w:pPr>
      <w:r>
        <w:rPr>
          <w:rFonts w:ascii="Consolas" w:hAnsi="Consolas"/>
          <w:color w:val="162233"/>
          <w:sz w:val="16"/>
        </w:rPr>
        <w:t>Open-drain line model</w:t>
        <w:br/>
        <w:br/>
        <w:t>VDD</w:t>
        <w:br/>
        <w:t xml:space="preserve"> |</w:t>
        <w:br/>
        <w:t>Rp</w:t>
        <w:br/>
        <w:t xml:space="preserve"> |</w:t>
        <w:br/>
        <w:t xml:space="preserve"> +---------- SDA or SCL ---------- receivers</w:t>
        <w:br/>
        <w:t xml:space="preserve"> |                 |</w:t>
        <w:br/>
        <w:t>NMOS A           NMOS B</w:t>
        <w:br/>
        <w:t xml:space="preserve"> |                 |</w:t>
        <w:br/>
        <w:t>GND               GND</w:t>
        <w:br/>
        <w:br/>
        <w:t>NMOS ON  -&gt; device asserts logic 0.</w:t>
        <w:br/>
        <w:t>NMOS OFF -&gt; device releases the line; Rp creates logic 1.</w:t>
      </w:r>
    </w:p>
    <w:p>
      <w:pPr>
        <w:pStyle w:val="Heading2"/>
      </w:pPr>
      <w:r>
        <w:t>6.2 Wired-AND Behavior</w:t>
      </w:r>
    </w:p>
    <w:p>
      <w:r>
        <w:rPr>
          <w:rFonts w:ascii="Calibri" w:hAnsi="Calibri"/>
        </w:rPr>
        <w:t>The physical bus is low if any connected device pulls it low. The bus is high only when every device releases it. In positive logic this is called wired-AND behavior. It enables acknowledgment, clock stretching and nondestructive arbitration.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2600"/>
        <w:gridCol w:w="4160"/>
      </w:tblGrid>
      <w:tr>
        <w:tc>
          <w:tcPr>
            <w:tcW w:type="dxa" w:w="2600"/>
            <w:vAlign w:val="center"/>
            <w:tcMar>
              <w:top w:w="80" w:type="dxa"/>
              <w:start w:w="120" w:type="dxa"/>
              <w:bottom w:w="80" w:type="dxa"/>
              <w:end w:w="120" w:type="dxa"/>
            </w:tcMar>
            <w:shd w:fill="E8EEF5"/>
          </w:tcPr>
          <w:p>
            <w:pPr>
              <w:jc w:val="center"/>
            </w:pPr>
            <w:r>
              <w:rPr>
                <w:rFonts w:ascii="Calibri" w:hAnsi="Calibri"/>
                <w:b/>
                <w:color w:val="162233"/>
                <w:sz w:val="18"/>
              </w:rPr>
              <w:t>Device A</w:t>
            </w:r>
          </w:p>
        </w:tc>
        <w:tc>
          <w:tcPr>
            <w:tcW w:type="dxa" w:w="2600"/>
            <w:vAlign w:val="center"/>
            <w:tcMar>
              <w:top w:w="80" w:type="dxa"/>
              <w:start w:w="120" w:type="dxa"/>
              <w:bottom w:w="80" w:type="dxa"/>
              <w:end w:w="120" w:type="dxa"/>
            </w:tcMar>
            <w:shd w:fill="E8EEF5"/>
          </w:tcPr>
          <w:p>
            <w:pPr>
              <w:jc w:val="center"/>
            </w:pPr>
            <w:r>
              <w:rPr>
                <w:rFonts w:ascii="Calibri" w:hAnsi="Calibri"/>
                <w:b/>
                <w:color w:val="162233"/>
                <w:sz w:val="18"/>
              </w:rPr>
              <w:t>Device B</w:t>
            </w:r>
          </w:p>
        </w:tc>
        <w:tc>
          <w:tcPr>
            <w:tcW w:type="dxa" w:w="4160"/>
            <w:vAlign w:val="center"/>
            <w:tcMar>
              <w:top w:w="80" w:type="dxa"/>
              <w:start w:w="120" w:type="dxa"/>
              <w:bottom w:w="80" w:type="dxa"/>
              <w:end w:w="120" w:type="dxa"/>
            </w:tcMar>
            <w:shd w:fill="E8EEF5"/>
          </w:tcPr>
          <w:p>
            <w:pPr>
              <w:jc w:val="center"/>
            </w:pPr>
            <w:r>
              <w:rPr>
                <w:rFonts w:ascii="Calibri" w:hAnsi="Calibri"/>
                <w:b/>
                <w:color w:val="162233"/>
                <w:sz w:val="18"/>
              </w:rPr>
              <w:t>Bus result</w:t>
            </w:r>
          </w:p>
        </w:tc>
      </w:tr>
      <w:tr>
        <w:tc>
          <w:tcPr>
            <w:tcW w:type="dxa" w:w="2600"/>
          </w:tcPr>
          <w:p>
            <w:pPr>
              <w:jc w:val="center"/>
            </w:pPr>
            <w:r>
              <w:rPr>
                <w:rFonts w:ascii="Calibri" w:hAnsi="Calibri"/>
                <w:color w:val="162233"/>
                <w:sz w:val="17"/>
              </w:rPr>
              <w:t>Release</w:t>
            </w:r>
          </w:p>
        </w:tc>
        <w:tc>
          <w:tcPr>
            <w:tcW w:type="dxa" w:w="2600"/>
          </w:tcPr>
          <w:p>
            <w:pPr>
              <w:jc w:val="left"/>
            </w:pPr>
            <w:r>
              <w:rPr>
                <w:rFonts w:ascii="Calibri" w:hAnsi="Calibri"/>
                <w:color w:val="162233"/>
                <w:sz w:val="17"/>
              </w:rPr>
              <w:t>Release</w:t>
            </w:r>
          </w:p>
        </w:tc>
        <w:tc>
          <w:tcPr>
            <w:tcW w:type="dxa" w:w="4160"/>
          </w:tcPr>
          <w:p>
            <w:pPr>
              <w:jc w:val="left"/>
            </w:pPr>
            <w:r>
              <w:rPr>
                <w:rFonts w:ascii="Calibri" w:hAnsi="Calibri"/>
                <w:color w:val="162233"/>
                <w:sz w:val="17"/>
              </w:rPr>
              <w:t>HIGH through pull-up</w:t>
            </w:r>
          </w:p>
        </w:tc>
      </w:tr>
      <w:tr>
        <w:tc>
          <w:tcPr>
            <w:tcW w:type="dxa" w:w="2600"/>
          </w:tcPr>
          <w:p>
            <w:pPr>
              <w:jc w:val="center"/>
            </w:pPr>
            <w:r>
              <w:rPr>
                <w:rFonts w:ascii="Calibri" w:hAnsi="Calibri"/>
                <w:color w:val="162233"/>
                <w:sz w:val="17"/>
              </w:rPr>
              <w:t>Pull LOW</w:t>
            </w:r>
          </w:p>
        </w:tc>
        <w:tc>
          <w:tcPr>
            <w:tcW w:type="dxa" w:w="2600"/>
          </w:tcPr>
          <w:p>
            <w:pPr>
              <w:jc w:val="left"/>
            </w:pPr>
            <w:r>
              <w:rPr>
                <w:rFonts w:ascii="Calibri" w:hAnsi="Calibri"/>
                <w:color w:val="162233"/>
                <w:sz w:val="17"/>
              </w:rPr>
              <w:t>Release</w:t>
            </w:r>
          </w:p>
        </w:tc>
        <w:tc>
          <w:tcPr>
            <w:tcW w:type="dxa" w:w="4160"/>
          </w:tcPr>
          <w:p>
            <w:pPr>
              <w:jc w:val="center"/>
            </w:pPr>
            <w:r>
              <w:rPr>
                <w:rFonts w:ascii="Calibri" w:hAnsi="Calibri"/>
                <w:color w:val="162233"/>
                <w:sz w:val="17"/>
              </w:rPr>
              <w:t>LOW</w:t>
            </w:r>
          </w:p>
        </w:tc>
      </w:tr>
      <w:tr>
        <w:tc>
          <w:tcPr>
            <w:tcW w:type="dxa" w:w="2600"/>
          </w:tcPr>
          <w:p>
            <w:pPr>
              <w:jc w:val="center"/>
            </w:pPr>
            <w:r>
              <w:rPr>
                <w:rFonts w:ascii="Calibri" w:hAnsi="Calibri"/>
                <w:color w:val="162233"/>
                <w:sz w:val="17"/>
              </w:rPr>
              <w:t>Release</w:t>
            </w:r>
          </w:p>
        </w:tc>
        <w:tc>
          <w:tcPr>
            <w:tcW w:type="dxa" w:w="2600"/>
          </w:tcPr>
          <w:p>
            <w:pPr>
              <w:jc w:val="left"/>
            </w:pPr>
            <w:r>
              <w:rPr>
                <w:rFonts w:ascii="Calibri" w:hAnsi="Calibri"/>
                <w:color w:val="162233"/>
                <w:sz w:val="17"/>
              </w:rPr>
              <w:t>Pull LOW</w:t>
            </w:r>
          </w:p>
        </w:tc>
        <w:tc>
          <w:tcPr>
            <w:tcW w:type="dxa" w:w="4160"/>
          </w:tcPr>
          <w:p>
            <w:pPr>
              <w:jc w:val="center"/>
            </w:pPr>
            <w:r>
              <w:rPr>
                <w:rFonts w:ascii="Calibri" w:hAnsi="Calibri"/>
                <w:color w:val="162233"/>
                <w:sz w:val="17"/>
              </w:rPr>
              <w:t>LOW</w:t>
            </w:r>
          </w:p>
        </w:tc>
      </w:tr>
      <w:tr>
        <w:tc>
          <w:tcPr>
            <w:tcW w:type="dxa" w:w="2600"/>
          </w:tcPr>
          <w:p>
            <w:pPr>
              <w:jc w:val="center"/>
            </w:pPr>
            <w:r>
              <w:rPr>
                <w:rFonts w:ascii="Calibri" w:hAnsi="Calibri"/>
                <w:color w:val="162233"/>
                <w:sz w:val="17"/>
              </w:rPr>
              <w:t>Pull LOW</w:t>
            </w:r>
          </w:p>
        </w:tc>
        <w:tc>
          <w:tcPr>
            <w:tcW w:type="dxa" w:w="2600"/>
          </w:tcPr>
          <w:p>
            <w:pPr>
              <w:jc w:val="left"/>
            </w:pPr>
            <w:r>
              <w:rPr>
                <w:rFonts w:ascii="Calibri" w:hAnsi="Calibri"/>
                <w:color w:val="162233"/>
                <w:sz w:val="17"/>
              </w:rPr>
              <w:t>Pull LOW</w:t>
            </w:r>
          </w:p>
        </w:tc>
        <w:tc>
          <w:tcPr>
            <w:tcW w:type="dxa" w:w="4160"/>
          </w:tcPr>
          <w:p>
            <w:pPr>
              <w:jc w:val="center"/>
            </w:pPr>
            <w:r>
              <w:rPr>
                <w:rFonts w:ascii="Calibri" w:hAnsi="Calibri"/>
                <w:color w:val="162233"/>
                <w:sz w:val="17"/>
              </w:rPr>
              <w:t>LOW</w:t>
            </w:r>
          </w:p>
        </w:tc>
      </w:tr>
    </w:tbl>
    <w:p>
      <w:pPr>
        <w:spacing w:after="120"/>
      </w:pPr>
    </w:p>
    <w:p>
      <w:pPr>
        <w:pStyle w:val="Heading2"/>
      </w:pPr>
      <w:r>
        <w:t>6.3 Why Both SDA and SCL Are Open-Drain</w:t>
      </w:r>
    </w:p>
    <w:p>
      <w:pPr>
        <w:pStyle w:val="ListBullet"/>
      </w:pPr>
      <w:r>
        <w:rPr>
          <w:rFonts w:ascii="Calibri" w:hAnsi="Calibri"/>
          <w:color w:val="162233"/>
          <w:sz w:val="21"/>
        </w:rPr>
        <w:t>SDA changes ownership: controller sends address/write data, target sends ACK/read data, and controller ACKs received bytes.</w:t>
      </w:r>
    </w:p>
    <w:p>
      <w:pPr>
        <w:pStyle w:val="ListBullet"/>
      </w:pPr>
      <w:r>
        <w:rPr>
          <w:rFonts w:ascii="Calibri" w:hAnsi="Calibri"/>
          <w:color w:val="162233"/>
          <w:sz w:val="21"/>
        </w:rPr>
        <w:t>SCL is normally timed by the controller, but a target may optionally hold it low to stretch the clock.</w:t>
      </w:r>
    </w:p>
    <w:p>
      <w:pPr>
        <w:pStyle w:val="ListBullet"/>
      </w:pPr>
      <w:r>
        <w:rPr>
          <w:rFonts w:ascii="Calibri" w:hAnsi="Calibri"/>
          <w:color w:val="162233"/>
          <w:sz w:val="21"/>
        </w:rPr>
        <w:t>Multiple controllers can synchronize clocks and arbitrate without output-driver conflict.</w:t>
      </w:r>
    </w:p>
    <w:p>
      <w:pPr>
        <w:pStyle w:val="ListBullet"/>
      </w:pPr>
      <w:r>
        <w:rPr>
          <w:rFonts w:ascii="Calibri" w:hAnsi="Calibri"/>
          <w:color w:val="162233"/>
          <w:sz w:val="21"/>
        </w:rPr>
        <w:t>A released bus naturally idles high and allows START/STOP detection.</w:t>
      </w:r>
    </w:p>
    <w:p>
      <w:pPr>
        <w:pStyle w:val="Heading1"/>
      </w:pPr>
      <w:r>
        <w:t>7. Pull-Up Resistor and Rise-Time Calculations</w:t>
      </w:r>
    </w:p>
    <w:p>
      <w:r>
        <w:rPr>
          <w:rFonts w:ascii="Calibri" w:hAnsi="Calibri"/>
        </w:rPr>
        <w:t>Pull-up selection is a range problem. The resistor must be small enough to charge the total bus capacitance within the allowed rise time, but large enough that every low-driving device can sink the resulting current while meeting its VOL limit.</w:t>
      </w:r>
    </w:p>
    <w:p>
      <w:pPr>
        <w:pStyle w:val="CodeBlock"/>
      </w:pPr>
      <w:r>
        <w:rPr>
          <w:rFonts w:ascii="Consolas" w:hAnsi="Consolas"/>
          <w:color w:val="162233"/>
          <w:sz w:val="16"/>
        </w:rPr>
        <w:t>Maximum pull-up from rise time:</w:t>
        <w:br/>
        <w:t>Rp(max) = tr(max) / (0.8473 x Cb)</w:t>
        <w:br/>
        <w:br/>
        <w:t>Minimum pull-up from sink current:</w:t>
        <w:br/>
        <w:t>Rp(min) = (VDD - VOL(max)) / IOL</w:t>
        <w:br/>
        <w:br/>
        <w:t>Where:</w:t>
        <w:br/>
        <w:t>tr  = allowed 30%-to-70% rise time</w:t>
        <w:br/>
        <w:t>Cb  = total bus capacitance: pins + traces + connectors + probes</w:t>
        <w:br/>
        <w:t>VOL = maximum valid low voltage</w:t>
        <w:br/>
        <w:t>IOL = guaranteed sink current of the weakest participating device</w:t>
      </w:r>
    </w:p>
    <w:p>
      <w:pPr>
        <w:pStyle w:val="Heading2"/>
      </w:pPr>
      <w:r>
        <w:t>7.1 Worked 3.3 V, 100 pF Example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2300"/>
        <w:gridCol w:w="2300"/>
        <w:gridCol w:w="2560"/>
      </w:tblGrid>
      <w:tr>
        <w:tc>
          <w:tcPr>
            <w:tcW w:type="dxa" w:w="2200"/>
            <w:vAlign w:val="center"/>
            <w:tcMar>
              <w:top w:w="80" w:type="dxa"/>
              <w:start w:w="120" w:type="dxa"/>
              <w:bottom w:w="80" w:type="dxa"/>
              <w:end w:w="120" w:type="dxa"/>
            </w:tcMar>
            <w:shd w:fill="E8EEF5"/>
          </w:tcPr>
          <w:p>
            <w:pPr>
              <w:jc w:val="center"/>
            </w:pPr>
            <w:r>
              <w:rPr>
                <w:rFonts w:ascii="Calibri" w:hAnsi="Calibri"/>
                <w:b/>
                <w:color w:val="162233"/>
                <w:sz w:val="18"/>
              </w:rPr>
              <w:t>Calculation</w:t>
            </w:r>
          </w:p>
        </w:tc>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Standard-mode</w:t>
            </w:r>
          </w:p>
        </w:tc>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Fast-mode</w:t>
            </w:r>
          </w:p>
        </w:tc>
        <w:tc>
          <w:tcPr>
            <w:tcW w:type="dxa" w:w="2560"/>
            <w:vAlign w:val="center"/>
            <w:tcMar>
              <w:top w:w="80" w:type="dxa"/>
              <w:start w:w="120" w:type="dxa"/>
              <w:bottom w:w="80" w:type="dxa"/>
              <w:end w:w="120" w:type="dxa"/>
            </w:tcMar>
            <w:shd w:fill="E8EEF5"/>
          </w:tcPr>
          <w:p>
            <w:pPr>
              <w:jc w:val="center"/>
            </w:pPr>
            <w:r>
              <w:rPr>
                <w:rFonts w:ascii="Calibri" w:hAnsi="Calibri"/>
                <w:b/>
                <w:color w:val="162233"/>
                <w:sz w:val="18"/>
              </w:rPr>
              <w:t>Fast-mode Plus</w:t>
            </w:r>
          </w:p>
        </w:tc>
      </w:tr>
      <w:tr>
        <w:tc>
          <w:tcPr>
            <w:tcW w:type="dxa" w:w="2200"/>
          </w:tcPr>
          <w:p>
            <w:pPr>
              <w:jc w:val="left"/>
            </w:pPr>
            <w:r>
              <w:rPr>
                <w:rFonts w:ascii="Calibri" w:hAnsi="Calibri"/>
                <w:color w:val="162233"/>
                <w:sz w:val="17"/>
              </w:rPr>
              <w:t>Rise-time limit used</w:t>
            </w:r>
          </w:p>
        </w:tc>
        <w:tc>
          <w:tcPr>
            <w:tcW w:type="dxa" w:w="2300"/>
          </w:tcPr>
          <w:p>
            <w:pPr>
              <w:jc w:val="left"/>
            </w:pPr>
            <w:r>
              <w:rPr>
                <w:rFonts w:ascii="Calibri" w:hAnsi="Calibri"/>
                <w:color w:val="162233"/>
                <w:sz w:val="17"/>
              </w:rPr>
              <w:t>1000 ns</w:t>
            </w:r>
          </w:p>
        </w:tc>
        <w:tc>
          <w:tcPr>
            <w:tcW w:type="dxa" w:w="2300"/>
          </w:tcPr>
          <w:p>
            <w:pPr>
              <w:jc w:val="center"/>
            </w:pPr>
            <w:r>
              <w:rPr>
                <w:rFonts w:ascii="Calibri" w:hAnsi="Calibri"/>
                <w:color w:val="162233"/>
                <w:sz w:val="17"/>
              </w:rPr>
              <w:t>300 ns</w:t>
            </w:r>
          </w:p>
        </w:tc>
        <w:tc>
          <w:tcPr>
            <w:tcW w:type="dxa" w:w="2560"/>
          </w:tcPr>
          <w:p>
            <w:pPr>
              <w:jc w:val="center"/>
            </w:pPr>
            <w:r>
              <w:rPr>
                <w:rFonts w:ascii="Calibri" w:hAnsi="Calibri"/>
                <w:color w:val="162233"/>
                <w:sz w:val="17"/>
              </w:rPr>
              <w:t>120 ns</w:t>
            </w:r>
          </w:p>
        </w:tc>
      </w:tr>
      <w:tr>
        <w:tc>
          <w:tcPr>
            <w:tcW w:type="dxa" w:w="2200"/>
          </w:tcPr>
          <w:p>
            <w:pPr>
              <w:jc w:val="left"/>
            </w:pPr>
            <w:r>
              <w:rPr>
                <w:rFonts w:ascii="Calibri" w:hAnsi="Calibri"/>
                <w:color w:val="162233"/>
                <w:sz w:val="17"/>
              </w:rPr>
              <w:t>Rp(max) for 100 pF</w:t>
            </w:r>
          </w:p>
        </w:tc>
        <w:tc>
          <w:tcPr>
            <w:tcW w:type="dxa" w:w="2300"/>
          </w:tcPr>
          <w:p>
            <w:pPr>
              <w:jc w:val="left"/>
            </w:pPr>
            <w:r>
              <w:rPr>
                <w:rFonts w:ascii="Calibri" w:hAnsi="Calibri"/>
                <w:color w:val="162233"/>
                <w:sz w:val="17"/>
              </w:rPr>
              <w:t>11.8 kohm</w:t>
            </w:r>
          </w:p>
        </w:tc>
        <w:tc>
          <w:tcPr>
            <w:tcW w:type="dxa" w:w="2300"/>
          </w:tcPr>
          <w:p>
            <w:pPr>
              <w:jc w:val="center"/>
            </w:pPr>
            <w:r>
              <w:rPr>
                <w:rFonts w:ascii="Calibri" w:hAnsi="Calibri"/>
                <w:color w:val="162233"/>
                <w:sz w:val="17"/>
              </w:rPr>
              <w:t>3.54 kohm</w:t>
            </w:r>
          </w:p>
        </w:tc>
        <w:tc>
          <w:tcPr>
            <w:tcW w:type="dxa" w:w="2560"/>
          </w:tcPr>
          <w:p>
            <w:pPr>
              <w:jc w:val="center"/>
            </w:pPr>
            <w:r>
              <w:rPr>
                <w:rFonts w:ascii="Calibri" w:hAnsi="Calibri"/>
                <w:color w:val="162233"/>
                <w:sz w:val="17"/>
              </w:rPr>
              <w:t>1.42 kohm</w:t>
            </w:r>
          </w:p>
        </w:tc>
      </w:tr>
      <w:tr>
        <w:tc>
          <w:tcPr>
            <w:tcW w:type="dxa" w:w="2200"/>
          </w:tcPr>
          <w:p>
            <w:pPr>
              <w:jc w:val="left"/>
            </w:pPr>
            <w:r>
              <w:rPr>
                <w:rFonts w:ascii="Calibri" w:hAnsi="Calibri"/>
                <w:color w:val="162233"/>
                <w:sz w:val="17"/>
              </w:rPr>
              <w:t>Illustrative Rp(min)</w:t>
            </w:r>
          </w:p>
        </w:tc>
        <w:tc>
          <w:tcPr>
            <w:tcW w:type="dxa" w:w="2300"/>
          </w:tcPr>
          <w:p>
            <w:pPr>
              <w:jc w:val="left"/>
            </w:pPr>
            <w:r>
              <w:rPr>
                <w:rFonts w:ascii="Calibri" w:hAnsi="Calibri"/>
                <w:color w:val="162233"/>
                <w:sz w:val="17"/>
              </w:rPr>
              <w:t>967 ohm at 3 mA</w:t>
            </w:r>
          </w:p>
        </w:tc>
        <w:tc>
          <w:tcPr>
            <w:tcW w:type="dxa" w:w="2300"/>
          </w:tcPr>
          <w:p>
            <w:pPr>
              <w:jc w:val="center"/>
            </w:pPr>
            <w:r>
              <w:rPr>
                <w:rFonts w:ascii="Calibri" w:hAnsi="Calibri"/>
                <w:color w:val="162233"/>
                <w:sz w:val="17"/>
              </w:rPr>
              <w:t>967 ohm at 3 mA</w:t>
            </w:r>
          </w:p>
        </w:tc>
        <w:tc>
          <w:tcPr>
            <w:tcW w:type="dxa" w:w="2560"/>
          </w:tcPr>
          <w:p>
            <w:pPr>
              <w:jc w:val="center"/>
            </w:pPr>
            <w:r>
              <w:rPr>
                <w:rFonts w:ascii="Calibri" w:hAnsi="Calibri"/>
                <w:color w:val="162233"/>
                <w:sz w:val="17"/>
              </w:rPr>
              <w:t>145 ohm at 20 mA</w:t>
            </w:r>
          </w:p>
        </w:tc>
      </w:tr>
      <w:tr>
        <w:tc>
          <w:tcPr>
            <w:tcW w:type="dxa" w:w="2200"/>
          </w:tcPr>
          <w:p>
            <w:pPr>
              <w:jc w:val="center"/>
            </w:pPr>
            <w:r>
              <w:rPr>
                <w:rFonts w:ascii="Calibri" w:hAnsi="Calibri"/>
                <w:color w:val="162233"/>
                <w:sz w:val="17"/>
              </w:rPr>
              <w:t>Interpretation</w:t>
            </w:r>
          </w:p>
        </w:tc>
        <w:tc>
          <w:tcPr>
            <w:tcW w:type="dxa" w:w="2300"/>
          </w:tcPr>
          <w:p>
            <w:pPr>
              <w:jc w:val="left"/>
            </w:pPr>
            <w:r>
              <w:rPr>
                <w:rFonts w:ascii="Calibri" w:hAnsi="Calibri"/>
                <w:color w:val="162233"/>
                <w:sz w:val="17"/>
              </w:rPr>
              <w:t>4.7-10 kohm may fit</w:t>
            </w:r>
          </w:p>
        </w:tc>
        <w:tc>
          <w:tcPr>
            <w:tcW w:type="dxa" w:w="2300"/>
          </w:tcPr>
          <w:p>
            <w:pPr>
              <w:jc w:val="left"/>
            </w:pPr>
            <w:r>
              <w:rPr>
                <w:rFonts w:ascii="Calibri" w:hAnsi="Calibri"/>
                <w:color w:val="162233"/>
                <w:sz w:val="17"/>
              </w:rPr>
              <w:t>About 2.2-3.3 kohm may fit</w:t>
            </w:r>
          </w:p>
        </w:tc>
        <w:tc>
          <w:tcPr>
            <w:tcW w:type="dxa" w:w="2560"/>
          </w:tcPr>
          <w:p>
            <w:pPr>
              <w:jc w:val="left"/>
            </w:pPr>
            <w:r>
              <w:rPr>
                <w:rFonts w:ascii="Calibri" w:hAnsi="Calibri"/>
                <w:color w:val="162233"/>
                <w:sz w:val="17"/>
              </w:rPr>
              <w:t>Requires Fm+ capable devices</w:t>
            </w:r>
          </w:p>
        </w:tc>
      </w:tr>
    </w:tbl>
    <w:p>
      <w:pPr>
        <w:spacing w:after="120"/>
      </w:pP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Engineering caution: </w:t>
            </w:r>
            <w:r>
              <w:rPr>
                <w:rFonts w:ascii="Calibri" w:hAnsi="Calibri"/>
                <w:color w:val="162233"/>
                <w:sz w:val="21"/>
              </w:rPr>
              <w:t>The example is not a universal resistor recommendation. Use the real bus capacitance and every device's VOL/IOL limits. A module marked 103 likely has 10 kohm pull-ups, but that value is not automatically valid at 400 kHz or 1 MHz.</w:t>
            </w:r>
          </w:p>
        </w:tc>
      </w:tr>
    </w:tbl>
    <w:p>
      <w:pPr>
        <w:spacing w:after="80"/>
      </w:pPr>
    </w:p>
    <w:p>
      <w:pPr>
        <w:pStyle w:val="Heading2"/>
      </w:pPr>
      <w:r>
        <w:t>7.2 What Changes the Rise Time</w:t>
      </w:r>
    </w:p>
    <w:p>
      <w:pPr>
        <w:pStyle w:val="ListBullet"/>
      </w:pPr>
      <w:r>
        <w:rPr>
          <w:rFonts w:ascii="Calibri" w:hAnsi="Calibri"/>
          <w:color w:val="162233"/>
          <w:sz w:val="21"/>
        </w:rPr>
        <w:t>Longer traces or cables increase capacitance.</w:t>
      </w:r>
    </w:p>
    <w:p>
      <w:pPr>
        <w:pStyle w:val="ListBullet"/>
      </w:pPr>
      <w:r>
        <w:rPr>
          <w:rFonts w:ascii="Calibri" w:hAnsi="Calibri"/>
          <w:color w:val="162233"/>
          <w:sz w:val="21"/>
        </w:rPr>
        <w:t>Each device pin, connector and analyzer probe adds capacitance.</w:t>
      </w:r>
    </w:p>
    <w:p>
      <w:pPr>
        <w:pStyle w:val="ListBullet"/>
      </w:pPr>
      <w:r>
        <w:rPr>
          <w:rFonts w:ascii="Calibri" w:hAnsi="Calibri"/>
          <w:color w:val="162233"/>
          <w:sz w:val="21"/>
        </w:rPr>
        <w:t>Larger resistance reduces low-level current but slows rising edges.</w:t>
      </w:r>
    </w:p>
    <w:p>
      <w:pPr>
        <w:pStyle w:val="ListBullet"/>
      </w:pPr>
      <w:r>
        <w:rPr>
          <w:rFonts w:ascii="Calibri" w:hAnsi="Calibri"/>
          <w:color w:val="162233"/>
          <w:sz w:val="21"/>
        </w:rPr>
        <w:t>Smaller resistance speeds rising edges but increases sink current and power.</w:t>
      </w:r>
    </w:p>
    <w:p>
      <w:pPr>
        <w:pStyle w:val="ListBullet"/>
      </w:pPr>
      <w:r>
        <w:rPr>
          <w:rFonts w:ascii="Calibri" w:hAnsi="Calibri"/>
          <w:color w:val="162233"/>
          <w:sz w:val="21"/>
        </w:rPr>
        <w:t>The slowest edge and weakest sink capability set the safe operating point.</w:t>
      </w:r>
    </w:p>
    <w:p>
      <w:pPr>
        <w:pStyle w:val="Heading1"/>
      </w:pPr>
      <w:r>
        <w:t>8. Bus States and Special Conditions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900"/>
        <w:gridCol w:w="3660"/>
      </w:tblGrid>
      <w:t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Condition</w:t>
            </w:r>
          </w:p>
        </w:tc>
        <w:tc>
          <w:tcPr>
            <w:tcW w:type="dxa" w:w="3900"/>
            <w:vAlign w:val="center"/>
            <w:tcMar>
              <w:top w:w="80" w:type="dxa"/>
              <w:start w:w="120" w:type="dxa"/>
              <w:bottom w:w="80" w:type="dxa"/>
              <w:end w:w="120" w:type="dxa"/>
            </w:tcMar>
            <w:shd w:fill="E8EEF5"/>
          </w:tcPr>
          <w:p>
            <w:pPr>
              <w:jc w:val="center"/>
            </w:pPr>
            <w:r>
              <w:rPr>
                <w:rFonts w:ascii="Calibri" w:hAnsi="Calibri"/>
                <w:b/>
                <w:color w:val="162233"/>
                <w:sz w:val="18"/>
              </w:rPr>
              <w:t>SDA behavior while SCL is HIGH</w:t>
            </w:r>
          </w:p>
        </w:tc>
        <w:tc>
          <w:tcPr>
            <w:tcW w:type="dxa" w:w="366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1800"/>
          </w:tcPr>
          <w:p>
            <w:pPr>
              <w:jc w:val="center"/>
            </w:pPr>
            <w:r>
              <w:rPr>
                <w:rFonts w:ascii="Calibri" w:hAnsi="Calibri"/>
                <w:color w:val="162233"/>
                <w:sz w:val="17"/>
              </w:rPr>
              <w:t>Idle</w:t>
            </w:r>
          </w:p>
        </w:tc>
        <w:tc>
          <w:tcPr>
            <w:tcW w:type="dxa" w:w="3900"/>
          </w:tcPr>
          <w:p>
            <w:pPr>
              <w:jc w:val="left"/>
            </w:pPr>
            <w:r>
              <w:rPr>
                <w:rFonts w:ascii="Calibri" w:hAnsi="Calibri"/>
                <w:color w:val="162233"/>
                <w:sz w:val="17"/>
              </w:rPr>
              <w:t>SDA HIGH, SCL HIGH</w:t>
            </w:r>
          </w:p>
        </w:tc>
        <w:tc>
          <w:tcPr>
            <w:tcW w:type="dxa" w:w="3660"/>
          </w:tcPr>
          <w:p>
            <w:pPr>
              <w:jc w:val="left"/>
            </w:pPr>
            <w:r>
              <w:rPr>
                <w:rFonts w:ascii="Calibri" w:hAnsi="Calibri"/>
                <w:color w:val="162233"/>
                <w:sz w:val="17"/>
              </w:rPr>
              <w:t>No transfer is active</w:t>
            </w:r>
          </w:p>
        </w:tc>
      </w:tr>
      <w:tr>
        <w:tc>
          <w:tcPr>
            <w:tcW w:type="dxa" w:w="1800"/>
          </w:tcPr>
          <w:p>
            <w:pPr>
              <w:jc w:val="center"/>
            </w:pPr>
            <w:r>
              <w:rPr>
                <w:rFonts w:ascii="Calibri" w:hAnsi="Calibri"/>
                <w:color w:val="162233"/>
                <w:sz w:val="17"/>
              </w:rPr>
              <w:t>START (S)</w:t>
            </w:r>
          </w:p>
        </w:tc>
        <w:tc>
          <w:tcPr>
            <w:tcW w:type="dxa" w:w="3900"/>
          </w:tcPr>
          <w:p>
            <w:pPr>
              <w:jc w:val="left"/>
            </w:pPr>
            <w:r>
              <w:rPr>
                <w:rFonts w:ascii="Calibri" w:hAnsi="Calibri"/>
                <w:color w:val="162233"/>
                <w:sz w:val="17"/>
              </w:rPr>
              <w:t>SDA changes HIGH to LOW</w:t>
            </w:r>
          </w:p>
        </w:tc>
        <w:tc>
          <w:tcPr>
            <w:tcW w:type="dxa" w:w="3660"/>
          </w:tcPr>
          <w:p>
            <w:pPr>
              <w:jc w:val="left"/>
            </w:pPr>
            <w:r>
              <w:rPr>
                <w:rFonts w:ascii="Calibri" w:hAnsi="Calibri"/>
                <w:color w:val="162233"/>
                <w:sz w:val="17"/>
              </w:rPr>
              <w:t>New transfer begins</w:t>
            </w:r>
          </w:p>
        </w:tc>
      </w:tr>
      <w:tr>
        <w:tc>
          <w:tcPr>
            <w:tcW w:type="dxa" w:w="1800"/>
          </w:tcPr>
          <w:p>
            <w:pPr>
              <w:jc w:val="left"/>
            </w:pPr>
            <w:r>
              <w:rPr>
                <w:rFonts w:ascii="Calibri" w:hAnsi="Calibri"/>
                <w:color w:val="162233"/>
                <w:sz w:val="17"/>
              </w:rPr>
              <w:t>Repeated START (Sr)</w:t>
            </w:r>
          </w:p>
        </w:tc>
        <w:tc>
          <w:tcPr>
            <w:tcW w:type="dxa" w:w="3900"/>
          </w:tcPr>
          <w:p>
            <w:pPr>
              <w:jc w:val="left"/>
            </w:pPr>
            <w:r>
              <w:rPr>
                <w:rFonts w:ascii="Calibri" w:hAnsi="Calibri"/>
                <w:color w:val="162233"/>
                <w:sz w:val="17"/>
              </w:rPr>
              <w:t>SDA changes HIGH to LOW without prior STOP</w:t>
            </w:r>
          </w:p>
        </w:tc>
        <w:tc>
          <w:tcPr>
            <w:tcW w:type="dxa" w:w="3660"/>
          </w:tcPr>
          <w:p>
            <w:pPr>
              <w:jc w:val="left"/>
            </w:pPr>
            <w:r>
              <w:rPr>
                <w:rFonts w:ascii="Calibri" w:hAnsi="Calibri"/>
                <w:color w:val="162233"/>
                <w:sz w:val="17"/>
              </w:rPr>
              <w:t>Combined transfer continues with new address/direction</w:t>
            </w:r>
          </w:p>
        </w:tc>
      </w:tr>
      <w:tr>
        <w:tc>
          <w:tcPr>
            <w:tcW w:type="dxa" w:w="1800"/>
          </w:tcPr>
          <w:p>
            <w:pPr>
              <w:jc w:val="center"/>
            </w:pPr>
            <w:r>
              <w:rPr>
                <w:rFonts w:ascii="Calibri" w:hAnsi="Calibri"/>
                <w:color w:val="162233"/>
                <w:sz w:val="17"/>
              </w:rPr>
              <w:t>STOP (P)</w:t>
            </w:r>
          </w:p>
        </w:tc>
        <w:tc>
          <w:tcPr>
            <w:tcW w:type="dxa" w:w="3900"/>
          </w:tcPr>
          <w:p>
            <w:pPr>
              <w:jc w:val="left"/>
            </w:pPr>
            <w:r>
              <w:rPr>
                <w:rFonts w:ascii="Calibri" w:hAnsi="Calibri"/>
                <w:color w:val="162233"/>
                <w:sz w:val="17"/>
              </w:rPr>
              <w:t>SDA changes LOW to HIGH</w:t>
            </w:r>
          </w:p>
        </w:tc>
        <w:tc>
          <w:tcPr>
            <w:tcW w:type="dxa" w:w="3660"/>
          </w:tcPr>
          <w:p>
            <w:pPr>
              <w:jc w:val="left"/>
            </w:pPr>
            <w:r>
              <w:rPr>
                <w:rFonts w:ascii="Calibri" w:hAnsi="Calibri"/>
                <w:color w:val="162233"/>
                <w:sz w:val="17"/>
              </w:rPr>
              <w:t>Transfer ends and bus is released</w:t>
            </w:r>
          </w:p>
        </w:tc>
      </w:tr>
      <w:tr>
        <w:tc>
          <w:tcPr>
            <w:tcW w:type="dxa" w:w="1800"/>
          </w:tcPr>
          <w:p>
            <w:pPr>
              <w:jc w:val="center"/>
            </w:pPr>
            <w:r>
              <w:rPr>
                <w:rFonts w:ascii="Calibri" w:hAnsi="Calibri"/>
                <w:color w:val="162233"/>
                <w:sz w:val="17"/>
              </w:rPr>
              <w:t>Normal data</w:t>
            </w:r>
          </w:p>
        </w:tc>
        <w:tc>
          <w:tcPr>
            <w:tcW w:type="dxa" w:w="3900"/>
          </w:tcPr>
          <w:p>
            <w:pPr>
              <w:jc w:val="left"/>
            </w:pPr>
            <w:r>
              <w:rPr>
                <w:rFonts w:ascii="Calibri" w:hAnsi="Calibri"/>
                <w:color w:val="162233"/>
                <w:sz w:val="17"/>
              </w:rPr>
              <w:t>SDA must remain stable</w:t>
            </w:r>
          </w:p>
        </w:tc>
        <w:tc>
          <w:tcPr>
            <w:tcW w:type="dxa" w:w="3660"/>
          </w:tcPr>
          <w:p>
            <w:pPr>
              <w:jc w:val="left"/>
            </w:pPr>
            <w:r>
              <w:rPr>
                <w:rFonts w:ascii="Calibri" w:hAnsi="Calibri"/>
                <w:color w:val="162233"/>
                <w:sz w:val="17"/>
              </w:rPr>
              <w:t>Receiver samples the bit</w:t>
            </w:r>
          </w:p>
        </w:tc>
      </w:tr>
    </w:tbl>
    <w:p>
      <w:pPr>
        <w:spacing w:after="120"/>
      </w:pPr>
    </w:p>
    <w:p>
      <w:pPr>
        <w:pStyle w:val="Heading2"/>
      </w:pPr>
      <w:r>
        <w:t>8.1 Complete Transfer Structure</w:t>
      </w:r>
    </w:p>
    <w:p>
      <w:pPr>
        <w:pStyle w:val="CodeBlock"/>
      </w:pPr>
      <w:r>
        <w:rPr>
          <w:rFonts w:ascii="Consolas" w:hAnsi="Consolas"/>
          <w:color w:val="162233"/>
          <w:sz w:val="16"/>
        </w:rPr>
        <w:t>S | 7-bit target address | R/W | ACK | DATA[7:0] | ACK | ... | P</w:t>
        <w:br/>
        <w:t xml:space="preserve">      7 clocks             1     1       8 clocks     1</w:t>
        <w:br/>
        <w:br/>
        <w:t>Every address or data byte occupies nine SCL pulses:</w:t>
        <w:br/>
        <w:t>8 information bits + 1 acknowledge bit.</w:t>
        <w:br/>
        <w:br/>
        <w:t>Data is transferred MSB first.</w:t>
      </w:r>
    </w:p>
    <w:p>
      <w:pPr>
        <w:pStyle w:val="Heading1"/>
      </w:pPr>
      <w:r>
        <w:t>9. ACK and NACK Ownership</w:t>
      </w:r>
    </w:p>
    <w:p>
      <w:r>
        <w:rPr>
          <w:rFonts w:ascii="Calibri" w:hAnsi="Calibri"/>
        </w:rPr>
        <w:t>After eight bits, the transmitter releases SDA. The receiver owns the ninth clock: pulling SDA low means ACK; leaving it high means NACK. NACK is not always an error. A controller receiving data deliberately NACKs the final byte to tell the target that the read is complete.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1900"/>
        <w:gridCol w:w="2700"/>
        <w:gridCol w:w="3060"/>
      </w:tblGrid>
      <w:tr>
        <w:tc>
          <w:tcPr>
            <w:tcW w:type="dxa" w:w="1700"/>
            <w:vAlign w:val="center"/>
            <w:tcMar>
              <w:top w:w="80" w:type="dxa"/>
              <w:start w:w="120" w:type="dxa"/>
              <w:bottom w:w="80" w:type="dxa"/>
              <w:end w:w="120" w:type="dxa"/>
            </w:tcMar>
            <w:shd w:fill="E8EEF5"/>
          </w:tcPr>
          <w:p>
            <w:pPr>
              <w:jc w:val="center"/>
            </w:pPr>
            <w:r>
              <w:rPr>
                <w:rFonts w:ascii="Calibri" w:hAnsi="Calibri"/>
                <w:b/>
                <w:color w:val="162233"/>
                <w:sz w:val="18"/>
              </w:rPr>
              <w:t>Phase</w:t>
            </w:r>
          </w:p>
        </w:tc>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Transmitter</w:t>
            </w:r>
          </w:p>
        </w:tc>
        <w:tc>
          <w:tcPr>
            <w:tcW w:type="dxa" w:w="2700"/>
            <w:vAlign w:val="center"/>
            <w:tcMar>
              <w:top w:w="80" w:type="dxa"/>
              <w:start w:w="120" w:type="dxa"/>
              <w:bottom w:w="80" w:type="dxa"/>
              <w:end w:w="120" w:type="dxa"/>
            </w:tcMar>
            <w:shd w:fill="E8EEF5"/>
          </w:tcPr>
          <w:p>
            <w:pPr>
              <w:jc w:val="center"/>
            </w:pPr>
            <w:r>
              <w:rPr>
                <w:rFonts w:ascii="Calibri" w:hAnsi="Calibri"/>
                <w:b/>
                <w:color w:val="162233"/>
                <w:sz w:val="18"/>
              </w:rPr>
              <w:t>Who ACKs/NACKs?</w:t>
            </w:r>
          </w:p>
        </w:tc>
        <w:tc>
          <w:tcPr>
            <w:tcW w:type="dxa" w:w="3060"/>
            <w:vAlign w:val="center"/>
            <w:tcMar>
              <w:top w:w="80" w:type="dxa"/>
              <w:start w:w="120" w:type="dxa"/>
              <w:bottom w:w="80" w:type="dxa"/>
              <w:end w:w="120" w:type="dxa"/>
            </w:tcMar>
            <w:shd w:fill="E8EEF5"/>
          </w:tcPr>
          <w:p>
            <w:pPr>
              <w:jc w:val="center"/>
            </w:pPr>
            <w:r>
              <w:rPr>
                <w:rFonts w:ascii="Calibri" w:hAnsi="Calibri"/>
                <w:b/>
                <w:color w:val="162233"/>
                <w:sz w:val="18"/>
              </w:rPr>
              <w:t>Typical meaning</w:t>
            </w:r>
          </w:p>
        </w:tc>
      </w:tr>
      <w:tr>
        <w:tc>
          <w:tcPr>
            <w:tcW w:type="dxa" w:w="1700"/>
          </w:tcPr>
          <w:p>
            <w:pPr>
              <w:jc w:val="center"/>
            </w:pPr>
            <w:r>
              <w:rPr>
                <w:rFonts w:ascii="Calibri" w:hAnsi="Calibri"/>
                <w:color w:val="162233"/>
                <w:sz w:val="17"/>
              </w:rPr>
              <w:t>Address + Write</w:t>
            </w:r>
          </w:p>
        </w:tc>
        <w:tc>
          <w:tcPr>
            <w:tcW w:type="dxa" w:w="1900"/>
          </w:tcPr>
          <w:p>
            <w:pPr>
              <w:jc w:val="left"/>
            </w:pPr>
            <w:r>
              <w:rPr>
                <w:rFonts w:ascii="Calibri" w:hAnsi="Calibri"/>
                <w:color w:val="162233"/>
                <w:sz w:val="17"/>
              </w:rPr>
              <w:t>Controller</w:t>
            </w:r>
          </w:p>
        </w:tc>
        <w:tc>
          <w:tcPr>
            <w:tcW w:type="dxa" w:w="2700"/>
          </w:tcPr>
          <w:p>
            <w:pPr>
              <w:jc w:val="center"/>
            </w:pPr>
            <w:r>
              <w:rPr>
                <w:rFonts w:ascii="Calibri" w:hAnsi="Calibri"/>
                <w:color w:val="162233"/>
                <w:sz w:val="17"/>
              </w:rPr>
              <w:t>Target</w:t>
            </w:r>
          </w:p>
        </w:tc>
        <w:tc>
          <w:tcPr>
            <w:tcW w:type="dxa" w:w="3060"/>
          </w:tcPr>
          <w:p>
            <w:pPr>
              <w:jc w:val="left"/>
            </w:pPr>
            <w:r>
              <w:rPr>
                <w:rFonts w:ascii="Calibri" w:hAnsi="Calibri"/>
                <w:color w:val="162233"/>
                <w:sz w:val="17"/>
              </w:rPr>
              <w:t>Address matched and target accepts write direction</w:t>
            </w:r>
          </w:p>
        </w:tc>
      </w:tr>
      <w:tr>
        <w:tc>
          <w:tcPr>
            <w:tcW w:type="dxa" w:w="1700"/>
          </w:tcPr>
          <w:p>
            <w:pPr>
              <w:jc w:val="center"/>
            </w:pPr>
            <w:r>
              <w:rPr>
                <w:rFonts w:ascii="Calibri" w:hAnsi="Calibri"/>
                <w:color w:val="162233"/>
                <w:sz w:val="17"/>
              </w:rPr>
              <w:t>Write data</w:t>
            </w:r>
          </w:p>
        </w:tc>
        <w:tc>
          <w:tcPr>
            <w:tcW w:type="dxa" w:w="1900"/>
          </w:tcPr>
          <w:p>
            <w:pPr>
              <w:jc w:val="left"/>
            </w:pPr>
            <w:r>
              <w:rPr>
                <w:rFonts w:ascii="Calibri" w:hAnsi="Calibri"/>
                <w:color w:val="162233"/>
                <w:sz w:val="17"/>
              </w:rPr>
              <w:t>Controller</w:t>
            </w:r>
          </w:p>
        </w:tc>
        <w:tc>
          <w:tcPr>
            <w:tcW w:type="dxa" w:w="2700"/>
          </w:tcPr>
          <w:p>
            <w:pPr>
              <w:jc w:val="center"/>
            </w:pPr>
            <w:r>
              <w:rPr>
                <w:rFonts w:ascii="Calibri" w:hAnsi="Calibri"/>
                <w:color w:val="162233"/>
                <w:sz w:val="17"/>
              </w:rPr>
              <w:t>Target</w:t>
            </w:r>
          </w:p>
        </w:tc>
        <w:tc>
          <w:tcPr>
            <w:tcW w:type="dxa" w:w="3060"/>
          </w:tcPr>
          <w:p>
            <w:pPr>
              <w:jc w:val="center"/>
            </w:pPr>
            <w:r>
              <w:rPr>
                <w:rFonts w:ascii="Calibri" w:hAnsi="Calibri"/>
                <w:color w:val="162233"/>
                <w:sz w:val="17"/>
              </w:rPr>
              <w:t>Byte accepted</w:t>
            </w:r>
          </w:p>
        </w:tc>
      </w:tr>
      <w:tr>
        <w:tc>
          <w:tcPr>
            <w:tcW w:type="dxa" w:w="1700"/>
          </w:tcPr>
          <w:p>
            <w:pPr>
              <w:jc w:val="center"/>
            </w:pPr>
            <w:r>
              <w:rPr>
                <w:rFonts w:ascii="Calibri" w:hAnsi="Calibri"/>
                <w:color w:val="162233"/>
                <w:sz w:val="17"/>
              </w:rPr>
              <w:t>Address + Read</w:t>
            </w:r>
          </w:p>
        </w:tc>
        <w:tc>
          <w:tcPr>
            <w:tcW w:type="dxa" w:w="1900"/>
          </w:tcPr>
          <w:p>
            <w:pPr>
              <w:jc w:val="left"/>
            </w:pPr>
            <w:r>
              <w:rPr>
                <w:rFonts w:ascii="Calibri" w:hAnsi="Calibri"/>
                <w:color w:val="162233"/>
                <w:sz w:val="17"/>
              </w:rPr>
              <w:t>Controller</w:t>
            </w:r>
          </w:p>
        </w:tc>
        <w:tc>
          <w:tcPr>
            <w:tcW w:type="dxa" w:w="2700"/>
          </w:tcPr>
          <w:p>
            <w:pPr>
              <w:jc w:val="center"/>
            </w:pPr>
            <w:r>
              <w:rPr>
                <w:rFonts w:ascii="Calibri" w:hAnsi="Calibri"/>
                <w:color w:val="162233"/>
                <w:sz w:val="17"/>
              </w:rPr>
              <w:t>Target</w:t>
            </w:r>
          </w:p>
        </w:tc>
        <w:tc>
          <w:tcPr>
            <w:tcW w:type="dxa" w:w="3060"/>
          </w:tcPr>
          <w:p>
            <w:pPr>
              <w:jc w:val="left"/>
            </w:pPr>
            <w:r>
              <w:rPr>
                <w:rFonts w:ascii="Calibri" w:hAnsi="Calibri"/>
                <w:color w:val="162233"/>
                <w:sz w:val="17"/>
              </w:rPr>
              <w:t>Address matched and target will transmit</w:t>
            </w:r>
          </w:p>
        </w:tc>
      </w:tr>
      <w:tr>
        <w:tc>
          <w:tcPr>
            <w:tcW w:type="dxa" w:w="1700"/>
          </w:tcPr>
          <w:p>
            <w:pPr>
              <w:jc w:val="left"/>
            </w:pPr>
            <w:r>
              <w:rPr>
                <w:rFonts w:ascii="Calibri" w:hAnsi="Calibri"/>
                <w:color w:val="162233"/>
                <w:sz w:val="17"/>
              </w:rPr>
              <w:t>Read data, more wanted</w:t>
            </w:r>
          </w:p>
        </w:tc>
        <w:tc>
          <w:tcPr>
            <w:tcW w:type="dxa" w:w="1900"/>
          </w:tcPr>
          <w:p>
            <w:pPr>
              <w:jc w:val="left"/>
            </w:pPr>
            <w:r>
              <w:rPr>
                <w:rFonts w:ascii="Calibri" w:hAnsi="Calibri"/>
                <w:color w:val="162233"/>
                <w:sz w:val="17"/>
              </w:rPr>
              <w:t>Target</w:t>
            </w:r>
          </w:p>
        </w:tc>
        <w:tc>
          <w:tcPr>
            <w:tcW w:type="dxa" w:w="2700"/>
          </w:tcPr>
          <w:p>
            <w:pPr>
              <w:jc w:val="left"/>
            </w:pPr>
            <w:r>
              <w:rPr>
                <w:rFonts w:ascii="Calibri" w:hAnsi="Calibri"/>
                <w:color w:val="162233"/>
                <w:sz w:val="17"/>
              </w:rPr>
              <w:t>Controller sends ACK</w:t>
            </w:r>
          </w:p>
        </w:tc>
        <w:tc>
          <w:tcPr>
            <w:tcW w:type="dxa" w:w="3060"/>
          </w:tcPr>
          <w:p>
            <w:pPr>
              <w:jc w:val="left"/>
            </w:pPr>
            <w:r>
              <w:rPr>
                <w:rFonts w:ascii="Calibri" w:hAnsi="Calibri"/>
                <w:color w:val="162233"/>
                <w:sz w:val="17"/>
              </w:rPr>
              <w:t>Continue sequential read</w:t>
            </w:r>
          </w:p>
        </w:tc>
      </w:tr>
      <w:tr>
        <w:tc>
          <w:tcPr>
            <w:tcW w:type="dxa" w:w="1700"/>
          </w:tcPr>
          <w:p>
            <w:pPr>
              <w:jc w:val="left"/>
            </w:pPr>
            <w:r>
              <w:rPr>
                <w:rFonts w:ascii="Calibri" w:hAnsi="Calibri"/>
                <w:color w:val="162233"/>
                <w:sz w:val="17"/>
              </w:rPr>
              <w:t>Read data, final byte</w:t>
            </w:r>
          </w:p>
        </w:tc>
        <w:tc>
          <w:tcPr>
            <w:tcW w:type="dxa" w:w="1900"/>
          </w:tcPr>
          <w:p>
            <w:pPr>
              <w:jc w:val="left"/>
            </w:pPr>
            <w:r>
              <w:rPr>
                <w:rFonts w:ascii="Calibri" w:hAnsi="Calibri"/>
                <w:color w:val="162233"/>
                <w:sz w:val="17"/>
              </w:rPr>
              <w:t>Target</w:t>
            </w:r>
          </w:p>
        </w:tc>
        <w:tc>
          <w:tcPr>
            <w:tcW w:type="dxa" w:w="2700"/>
          </w:tcPr>
          <w:p>
            <w:pPr>
              <w:jc w:val="left"/>
            </w:pPr>
            <w:r>
              <w:rPr>
                <w:rFonts w:ascii="Calibri" w:hAnsi="Calibri"/>
                <w:color w:val="162233"/>
                <w:sz w:val="17"/>
              </w:rPr>
              <w:t>Controller sends NACK</w:t>
            </w:r>
          </w:p>
        </w:tc>
        <w:tc>
          <w:tcPr>
            <w:tcW w:type="dxa" w:w="3060"/>
          </w:tcPr>
          <w:p>
            <w:pPr>
              <w:jc w:val="left"/>
            </w:pPr>
            <w:r>
              <w:rPr>
                <w:rFonts w:ascii="Calibri" w:hAnsi="Calibri"/>
                <w:color w:val="162233"/>
                <w:sz w:val="17"/>
              </w:rPr>
              <w:t>Terminate read, then STOP or repeated START</w:t>
            </w:r>
          </w:p>
        </w:tc>
      </w:tr>
    </w:tbl>
    <w:p>
      <w:pPr>
        <w:spacing w:after="120"/>
      </w:pPr>
    </w:p>
    <w:p>
      <w:pPr>
        <w:pStyle w:val="Heading1"/>
      </w:pPr>
      <w:r>
        <w:t>10. Repeated START and Combined Transfers</w:t>
      </w:r>
    </w:p>
    <w:p>
      <w:r>
        <w:rPr>
          <w:rFonts w:ascii="Calibri" w:hAnsi="Calibri"/>
        </w:rPr>
        <w:t>A repeated START begins another address phase without first releasing the bus with STOP. It is essential when a transaction must change direction while preserving the target's internal context. Serial-memory random read is the classic example: first write the memory address, then repeated START and read the data.</w:t>
      </w:r>
    </w:p>
    <w:p>
      <w:pPr>
        <w:pStyle w:val="CodeBlock"/>
      </w:pPr>
      <w:r>
        <w:rPr>
          <w:rFonts w:ascii="Consolas" w:hAnsi="Consolas"/>
          <w:color w:val="162233"/>
          <w:sz w:val="16"/>
        </w:rPr>
        <w:t>Random-read direction change</w:t>
        <w:br/>
        <w:br/>
        <w:t>START -&gt; target+W -&gt; word address high -&gt; word address low</w:t>
        <w:br/>
        <w:t xml:space="preserve">      -&gt; REPEATED START -&gt; target+R -&gt; receive byte(s) -&gt; NACK -&gt; STOP</w:t>
        <w:br/>
        <w:br/>
        <w:t>No STOP occurs after the dummy-write address phase.</w:t>
        <w:br/>
        <w:t>Therefore the EEPROM does not begin a write cycle.</w:t>
      </w:r>
    </w:p>
    <w:p>
      <w:pPr>
        <w:pStyle w:val="Heading1"/>
      </w:pPr>
      <w:r>
        <w:t>11. Clock Stretching</w:t>
      </w:r>
    </w:p>
    <w:p>
      <w:r>
        <w:rPr>
          <w:rFonts w:ascii="Calibri" w:hAnsi="Calibri"/>
        </w:rPr>
        <w:t>Clock stretching is optional. A stretching-capable target pauses a transfer by holding SCL low after the controller releases it. The controller must observe the physical SCL level and continue only after SCL actually rises. AT24C256C write completion is normally handled by address ACK polling rather than relying on clock stretching.</w:t>
      </w:r>
    </w:p>
    <w:p>
      <w:pPr>
        <w:pStyle w:val="CodeBlock"/>
      </w:pPr>
      <w:r>
        <w:rPr>
          <w:rFonts w:ascii="Consolas" w:hAnsi="Consolas"/>
          <w:color w:val="162233"/>
          <w:sz w:val="16"/>
        </w:rPr>
        <w:t>Controller releases SCL for HIGH</w:t>
        <w:br/>
        <w:t xml:space="preserve">              |</w:t>
        <w:br/>
        <w:t>Target needs time and keeps SCL LOW</w:t>
        <w:br/>
        <w:t xml:space="preserve">              |</w:t>
        <w:br/>
        <w:t>Controller observes SCL still LOW and waits</w:t>
        <w:br/>
        <w:t xml:space="preserve">              |</w:t>
        <w:br/>
        <w:t>Target releases SCL -&gt; pull-up raises line -&gt; transfer continues</w:t>
      </w:r>
    </w:p>
    <w:p>
      <w:pPr>
        <w:pStyle w:val="Heading1"/>
      </w:pPr>
      <w:r>
        <w:t>12. Multi-Controller Arbitration</w:t>
      </w:r>
    </w:p>
    <w:p>
      <w:r>
        <w:rPr>
          <w:rFonts w:ascii="Calibri" w:hAnsi="Calibri"/>
        </w:rPr>
        <w:t>Arbitration is nondestructive because controllers monitor SDA while transmitting. A controller that releases SDA for a 1 but observes the bus low has lost to a controller transmitting 0. It stops driving the transfer; the winning message remains valid. Single-controller designs still benefit from understanding arbitration-related error flags and bus ownership.</w:t>
      </w:r>
    </w:p>
    <w:p>
      <w:pPr>
        <w:pStyle w:val="CodeBlock"/>
      </w:pPr>
      <w:r>
        <w:rPr>
          <w:rFonts w:ascii="Consolas" w:hAnsi="Consolas"/>
          <w:color w:val="162233"/>
          <w:sz w:val="16"/>
        </w:rPr>
        <w:t>Controller A sends 1 -&gt; releases SDA</w:t>
        <w:br/>
        <w:t>Controller B sends 0 -&gt; pulls SDA LOW</w:t>
        <w:br/>
        <w:t>Observed bus is 0</w:t>
        <w:br/>
        <w:br/>
        <w:t>Controller A expected 1 but observed 0 -&gt; loses arbitration</w:t>
        <w:br/>
        <w:t>Controller B continues without corrupting its frame</w:t>
      </w:r>
    </w:p>
    <w:p>
      <w:pPr>
        <w:pStyle w:val="Heading1"/>
      </w:pPr>
      <w:r>
        <w:t>13. Speed Modes and Timing Budget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1800"/>
        <w:gridCol w:w="3600"/>
        <w:gridCol w:w="206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Mode</w:t>
            </w:r>
          </w:p>
        </w:tc>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Maximum bit rate</w:t>
            </w:r>
          </w:p>
        </w:tc>
        <w:tc>
          <w:tcPr>
            <w:tcW w:type="dxa" w:w="3600"/>
            <w:vAlign w:val="center"/>
            <w:tcMar>
              <w:top w:w="80" w:type="dxa"/>
              <w:start w:w="120" w:type="dxa"/>
              <w:bottom w:w="80" w:type="dxa"/>
              <w:end w:w="120" w:type="dxa"/>
            </w:tcMar>
            <w:shd w:fill="E8EEF5"/>
          </w:tcPr>
          <w:p>
            <w:pPr>
              <w:jc w:val="center"/>
            </w:pPr>
            <w:r>
              <w:rPr>
                <w:rFonts w:ascii="Calibri" w:hAnsi="Calibri"/>
                <w:b/>
                <w:color w:val="162233"/>
                <w:sz w:val="18"/>
              </w:rPr>
              <w:t>Typical use</w:t>
            </w:r>
          </w:p>
        </w:tc>
        <w:tc>
          <w:tcPr>
            <w:tcW w:type="dxa" w:w="2060"/>
            <w:vAlign w:val="center"/>
            <w:tcMar>
              <w:top w:w="80" w:type="dxa"/>
              <w:start w:w="120" w:type="dxa"/>
              <w:bottom w:w="80" w:type="dxa"/>
              <w:end w:w="120" w:type="dxa"/>
            </w:tcMar>
            <w:shd w:fill="E8EEF5"/>
          </w:tcPr>
          <w:p>
            <w:pPr>
              <w:jc w:val="center"/>
            </w:pPr>
            <w:r>
              <w:rPr>
                <w:rFonts w:ascii="Calibri" w:hAnsi="Calibri"/>
                <w:b/>
                <w:color w:val="162233"/>
                <w:sz w:val="18"/>
              </w:rPr>
              <w:t>Rise-time sensitivity</w:t>
            </w:r>
          </w:p>
        </w:tc>
      </w:tr>
      <w:tr>
        <w:tc>
          <w:tcPr>
            <w:tcW w:type="dxa" w:w="1900"/>
          </w:tcPr>
          <w:p>
            <w:pPr>
              <w:jc w:val="center"/>
            </w:pPr>
            <w:r>
              <w:rPr>
                <w:rFonts w:ascii="Calibri" w:hAnsi="Calibri"/>
                <w:color w:val="162233"/>
                <w:sz w:val="17"/>
              </w:rPr>
              <w:t>Standard-mode</w:t>
            </w:r>
          </w:p>
        </w:tc>
        <w:tc>
          <w:tcPr>
            <w:tcW w:type="dxa" w:w="1800"/>
          </w:tcPr>
          <w:p>
            <w:pPr>
              <w:jc w:val="left"/>
            </w:pPr>
            <w:r>
              <w:rPr>
                <w:rFonts w:ascii="Calibri" w:hAnsi="Calibri"/>
                <w:color w:val="162233"/>
                <w:sz w:val="17"/>
              </w:rPr>
              <w:t>100 kbit/s</w:t>
            </w:r>
          </w:p>
        </w:tc>
        <w:tc>
          <w:tcPr>
            <w:tcW w:type="dxa" w:w="3600"/>
          </w:tcPr>
          <w:p>
            <w:pPr>
              <w:jc w:val="left"/>
            </w:pPr>
            <w:r>
              <w:rPr>
                <w:rFonts w:ascii="Calibri" w:hAnsi="Calibri"/>
                <w:color w:val="162233"/>
                <w:sz w:val="17"/>
              </w:rPr>
              <w:t>Bring-up, EEPROM, low-speed sensors</w:t>
            </w:r>
          </w:p>
        </w:tc>
        <w:tc>
          <w:tcPr>
            <w:tcW w:type="dxa" w:w="2060"/>
          </w:tcPr>
          <w:p>
            <w:pPr>
              <w:jc w:val="left"/>
            </w:pPr>
            <w:r>
              <w:rPr>
                <w:rFonts w:ascii="Calibri" w:hAnsi="Calibri"/>
                <w:color w:val="162233"/>
                <w:sz w:val="17"/>
              </w:rPr>
              <w:t>Most tolerant; tr max 1000 ns</w:t>
            </w:r>
          </w:p>
        </w:tc>
      </w:tr>
      <w:tr>
        <w:tc>
          <w:tcPr>
            <w:tcW w:type="dxa" w:w="1900"/>
          </w:tcPr>
          <w:p>
            <w:pPr>
              <w:jc w:val="center"/>
            </w:pPr>
            <w:r>
              <w:rPr>
                <w:rFonts w:ascii="Calibri" w:hAnsi="Calibri"/>
                <w:color w:val="162233"/>
                <w:sz w:val="17"/>
              </w:rPr>
              <w:t>Fast-mode</w:t>
            </w:r>
          </w:p>
        </w:tc>
        <w:tc>
          <w:tcPr>
            <w:tcW w:type="dxa" w:w="1800"/>
          </w:tcPr>
          <w:p>
            <w:pPr>
              <w:jc w:val="left"/>
            </w:pPr>
            <w:r>
              <w:rPr>
                <w:rFonts w:ascii="Calibri" w:hAnsi="Calibri"/>
                <w:color w:val="162233"/>
                <w:sz w:val="17"/>
              </w:rPr>
              <w:t>400 kbit/s</w:t>
            </w:r>
          </w:p>
        </w:tc>
        <w:tc>
          <w:tcPr>
            <w:tcW w:type="dxa" w:w="3600"/>
          </w:tcPr>
          <w:p>
            <w:pPr>
              <w:jc w:val="left"/>
            </w:pPr>
            <w:r>
              <w:rPr>
                <w:rFonts w:ascii="Calibri" w:hAnsi="Calibri"/>
                <w:color w:val="162233"/>
                <w:sz w:val="17"/>
              </w:rPr>
              <w:t>Common production sensor/control bus</w:t>
            </w:r>
          </w:p>
        </w:tc>
        <w:tc>
          <w:tcPr>
            <w:tcW w:type="dxa" w:w="2060"/>
          </w:tcPr>
          <w:p>
            <w:pPr>
              <w:jc w:val="left"/>
            </w:pPr>
            <w:r>
              <w:rPr>
                <w:rFonts w:ascii="Calibri" w:hAnsi="Calibri"/>
                <w:color w:val="162233"/>
                <w:sz w:val="17"/>
              </w:rPr>
              <w:t>Requires stronger pull-up/lower capacitance; tr max 300 ns</w:t>
            </w:r>
          </w:p>
        </w:tc>
      </w:tr>
      <w:tr>
        <w:tc>
          <w:tcPr>
            <w:tcW w:type="dxa" w:w="1900"/>
          </w:tcPr>
          <w:p>
            <w:pPr>
              <w:jc w:val="center"/>
            </w:pPr>
            <w:r>
              <w:rPr>
                <w:rFonts w:ascii="Calibri" w:hAnsi="Calibri"/>
                <w:color w:val="162233"/>
                <w:sz w:val="17"/>
              </w:rPr>
              <w:t>Fast-mode Plus</w:t>
            </w:r>
          </w:p>
        </w:tc>
        <w:tc>
          <w:tcPr>
            <w:tcW w:type="dxa" w:w="1800"/>
          </w:tcPr>
          <w:p>
            <w:pPr>
              <w:jc w:val="left"/>
            </w:pPr>
            <w:r>
              <w:rPr>
                <w:rFonts w:ascii="Calibri" w:hAnsi="Calibri"/>
                <w:color w:val="162233"/>
                <w:sz w:val="17"/>
              </w:rPr>
              <w:t>1 Mbit/s</w:t>
            </w:r>
          </w:p>
        </w:tc>
        <w:tc>
          <w:tcPr>
            <w:tcW w:type="dxa" w:w="3600"/>
          </w:tcPr>
          <w:p>
            <w:pPr>
              <w:jc w:val="left"/>
            </w:pPr>
            <w:r>
              <w:rPr>
                <w:rFonts w:ascii="Calibri" w:hAnsi="Calibri"/>
                <w:color w:val="162233"/>
                <w:sz w:val="17"/>
              </w:rPr>
              <w:t>Fm+ capable devices and careful PCB design</w:t>
            </w:r>
          </w:p>
        </w:tc>
        <w:tc>
          <w:tcPr>
            <w:tcW w:type="dxa" w:w="2060"/>
          </w:tcPr>
          <w:p>
            <w:pPr>
              <w:jc w:val="left"/>
            </w:pPr>
            <w:r>
              <w:rPr>
                <w:rFonts w:ascii="Calibri" w:hAnsi="Calibri"/>
                <w:color w:val="162233"/>
                <w:sz w:val="17"/>
              </w:rPr>
              <w:t>tr max 120 ns and stronger sink capability</w:t>
            </w:r>
          </w:p>
        </w:tc>
      </w:tr>
      <w:tr>
        <w:tc>
          <w:tcPr>
            <w:tcW w:type="dxa" w:w="1900"/>
          </w:tcPr>
          <w:p>
            <w:pPr>
              <w:jc w:val="center"/>
            </w:pPr>
            <w:r>
              <w:rPr>
                <w:rFonts w:ascii="Calibri" w:hAnsi="Calibri"/>
                <w:color w:val="162233"/>
                <w:sz w:val="17"/>
              </w:rPr>
              <w:t>High-speed mode</w:t>
            </w:r>
          </w:p>
        </w:tc>
        <w:tc>
          <w:tcPr>
            <w:tcW w:type="dxa" w:w="1800"/>
          </w:tcPr>
          <w:p>
            <w:pPr>
              <w:jc w:val="left"/>
            </w:pPr>
            <w:r>
              <w:rPr>
                <w:rFonts w:ascii="Calibri" w:hAnsi="Calibri"/>
                <w:color w:val="162233"/>
                <w:sz w:val="17"/>
              </w:rPr>
              <w:t>3.4 Mbit/s</w:t>
            </w:r>
          </w:p>
        </w:tc>
        <w:tc>
          <w:tcPr>
            <w:tcW w:type="dxa" w:w="3600"/>
          </w:tcPr>
          <w:p>
            <w:pPr>
              <w:jc w:val="left"/>
            </w:pPr>
            <w:r>
              <w:rPr>
                <w:rFonts w:ascii="Calibri" w:hAnsi="Calibri"/>
                <w:color w:val="162233"/>
                <w:sz w:val="17"/>
              </w:rPr>
              <w:t>Specialized systems</w:t>
            </w:r>
          </w:p>
        </w:tc>
        <w:tc>
          <w:tcPr>
            <w:tcW w:type="dxa" w:w="2060"/>
          </w:tcPr>
          <w:p>
            <w:pPr>
              <w:jc w:val="left"/>
            </w:pPr>
            <w:r>
              <w:rPr>
                <w:rFonts w:ascii="Calibri" w:hAnsi="Calibri"/>
                <w:color w:val="162233"/>
                <w:sz w:val="17"/>
              </w:rPr>
              <w:t>Different protocol/timing requirements</w:t>
            </w:r>
          </w:p>
        </w:tc>
      </w:tr>
    </w:tbl>
    <w:p>
      <w:pPr>
        <w:spacing w:after="120"/>
      </w:pPr>
    </w:p>
    <w:p>
      <w:pPr>
        <w:pStyle w:val="Heading2"/>
      </w:pPr>
      <w:r>
        <w:t>13.1 Basic Period Calculation</w:t>
      </w:r>
    </w:p>
    <w:p>
      <w:pPr>
        <w:pStyle w:val="CodeBlock"/>
      </w:pPr>
      <w:r>
        <w:rPr>
          <w:rFonts w:ascii="Consolas" w:hAnsi="Consolas"/>
          <w:color w:val="162233"/>
          <w:sz w:val="16"/>
        </w:rPr>
        <w:t>SCL period = 1 / fSCL</w:t>
        <w:br/>
        <w:br/>
        <w:t>100 kHz -&gt; 10 us per SCL pulse</w:t>
        <w:br/>
        <w:t>400 kHz -&gt; 2.5 us per SCL pulse</w:t>
        <w:br/>
        <w:t>1 MHz   -&gt; 1 us per SCL pulse</w:t>
        <w:br/>
        <w:br/>
        <w:t>The usable high interval is reduced by the real rising edge.</w:t>
        <w:br/>
        <w:t>Therefore nominal divider math alone does not prove timing compliance.</w:t>
      </w:r>
    </w:p>
    <w:p>
      <w:pPr>
        <w:pStyle w:val="Heading2"/>
      </w:pPr>
      <w:r>
        <w:t>13.2 Transfer-Clock Overhead</w:t>
      </w:r>
    </w:p>
    <w:p>
      <w:r>
        <w:rPr>
          <w:rFonts w:ascii="Calibri" w:hAnsi="Calibri"/>
        </w:rPr>
        <w:t>A useful first estimate counts nine clocks per address or data byte. START, repeated START and STOP add condition timing but are not separate nine-clock bytes.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500"/>
        <w:gridCol w:w="3000"/>
        <w:gridCol w:w="1700"/>
        <w:gridCol w:w="2160"/>
      </w:tblGrid>
      <w:tr>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AT24C256C operation</w:t>
            </w:r>
          </w:p>
        </w:tc>
        <w:tc>
          <w:tcPr>
            <w:tcW w:type="dxa" w:w="3000"/>
            <w:vAlign w:val="center"/>
            <w:tcMar>
              <w:top w:w="80" w:type="dxa"/>
              <w:start w:w="120" w:type="dxa"/>
              <w:bottom w:w="80" w:type="dxa"/>
              <w:end w:w="120" w:type="dxa"/>
            </w:tcMar>
            <w:shd w:fill="E8EEF5"/>
          </w:tcPr>
          <w:p>
            <w:pPr>
              <w:jc w:val="center"/>
            </w:pPr>
            <w:r>
              <w:rPr>
                <w:rFonts w:ascii="Calibri" w:hAnsi="Calibri"/>
                <w:b/>
                <w:color w:val="162233"/>
                <w:sz w:val="18"/>
              </w:rPr>
              <w:t>Clocked bytes</w:t>
            </w:r>
          </w:p>
        </w:tc>
        <w:tc>
          <w:tcPr>
            <w:tcW w:type="dxa" w:w="1700"/>
            <w:vAlign w:val="center"/>
            <w:tcMar>
              <w:top w:w="80" w:type="dxa"/>
              <w:start w:w="120" w:type="dxa"/>
              <w:bottom w:w="80" w:type="dxa"/>
              <w:end w:w="120" w:type="dxa"/>
            </w:tcMar>
            <w:shd w:fill="E8EEF5"/>
          </w:tcPr>
          <w:p>
            <w:pPr>
              <w:jc w:val="center"/>
            </w:pPr>
            <w:r>
              <w:rPr>
                <w:rFonts w:ascii="Calibri" w:hAnsi="Calibri"/>
                <w:b/>
                <w:color w:val="162233"/>
                <w:sz w:val="18"/>
              </w:rPr>
              <w:t>SCL clocks</w:t>
            </w:r>
          </w:p>
        </w:tc>
        <w:tc>
          <w:tcPr>
            <w:tcW w:type="dxa" w:w="2160"/>
            <w:vAlign w:val="center"/>
            <w:tcMar>
              <w:top w:w="80" w:type="dxa"/>
              <w:start w:w="120" w:type="dxa"/>
              <w:bottom w:w="80" w:type="dxa"/>
              <w:end w:w="120" w:type="dxa"/>
            </w:tcMar>
            <w:shd w:fill="E8EEF5"/>
          </w:tcPr>
          <w:p>
            <w:pPr>
              <w:jc w:val="center"/>
            </w:pPr>
            <w:r>
              <w:rPr>
                <w:rFonts w:ascii="Calibri" w:hAnsi="Calibri"/>
                <w:b/>
                <w:color w:val="162233"/>
                <w:sz w:val="18"/>
              </w:rPr>
              <w:t>At 400 kHz, wire time</w:t>
            </w:r>
          </w:p>
        </w:tc>
      </w:tr>
      <w:tr>
        <w:tc>
          <w:tcPr>
            <w:tcW w:type="dxa" w:w="2500"/>
          </w:tcPr>
          <w:p>
            <w:pPr>
              <w:jc w:val="center"/>
            </w:pPr>
            <w:r>
              <w:rPr>
                <w:rFonts w:ascii="Calibri" w:hAnsi="Calibri"/>
                <w:color w:val="162233"/>
                <w:sz w:val="17"/>
              </w:rPr>
              <w:t>Byte write</w:t>
            </w:r>
          </w:p>
        </w:tc>
        <w:tc>
          <w:tcPr>
            <w:tcW w:type="dxa" w:w="3000"/>
          </w:tcPr>
          <w:p>
            <w:pPr>
              <w:jc w:val="left"/>
            </w:pPr>
            <w:r>
              <w:rPr>
                <w:rFonts w:ascii="Calibri" w:hAnsi="Calibri"/>
                <w:color w:val="162233"/>
                <w:sz w:val="17"/>
              </w:rPr>
              <w:t>device+W, address high, address low, 1 data</w:t>
            </w:r>
          </w:p>
        </w:tc>
        <w:tc>
          <w:tcPr>
            <w:tcW w:type="dxa" w:w="1700"/>
          </w:tcPr>
          <w:p>
            <w:pPr>
              <w:jc w:val="center"/>
            </w:pPr>
            <w:r>
              <w:rPr>
                <w:rFonts w:ascii="Calibri" w:hAnsi="Calibri"/>
                <w:color w:val="162233"/>
                <w:sz w:val="17"/>
              </w:rPr>
              <w:t>4 x 9 = 36</w:t>
            </w:r>
          </w:p>
        </w:tc>
        <w:tc>
          <w:tcPr>
            <w:tcW w:type="dxa" w:w="2160"/>
          </w:tcPr>
          <w:p>
            <w:pPr>
              <w:jc w:val="left"/>
            </w:pPr>
            <w:r>
              <w:rPr>
                <w:rFonts w:ascii="Calibri" w:hAnsi="Calibri"/>
                <w:color w:val="162233"/>
                <w:sz w:val="17"/>
              </w:rPr>
              <w:t>About 90 us, plus internal write cycle</w:t>
            </w:r>
          </w:p>
        </w:tc>
      </w:tr>
      <w:tr>
        <w:tc>
          <w:tcPr>
            <w:tcW w:type="dxa" w:w="2500"/>
          </w:tcPr>
          <w:p>
            <w:pPr>
              <w:jc w:val="left"/>
            </w:pPr>
            <w:r>
              <w:rPr>
                <w:rFonts w:ascii="Calibri" w:hAnsi="Calibri"/>
                <w:color w:val="162233"/>
                <w:sz w:val="17"/>
              </w:rPr>
              <w:t>Random read, 1 byte</w:t>
            </w:r>
          </w:p>
        </w:tc>
        <w:tc>
          <w:tcPr>
            <w:tcW w:type="dxa" w:w="3000"/>
          </w:tcPr>
          <w:p>
            <w:pPr>
              <w:jc w:val="left"/>
            </w:pPr>
            <w:r>
              <w:rPr>
                <w:rFonts w:ascii="Calibri" w:hAnsi="Calibri"/>
                <w:color w:val="162233"/>
                <w:sz w:val="17"/>
              </w:rPr>
              <w:t>device+W, 2 address, device+R, 1 data</w:t>
            </w:r>
          </w:p>
        </w:tc>
        <w:tc>
          <w:tcPr>
            <w:tcW w:type="dxa" w:w="1700"/>
          </w:tcPr>
          <w:p>
            <w:pPr>
              <w:jc w:val="center"/>
            </w:pPr>
            <w:r>
              <w:rPr>
                <w:rFonts w:ascii="Calibri" w:hAnsi="Calibri"/>
                <w:color w:val="162233"/>
                <w:sz w:val="17"/>
              </w:rPr>
              <w:t>5 x 9 = 45</w:t>
            </w:r>
          </w:p>
        </w:tc>
        <w:tc>
          <w:tcPr>
            <w:tcW w:type="dxa" w:w="2160"/>
          </w:tcPr>
          <w:p>
            <w:pPr>
              <w:jc w:val="center"/>
            </w:pPr>
            <w:r>
              <w:rPr>
                <w:rFonts w:ascii="Calibri" w:hAnsi="Calibri"/>
                <w:color w:val="162233"/>
                <w:sz w:val="17"/>
              </w:rPr>
              <w:t>About 112.5 us</w:t>
            </w:r>
          </w:p>
        </w:tc>
      </w:tr>
      <w:tr>
        <w:tc>
          <w:tcPr>
            <w:tcW w:type="dxa" w:w="2500"/>
          </w:tcPr>
          <w:p>
            <w:pPr>
              <w:jc w:val="left"/>
            </w:pPr>
            <w:r>
              <w:rPr>
                <w:rFonts w:ascii="Calibri" w:hAnsi="Calibri"/>
                <w:color w:val="162233"/>
                <w:sz w:val="17"/>
              </w:rPr>
              <w:t>Random sequential read, 16 bytes</w:t>
            </w:r>
          </w:p>
        </w:tc>
        <w:tc>
          <w:tcPr>
            <w:tcW w:type="dxa" w:w="3000"/>
          </w:tcPr>
          <w:p>
            <w:pPr>
              <w:jc w:val="left"/>
            </w:pPr>
            <w:r>
              <w:rPr>
                <w:rFonts w:ascii="Calibri" w:hAnsi="Calibri"/>
                <w:color w:val="162233"/>
                <w:sz w:val="17"/>
              </w:rPr>
              <w:t>4 address-phase bytes + 16 data</w:t>
            </w:r>
          </w:p>
        </w:tc>
        <w:tc>
          <w:tcPr>
            <w:tcW w:type="dxa" w:w="1700"/>
          </w:tcPr>
          <w:p>
            <w:pPr>
              <w:jc w:val="center"/>
            </w:pPr>
            <w:r>
              <w:rPr>
                <w:rFonts w:ascii="Calibri" w:hAnsi="Calibri"/>
                <w:color w:val="162233"/>
                <w:sz w:val="17"/>
              </w:rPr>
              <w:t>20 x 9 = 180</w:t>
            </w:r>
          </w:p>
        </w:tc>
        <w:tc>
          <w:tcPr>
            <w:tcW w:type="dxa" w:w="2160"/>
          </w:tcPr>
          <w:p>
            <w:pPr>
              <w:jc w:val="center"/>
            </w:pPr>
            <w:r>
              <w:rPr>
                <w:rFonts w:ascii="Calibri" w:hAnsi="Calibri"/>
                <w:color w:val="162233"/>
                <w:sz w:val="17"/>
              </w:rPr>
              <w:t>About 450 us</w:t>
            </w:r>
          </w:p>
        </w:tc>
      </w:tr>
      <w:tr>
        <w:tc>
          <w:tcPr>
            <w:tcW w:type="dxa" w:w="2500"/>
          </w:tcPr>
          <w:p>
            <w:pPr>
              <w:jc w:val="left"/>
            </w:pPr>
            <w:r>
              <w:rPr>
                <w:rFonts w:ascii="Calibri" w:hAnsi="Calibri"/>
                <w:color w:val="162233"/>
                <w:sz w:val="17"/>
              </w:rPr>
              <w:t>Full 64-byte page write</w:t>
            </w:r>
          </w:p>
        </w:tc>
        <w:tc>
          <w:tcPr>
            <w:tcW w:type="dxa" w:w="3000"/>
          </w:tcPr>
          <w:p>
            <w:pPr>
              <w:jc w:val="left"/>
            </w:pPr>
            <w:r>
              <w:rPr>
                <w:rFonts w:ascii="Calibri" w:hAnsi="Calibri"/>
                <w:color w:val="162233"/>
                <w:sz w:val="17"/>
              </w:rPr>
              <w:t>device+W, 2 address, 64 data</w:t>
            </w:r>
          </w:p>
        </w:tc>
        <w:tc>
          <w:tcPr>
            <w:tcW w:type="dxa" w:w="1700"/>
          </w:tcPr>
          <w:p>
            <w:pPr>
              <w:jc w:val="center"/>
            </w:pPr>
            <w:r>
              <w:rPr>
                <w:rFonts w:ascii="Calibri" w:hAnsi="Calibri"/>
                <w:color w:val="162233"/>
                <w:sz w:val="17"/>
              </w:rPr>
              <w:t>67 x 9 = 603</w:t>
            </w:r>
          </w:p>
        </w:tc>
        <w:tc>
          <w:tcPr>
            <w:tcW w:type="dxa" w:w="2160"/>
          </w:tcPr>
          <w:p>
            <w:pPr>
              <w:jc w:val="left"/>
            </w:pPr>
            <w:r>
              <w:rPr>
                <w:rFonts w:ascii="Calibri" w:hAnsi="Calibri"/>
                <w:color w:val="162233"/>
                <w:sz w:val="17"/>
              </w:rPr>
              <w:t>About 1.51 ms, plus internal write cycle</w:t>
            </w:r>
          </w:p>
        </w:tc>
      </w:tr>
    </w:tbl>
    <w:p>
      <w:pPr>
        <w:spacing w:after="120"/>
      </w:pP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Throughput insight: </w:t>
            </w:r>
            <w:r>
              <w:rPr>
                <w:rFonts w:ascii="Calibri" w:hAnsi="Calibri"/>
                <w:color w:val="162233"/>
                <w:sz w:val="21"/>
              </w:rPr>
              <w:t>EEPROM write latency is usually dominated by the self-timed nonvolatile write cycle, not only by the I2C wire time. ACK polling avoids always waiting the full 5 ms maximum.</w:t>
            </w:r>
          </w:p>
        </w:tc>
      </w:tr>
    </w:tbl>
    <w:p>
      <w:pPr>
        <w:spacing w:after="80"/>
      </w:pPr>
    </w:p>
    <w:p>
      <w:pPr>
        <w:pStyle w:val="Heading1"/>
      </w:pPr>
      <w:r>
        <w:t>14. STM32F407 Timing Illustration</w:t>
      </w:r>
    </w:p>
    <w:p>
      <w:r>
        <w:rPr>
          <w:rFonts w:ascii="Calibri" w:hAnsi="Calibri"/>
        </w:rPr>
        <w:t>The shared chat used STM32F407 I2C1 as a concrete timing example. This illustrates how one older STM32 I2C peripheral converts APB1 clock into Standard-mode SCL timing. Newer MCUs may use a TIMINGR-style register instead, so the concept transfers but the registers do not.</w:t>
      </w:r>
    </w:p>
    <w:p>
      <w:pPr>
        <w:pStyle w:val="CodeBlock"/>
      </w:pPr>
      <w:r>
        <w:rPr>
          <w:rFonts w:ascii="Consolas" w:hAnsi="Consolas"/>
          <w:color w:val="162233"/>
          <w:sz w:val="16"/>
        </w:rPr>
        <w:t>Assumptions:</w:t>
        <w:br/>
        <w:t>PCLK1 = 32 MHz</w:t>
        <w:br/>
        <w:t>Target fSCL = 100 kHz Standard-mode</w:t>
        <w:br/>
        <w:t>TPCLK1 = 1 / 32 MHz = 31.25 ns</w:t>
        <w:br/>
        <w:br/>
        <w:t>Standard-mode, approximately 50% duty:</w:t>
        <w:br/>
        <w:t>CCR = PCLK1 / (2 x fSCL)</w:t>
        <w:br/>
        <w:t>CCR = 32,000,000 / (2 x 100,000) = 160</w:t>
        <w:br/>
        <w:br/>
        <w:t>Maximum Standard-mode rise-time model:</w:t>
        <w:br/>
        <w:t>TRISE = (1000 ns / 31.25 ns) + 1 = 33</w:t>
        <w:br/>
        <w:br/>
        <w:t>CR2.FREQ represents 32 MHz input-clock information.</w:t>
        <w:br/>
        <w:t>It does not mean that the I2C bus runs at 32 MHz.</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Platform boundary: </w:t>
            </w:r>
            <w:r>
              <w:rPr>
                <w:rFonts w:ascii="Calibri" w:hAnsi="Calibri"/>
                <w:color w:val="162233"/>
                <w:sz w:val="21"/>
              </w:rPr>
              <w:t>Actual timing also includes line rise/fall time, analog/digital filters and device limits. Always apply the target MCU reference-manual formula and verify the waveform.</w:t>
            </w:r>
          </w:p>
        </w:tc>
      </w:tr>
    </w:tbl>
    <w:p>
      <w:pPr>
        <w:spacing w:after="80"/>
      </w:pPr>
    </w:p>
    <w:p>
      <w:pPr>
        <w:pStyle w:val="Heading1"/>
      </w:pPr>
      <w:r>
        <w:t>15. Generic I2C Controller Internal Functionality</w:t>
      </w:r>
    </w:p>
    <w:p>
      <w:pPr>
        <w:pStyle w:val="CodeBlock"/>
      </w:pPr>
      <w:r>
        <w:rPr>
          <w:rFonts w:ascii="Consolas" w:hAnsi="Consolas"/>
          <w:color w:val="162233"/>
          <w:sz w:val="16"/>
        </w:rPr>
        <w:t>CPU / peripheral bus</w:t>
        <w:br/>
        <w:t xml:space="preserve">        |</w:t>
        <w:br/>
        <w:t xml:space="preserve">        v</w:t>
        <w:br/>
        <w:t>Control and status registers</w:t>
        <w:br/>
        <w:t xml:space="preserve">        |</w:t>
        <w:br/>
        <w:t xml:space="preserve">        +--&gt; START / STOP generator</w:t>
        <w:br/>
        <w:t xml:space="preserve">        +--&gt; target-address comparator / address sequencer</w:t>
        <w:br/>
        <w:t xml:space="preserve">        +--&gt; ACK / NACK controller</w:t>
        <w:br/>
        <w:t xml:space="preserve">        +--&gt; arbitration and bus-error logic</w:t>
        <w:br/>
        <w:t xml:space="preserve">        +--&gt; clock generator and stretch detector</w:t>
        <w:br/>
        <w:t xml:space="preserve">        |</w:t>
        <w:br/>
        <w:t xml:space="preserve">        v</w:t>
        <w:br/>
        <w:t>TX data register -&gt; shift register -&gt; open-drain SDA output</w:t>
        <w:br/>
        <w:t>open-drain SDA input -&gt; shift register -&gt; RX data register</w:t>
        <w:br/>
        <w:t xml:space="preserve">        |</w:t>
        <w:br/>
        <w:t xml:space="preserve">        v</w:t>
        <w:br/>
        <w:t>Physical SDA and SCL pins</w:t>
      </w:r>
    </w:p>
    <w:p>
      <w:pPr>
        <w:pStyle w:val="Heading2"/>
      </w:pPr>
      <w:r>
        <w:t>15.1 Internal Transmit Sequence</w:t>
      </w:r>
    </w:p>
    <w:p>
      <w:pPr>
        <w:pStyle w:val="ListNumber"/>
      </w:pPr>
      <w:r>
        <w:rPr>
          <w:rFonts w:ascii="Calibri" w:hAnsi="Calibri"/>
          <w:color w:val="162233"/>
          <w:sz w:val="21"/>
        </w:rPr>
        <w:t>Software requests START while the bus is free.</w:t>
      </w:r>
    </w:p>
    <w:p>
      <w:pPr>
        <w:pStyle w:val="ListNumber"/>
      </w:pPr>
      <w:r>
        <w:rPr>
          <w:rFonts w:ascii="Calibri" w:hAnsi="Calibri"/>
          <w:color w:val="162233"/>
          <w:sz w:val="21"/>
        </w:rPr>
        <w:t>Hardware creates the START condition and enters controller mode.</w:t>
      </w:r>
    </w:p>
    <w:p>
      <w:pPr>
        <w:pStyle w:val="ListNumber"/>
      </w:pPr>
      <w:r>
        <w:rPr>
          <w:rFonts w:ascii="Calibri" w:hAnsi="Calibri"/>
          <w:color w:val="162233"/>
          <w:sz w:val="21"/>
        </w:rPr>
        <w:t>Software or hardware supplies the target address and direction bit.</w:t>
      </w:r>
    </w:p>
    <w:p>
      <w:pPr>
        <w:pStyle w:val="ListNumber"/>
      </w:pPr>
      <w:r>
        <w:rPr>
          <w:rFonts w:ascii="Calibri" w:hAnsi="Calibri"/>
          <w:color w:val="162233"/>
          <w:sz w:val="21"/>
        </w:rPr>
        <w:t>The shift register serializes bits MSB first while the clock generator controls SCL.</w:t>
      </w:r>
    </w:p>
    <w:p>
      <w:pPr>
        <w:pStyle w:val="ListNumber"/>
      </w:pPr>
      <w:r>
        <w:rPr>
          <w:rFonts w:ascii="Calibri" w:hAnsi="Calibri"/>
          <w:color w:val="162233"/>
          <w:sz w:val="21"/>
        </w:rPr>
        <w:t>The transmitter releases SDA for the ninth clock and samples ACK/NACK.</w:t>
      </w:r>
    </w:p>
    <w:p>
      <w:pPr>
        <w:pStyle w:val="ListNumber"/>
      </w:pPr>
      <w:r>
        <w:rPr>
          <w:rFonts w:ascii="Calibri" w:hAnsi="Calibri"/>
          <w:color w:val="162233"/>
          <w:sz w:val="21"/>
        </w:rPr>
        <w:t>Data bytes continue, or hardware generates STOP/repeated START as requested.</w:t>
      </w:r>
    </w:p>
    <w:p>
      <w:pPr>
        <w:pStyle w:val="Heading2"/>
      </w:pPr>
      <w:r>
        <w:t>15.2 Internal Receive Sequence</w:t>
      </w:r>
    </w:p>
    <w:p>
      <w:pPr>
        <w:pStyle w:val="ListNumber"/>
      </w:pPr>
      <w:r>
        <w:rPr>
          <w:rFonts w:ascii="Calibri" w:hAnsi="Calibri"/>
          <w:color w:val="162233"/>
          <w:sz w:val="21"/>
        </w:rPr>
        <w:t>The addressed target places each data bit on SDA while the controller clocks SCL.</w:t>
      </w:r>
    </w:p>
    <w:p>
      <w:pPr>
        <w:pStyle w:val="ListNumber"/>
      </w:pPr>
      <w:r>
        <w:rPr>
          <w:rFonts w:ascii="Calibri" w:hAnsi="Calibri"/>
          <w:color w:val="162233"/>
          <w:sz w:val="21"/>
        </w:rPr>
        <w:t>The input path samples SDA and shifts eight bits into the receive register.</w:t>
      </w:r>
    </w:p>
    <w:p>
      <w:pPr>
        <w:pStyle w:val="ListNumber"/>
      </w:pPr>
      <w:r>
        <w:rPr>
          <w:rFonts w:ascii="Calibri" w:hAnsi="Calibri"/>
          <w:color w:val="162233"/>
          <w:sz w:val="21"/>
        </w:rPr>
        <w:t>The controller sends ACK when more bytes are required.</w:t>
      </w:r>
    </w:p>
    <w:p>
      <w:pPr>
        <w:pStyle w:val="ListNumber"/>
      </w:pPr>
      <w:r>
        <w:rPr>
          <w:rFonts w:ascii="Calibri" w:hAnsi="Calibri"/>
          <w:color w:val="162233"/>
          <w:sz w:val="21"/>
        </w:rPr>
        <w:t>Before the final byte completes, the controller prepares NACK and STOP or repeated START.</w:t>
      </w:r>
    </w:p>
    <w:p>
      <w:pPr>
        <w:pStyle w:val="ListNumber"/>
      </w:pPr>
      <w:r>
        <w:rPr>
          <w:rFonts w:ascii="Calibri" w:hAnsi="Calibri"/>
          <w:color w:val="162233"/>
          <w:sz w:val="21"/>
        </w:rPr>
        <w:t>Software reads the receive register and handles completion or error status.</w:t>
      </w:r>
    </w:p>
    <w:p>
      <w:pPr>
        <w:pStyle w:val="Heading2"/>
      </w:pPr>
      <w:r>
        <w:t>15.3 Why Register Sequences Differ Between MCUs</w:t>
      </w:r>
    </w:p>
    <w:p>
      <w:r>
        <w:rPr>
          <w:rFonts w:ascii="Calibri" w:hAnsi="Calibri"/>
        </w:rPr>
        <w:t>I2C protocol behavior is portable, but peripheral state machines are not. STM32F407 uses CR1/CR2/CCR/TRISE/SR1/SR2/DR and has flag-clearing sequences such as reading status registers in a prescribed order. Newer STM32, NXP, Renesas and Microchip controllers expose different timing and event models. Learn the bus first, then the peripheral.</w:t>
      </w:r>
    </w:p>
    <w:p>
      <w:pPr>
        <w:pStyle w:val="Heading1"/>
      </w:pPr>
      <w:r>
        <w:t>16. AT24C256C Device Overview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6760"/>
      </w:tblGrid>
      <w:tr>
        <w:tc>
          <w:tcPr>
            <w:tcW w:type="dxa" w:w="2600"/>
            <w:vAlign w:val="center"/>
            <w:tcMar>
              <w:top w:w="80" w:type="dxa"/>
              <w:start w:w="120" w:type="dxa"/>
              <w:bottom w:w="80" w:type="dxa"/>
              <w:end w:w="120" w:type="dxa"/>
            </w:tcMar>
            <w:shd w:fill="E8EEF5"/>
          </w:tcPr>
          <w:p>
            <w:pPr>
              <w:jc w:val="center"/>
            </w:pPr>
            <w:r>
              <w:rPr>
                <w:rFonts w:ascii="Calibri" w:hAnsi="Calibri"/>
                <w:b/>
                <w:color w:val="162233"/>
                <w:sz w:val="18"/>
              </w:rPr>
              <w:t>Feature</w:t>
            </w:r>
          </w:p>
        </w:tc>
        <w:tc>
          <w:tcPr>
            <w:tcW w:type="dxa" w:w="6760"/>
            <w:vAlign w:val="center"/>
            <w:tcMar>
              <w:top w:w="80" w:type="dxa"/>
              <w:start w:w="120" w:type="dxa"/>
              <w:bottom w:w="80" w:type="dxa"/>
              <w:end w:w="120" w:type="dxa"/>
            </w:tcMar>
            <w:shd w:fill="E8EEF5"/>
          </w:tcPr>
          <w:p>
            <w:pPr>
              <w:jc w:val="center"/>
            </w:pPr>
            <w:r>
              <w:rPr>
                <w:rFonts w:ascii="Calibri" w:hAnsi="Calibri"/>
                <w:b/>
                <w:color w:val="162233"/>
                <w:sz w:val="18"/>
              </w:rPr>
              <w:t>Verified device information</w:t>
            </w:r>
          </w:p>
        </w:tc>
      </w:tr>
      <w:tr>
        <w:tc>
          <w:tcPr>
            <w:tcW w:type="dxa" w:w="2600"/>
          </w:tcPr>
          <w:p>
            <w:pPr>
              <w:jc w:val="center"/>
            </w:pPr>
            <w:r>
              <w:rPr>
                <w:rFonts w:ascii="Calibri" w:hAnsi="Calibri"/>
                <w:color w:val="162233"/>
                <w:sz w:val="17"/>
              </w:rPr>
              <w:t>Memory density</w:t>
            </w:r>
          </w:p>
        </w:tc>
        <w:tc>
          <w:tcPr>
            <w:tcW w:type="dxa" w:w="6760"/>
          </w:tcPr>
          <w:p>
            <w:pPr>
              <w:jc w:val="left"/>
            </w:pPr>
            <w:r>
              <w:rPr>
                <w:rFonts w:ascii="Calibri" w:hAnsi="Calibri"/>
                <w:color w:val="162233"/>
                <w:sz w:val="17"/>
              </w:rPr>
              <w:t>256 Kbit = 262,144 bits</w:t>
            </w:r>
          </w:p>
        </w:tc>
      </w:tr>
      <w:tr>
        <w:tc>
          <w:tcPr>
            <w:tcW w:type="dxa" w:w="2600"/>
          </w:tcPr>
          <w:p>
            <w:pPr>
              <w:jc w:val="left"/>
            </w:pPr>
            <w:r>
              <w:rPr>
                <w:rFonts w:ascii="Calibri" w:hAnsi="Calibri"/>
                <w:color w:val="162233"/>
                <w:sz w:val="17"/>
              </w:rPr>
              <w:t>Byte organization</w:t>
            </w:r>
          </w:p>
        </w:tc>
        <w:tc>
          <w:tcPr>
            <w:tcW w:type="dxa" w:w="6760"/>
          </w:tcPr>
          <w:p>
            <w:pPr>
              <w:jc w:val="left"/>
            </w:pPr>
            <w:r>
              <w:rPr>
                <w:rFonts w:ascii="Calibri" w:hAnsi="Calibri"/>
                <w:color w:val="162233"/>
                <w:sz w:val="17"/>
              </w:rPr>
              <w:t>32,768 x 8 = 32 KiB</w:t>
            </w:r>
          </w:p>
        </w:tc>
      </w:tr>
      <w:tr>
        <w:tc>
          <w:tcPr>
            <w:tcW w:type="dxa" w:w="2600"/>
          </w:tcPr>
          <w:p>
            <w:pPr>
              <w:jc w:val="center"/>
            </w:pPr>
            <w:r>
              <w:rPr>
                <w:rFonts w:ascii="Calibri" w:hAnsi="Calibri"/>
                <w:color w:val="162233"/>
                <w:sz w:val="17"/>
              </w:rPr>
              <w:t>Address range</w:t>
            </w:r>
          </w:p>
        </w:tc>
        <w:tc>
          <w:tcPr>
            <w:tcW w:type="dxa" w:w="6760"/>
          </w:tcPr>
          <w:p>
            <w:pPr>
              <w:jc w:val="left"/>
            </w:pPr>
            <w:r>
              <w:rPr>
                <w:rFonts w:ascii="Calibri" w:hAnsi="Calibri"/>
                <w:color w:val="162233"/>
                <w:sz w:val="17"/>
              </w:rPr>
              <w:t>0x0000 through 0x7FFF</w:t>
            </w:r>
          </w:p>
        </w:tc>
      </w:tr>
      <w:tr>
        <w:tc>
          <w:tcPr>
            <w:tcW w:type="dxa" w:w="2600"/>
          </w:tcPr>
          <w:p>
            <w:pPr>
              <w:jc w:val="left"/>
            </w:pPr>
            <w:r>
              <w:rPr>
                <w:rFonts w:ascii="Calibri" w:hAnsi="Calibri"/>
                <w:color w:val="162233"/>
                <w:sz w:val="17"/>
              </w:rPr>
              <w:t>Page organization</w:t>
            </w:r>
          </w:p>
        </w:tc>
        <w:tc>
          <w:tcPr>
            <w:tcW w:type="dxa" w:w="6760"/>
          </w:tcPr>
          <w:p>
            <w:pPr>
              <w:jc w:val="left"/>
            </w:pPr>
            <w:r>
              <w:rPr>
                <w:rFonts w:ascii="Calibri" w:hAnsi="Calibri"/>
                <w:color w:val="162233"/>
                <w:sz w:val="17"/>
              </w:rPr>
              <w:t>512 pages x 64 bytes</w:t>
            </w:r>
          </w:p>
        </w:tc>
      </w:tr>
      <w:tr>
        <w:tc>
          <w:tcPr>
            <w:tcW w:type="dxa" w:w="2600"/>
          </w:tcPr>
          <w:p>
            <w:pPr>
              <w:jc w:val="center"/>
            </w:pPr>
            <w:r>
              <w:rPr>
                <w:rFonts w:ascii="Calibri" w:hAnsi="Calibri"/>
                <w:color w:val="162233"/>
                <w:sz w:val="17"/>
              </w:rPr>
              <w:t>Supply</w:t>
            </w:r>
          </w:p>
        </w:tc>
        <w:tc>
          <w:tcPr>
            <w:tcW w:type="dxa" w:w="6760"/>
          </w:tcPr>
          <w:p>
            <w:pPr>
              <w:jc w:val="left"/>
            </w:pPr>
            <w:r>
              <w:rPr>
                <w:rFonts w:ascii="Calibri" w:hAnsi="Calibri"/>
                <w:color w:val="162233"/>
                <w:sz w:val="17"/>
              </w:rPr>
              <w:t>1.7 V to 5.5 V</w:t>
            </w:r>
          </w:p>
        </w:tc>
      </w:tr>
      <w:tr>
        <w:tc>
          <w:tcPr>
            <w:tcW w:type="dxa" w:w="2600"/>
          </w:tcPr>
          <w:p>
            <w:pPr>
              <w:jc w:val="center"/>
            </w:pPr>
            <w:r>
              <w:rPr>
                <w:rFonts w:ascii="Calibri" w:hAnsi="Calibri"/>
                <w:color w:val="162233"/>
                <w:sz w:val="17"/>
              </w:rPr>
              <w:t>Bus speeds</w:t>
            </w:r>
          </w:p>
        </w:tc>
        <w:tc>
          <w:tcPr>
            <w:tcW w:type="dxa" w:w="6760"/>
          </w:tcPr>
          <w:p>
            <w:pPr>
              <w:jc w:val="left"/>
            </w:pPr>
            <w:r>
              <w:rPr>
                <w:rFonts w:ascii="Calibri" w:hAnsi="Calibri"/>
                <w:color w:val="162233"/>
                <w:sz w:val="17"/>
              </w:rPr>
              <w:t>100 kHz and 400 kHz across 1.7-5.5 V; 1 MHz at 2.5-5.5 V</w:t>
            </w:r>
          </w:p>
        </w:tc>
      </w:tr>
      <w:tr>
        <w:tc>
          <w:tcPr>
            <w:tcW w:type="dxa" w:w="2600"/>
          </w:tcPr>
          <w:p>
            <w:pPr>
              <w:jc w:val="center"/>
            </w:pPr>
            <w:r>
              <w:rPr>
                <w:rFonts w:ascii="Calibri" w:hAnsi="Calibri"/>
                <w:color w:val="162233"/>
                <w:sz w:val="17"/>
              </w:rPr>
              <w:t>Write cycle</w:t>
            </w:r>
          </w:p>
        </w:tc>
        <w:tc>
          <w:tcPr>
            <w:tcW w:type="dxa" w:w="6760"/>
          </w:tcPr>
          <w:p>
            <w:pPr>
              <w:jc w:val="left"/>
            </w:pPr>
            <w:r>
              <w:rPr>
                <w:rFonts w:ascii="Calibri" w:hAnsi="Calibri"/>
                <w:color w:val="162233"/>
                <w:sz w:val="17"/>
              </w:rPr>
              <w:t>Self-timed, 5 ms maximum</w:t>
            </w:r>
          </w:p>
        </w:tc>
      </w:tr>
      <w:tr>
        <w:tc>
          <w:tcPr>
            <w:tcW w:type="dxa" w:w="2600"/>
          </w:tcPr>
          <w:p>
            <w:pPr>
              <w:jc w:val="center"/>
            </w:pPr>
            <w:r>
              <w:rPr>
                <w:rFonts w:ascii="Calibri" w:hAnsi="Calibri"/>
                <w:color w:val="162233"/>
                <w:sz w:val="17"/>
              </w:rPr>
              <w:t>Write protection</w:t>
            </w:r>
          </w:p>
        </w:tc>
        <w:tc>
          <w:tcPr>
            <w:tcW w:type="dxa" w:w="6760"/>
          </w:tcPr>
          <w:p>
            <w:pPr>
              <w:jc w:val="left"/>
            </w:pPr>
            <w:r>
              <w:rPr>
                <w:rFonts w:ascii="Calibri" w:hAnsi="Calibri"/>
                <w:color w:val="162233"/>
                <w:sz w:val="17"/>
              </w:rPr>
              <w:t>WP high protects the full array</w:t>
            </w:r>
          </w:p>
        </w:tc>
      </w:tr>
      <w:tr>
        <w:tc>
          <w:tcPr>
            <w:tcW w:type="dxa" w:w="2600"/>
          </w:tcPr>
          <w:p>
            <w:pPr>
              <w:jc w:val="center"/>
            </w:pPr>
            <w:r>
              <w:rPr>
                <w:rFonts w:ascii="Calibri" w:hAnsi="Calibri"/>
                <w:color w:val="162233"/>
                <w:sz w:val="17"/>
              </w:rPr>
              <w:t>Endurance</w:t>
            </w:r>
          </w:p>
        </w:tc>
        <w:tc>
          <w:tcPr>
            <w:tcW w:type="dxa" w:w="6760"/>
          </w:tcPr>
          <w:p>
            <w:pPr>
              <w:jc w:val="left"/>
            </w:pPr>
            <w:r>
              <w:rPr>
                <w:rFonts w:ascii="Calibri" w:hAnsi="Calibri"/>
                <w:color w:val="162233"/>
                <w:sz w:val="17"/>
              </w:rPr>
              <w:t>1,000,000 write cycles</w:t>
            </w:r>
          </w:p>
        </w:tc>
      </w:tr>
      <w:tr>
        <w:tc>
          <w:tcPr>
            <w:tcW w:type="dxa" w:w="2600"/>
          </w:tcPr>
          <w:p>
            <w:pPr>
              <w:jc w:val="center"/>
            </w:pPr>
            <w:r>
              <w:rPr>
                <w:rFonts w:ascii="Calibri" w:hAnsi="Calibri"/>
                <w:color w:val="162233"/>
                <w:sz w:val="17"/>
              </w:rPr>
              <w:t>Data retention</w:t>
            </w:r>
          </w:p>
        </w:tc>
        <w:tc>
          <w:tcPr>
            <w:tcW w:type="dxa" w:w="6760"/>
          </w:tcPr>
          <w:p>
            <w:pPr>
              <w:jc w:val="left"/>
            </w:pPr>
            <w:r>
              <w:rPr>
                <w:rFonts w:ascii="Calibri" w:hAnsi="Calibri"/>
                <w:color w:val="162233"/>
                <w:sz w:val="17"/>
              </w:rPr>
              <w:t>100 years</w:t>
            </w:r>
          </w:p>
        </w:tc>
      </w:tr>
    </w:tbl>
    <w:p>
      <w:pPr>
        <w:spacing w:after="120"/>
      </w:pPr>
    </w:p>
    <w:p>
      <w:pPr>
        <w:pStyle w:val="Heading2"/>
      </w:pPr>
      <w:r>
        <w:t>16.1 Pin Functions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400"/>
        <w:gridCol w:w="2800"/>
        <w:gridCol w:w="5160"/>
      </w:tblGrid>
      <w:tr>
        <w:tc>
          <w:tcPr>
            <w:tcW w:type="dxa" w:w="1400"/>
            <w:vAlign w:val="center"/>
            <w:tcMar>
              <w:top w:w="80" w:type="dxa"/>
              <w:start w:w="120" w:type="dxa"/>
              <w:bottom w:w="80" w:type="dxa"/>
              <w:end w:w="120" w:type="dxa"/>
            </w:tcMar>
            <w:shd w:fill="E8EEF5"/>
          </w:tcPr>
          <w:p>
            <w:pPr>
              <w:jc w:val="center"/>
            </w:pPr>
            <w:r>
              <w:rPr>
                <w:rFonts w:ascii="Calibri" w:hAnsi="Calibri"/>
                <w:b/>
                <w:color w:val="162233"/>
                <w:sz w:val="18"/>
              </w:rPr>
              <w:t>Pin</w:t>
            </w:r>
          </w:p>
        </w:tc>
        <w:tc>
          <w:tcPr>
            <w:tcW w:type="dxa" w:w="2800"/>
            <w:vAlign w:val="center"/>
            <w:tcMar>
              <w:top w:w="80" w:type="dxa"/>
              <w:start w:w="120" w:type="dxa"/>
              <w:bottom w:w="80" w:type="dxa"/>
              <w:end w:w="120" w:type="dxa"/>
            </w:tcMar>
            <w:shd w:fill="E8EEF5"/>
          </w:tcPr>
          <w:p>
            <w:pPr>
              <w:jc w:val="center"/>
            </w:pPr>
            <w:r>
              <w:rPr>
                <w:rFonts w:ascii="Calibri" w:hAnsi="Calibri"/>
                <w:b/>
                <w:color w:val="162233"/>
                <w:sz w:val="18"/>
              </w:rPr>
              <w:t>Purpose</w:t>
            </w:r>
          </w:p>
        </w:tc>
        <w:tc>
          <w:tcPr>
            <w:tcW w:type="dxa" w:w="5160"/>
            <w:vAlign w:val="center"/>
            <w:tcMar>
              <w:top w:w="80" w:type="dxa"/>
              <w:start w:w="120" w:type="dxa"/>
              <w:bottom w:w="80" w:type="dxa"/>
              <w:end w:w="120" w:type="dxa"/>
            </w:tcMar>
            <w:shd w:fill="E8EEF5"/>
          </w:tcPr>
          <w:p>
            <w:pPr>
              <w:jc w:val="center"/>
            </w:pPr>
            <w:r>
              <w:rPr>
                <w:rFonts w:ascii="Calibri" w:hAnsi="Calibri"/>
                <w:b/>
                <w:color w:val="162233"/>
                <w:sz w:val="18"/>
              </w:rPr>
              <w:t>Foundation note</w:t>
            </w:r>
          </w:p>
        </w:tc>
      </w:tr>
      <w:tr>
        <w:tc>
          <w:tcPr>
            <w:tcW w:type="dxa" w:w="1400"/>
          </w:tcPr>
          <w:p>
            <w:pPr>
              <w:jc w:val="center"/>
            </w:pPr>
            <w:r>
              <w:rPr>
                <w:rFonts w:ascii="Calibri" w:hAnsi="Calibri"/>
                <w:color w:val="162233"/>
                <w:sz w:val="17"/>
              </w:rPr>
              <w:t>VCC</w:t>
            </w:r>
          </w:p>
        </w:tc>
        <w:tc>
          <w:tcPr>
            <w:tcW w:type="dxa" w:w="2800"/>
          </w:tcPr>
          <w:p>
            <w:pPr>
              <w:jc w:val="left"/>
            </w:pPr>
            <w:r>
              <w:rPr>
                <w:rFonts w:ascii="Calibri" w:hAnsi="Calibri"/>
                <w:color w:val="162233"/>
                <w:sz w:val="17"/>
              </w:rPr>
              <w:t>Device supply</w:t>
            </w:r>
          </w:p>
        </w:tc>
        <w:tc>
          <w:tcPr>
            <w:tcW w:type="dxa" w:w="5160"/>
          </w:tcPr>
          <w:p>
            <w:pPr>
              <w:jc w:val="left"/>
            </w:pPr>
            <w:r>
              <w:rPr>
                <w:rFonts w:ascii="Calibri" w:hAnsi="Calibri"/>
                <w:color w:val="162233"/>
                <w:sz w:val="17"/>
              </w:rPr>
              <w:t>Decouple locally and respect the speed-versus-voltage table</w:t>
            </w:r>
          </w:p>
        </w:tc>
      </w:tr>
      <w:tr>
        <w:tc>
          <w:tcPr>
            <w:tcW w:type="dxa" w:w="1400"/>
          </w:tcPr>
          <w:p>
            <w:pPr>
              <w:jc w:val="center"/>
            </w:pPr>
            <w:r>
              <w:rPr>
                <w:rFonts w:ascii="Calibri" w:hAnsi="Calibri"/>
                <w:color w:val="162233"/>
                <w:sz w:val="17"/>
              </w:rPr>
              <w:t>GND</w:t>
            </w:r>
          </w:p>
        </w:tc>
        <w:tc>
          <w:tcPr>
            <w:tcW w:type="dxa" w:w="2800"/>
          </w:tcPr>
          <w:p>
            <w:pPr>
              <w:jc w:val="left"/>
            </w:pPr>
            <w:r>
              <w:rPr>
                <w:rFonts w:ascii="Calibri" w:hAnsi="Calibri"/>
                <w:color w:val="162233"/>
                <w:sz w:val="17"/>
              </w:rPr>
              <w:t>Ground reference</w:t>
            </w:r>
          </w:p>
        </w:tc>
        <w:tc>
          <w:tcPr>
            <w:tcW w:type="dxa" w:w="5160"/>
          </w:tcPr>
          <w:p>
            <w:pPr>
              <w:jc w:val="left"/>
            </w:pPr>
            <w:r>
              <w:rPr>
                <w:rFonts w:ascii="Calibri" w:hAnsi="Calibri"/>
                <w:color w:val="162233"/>
                <w:sz w:val="17"/>
              </w:rPr>
              <w:t>Must share ground with the controller</w:t>
            </w:r>
          </w:p>
        </w:tc>
      </w:tr>
      <w:tr>
        <w:tc>
          <w:tcPr>
            <w:tcW w:type="dxa" w:w="1400"/>
          </w:tcPr>
          <w:p>
            <w:pPr>
              <w:jc w:val="center"/>
            </w:pPr>
            <w:r>
              <w:rPr>
                <w:rFonts w:ascii="Calibri" w:hAnsi="Calibri"/>
                <w:color w:val="162233"/>
                <w:sz w:val="17"/>
              </w:rPr>
              <w:t>SCL</w:t>
            </w:r>
          </w:p>
        </w:tc>
        <w:tc>
          <w:tcPr>
            <w:tcW w:type="dxa" w:w="2800"/>
          </w:tcPr>
          <w:p>
            <w:pPr>
              <w:jc w:val="left"/>
            </w:pPr>
            <w:r>
              <w:rPr>
                <w:rFonts w:ascii="Calibri" w:hAnsi="Calibri"/>
                <w:color w:val="162233"/>
                <w:sz w:val="17"/>
              </w:rPr>
              <w:t>Serial clock input</w:t>
            </w:r>
          </w:p>
        </w:tc>
        <w:tc>
          <w:tcPr>
            <w:tcW w:type="dxa" w:w="5160"/>
          </w:tcPr>
          <w:p>
            <w:pPr>
              <w:jc w:val="left"/>
            </w:pPr>
            <w:r>
              <w:rPr>
                <w:rFonts w:ascii="Calibri" w:hAnsi="Calibri"/>
                <w:color w:val="162233"/>
                <w:sz w:val="17"/>
              </w:rPr>
              <w:t>Connect to pulled-up open-drain SCL</w:t>
            </w:r>
          </w:p>
        </w:tc>
      </w:tr>
      <w:tr>
        <w:tc>
          <w:tcPr>
            <w:tcW w:type="dxa" w:w="1400"/>
          </w:tcPr>
          <w:p>
            <w:pPr>
              <w:jc w:val="center"/>
            </w:pPr>
            <w:r>
              <w:rPr>
                <w:rFonts w:ascii="Calibri" w:hAnsi="Calibri"/>
                <w:color w:val="162233"/>
                <w:sz w:val="17"/>
              </w:rPr>
              <w:t>SDA</w:t>
            </w:r>
          </w:p>
        </w:tc>
        <w:tc>
          <w:tcPr>
            <w:tcW w:type="dxa" w:w="2800"/>
          </w:tcPr>
          <w:p>
            <w:pPr>
              <w:jc w:val="left"/>
            </w:pPr>
            <w:r>
              <w:rPr>
                <w:rFonts w:ascii="Calibri" w:hAnsi="Calibri"/>
                <w:color w:val="162233"/>
                <w:sz w:val="17"/>
              </w:rPr>
              <w:t>Bidirectional serial data</w:t>
            </w:r>
          </w:p>
        </w:tc>
        <w:tc>
          <w:tcPr>
            <w:tcW w:type="dxa" w:w="5160"/>
          </w:tcPr>
          <w:p>
            <w:pPr>
              <w:jc w:val="left"/>
            </w:pPr>
            <w:r>
              <w:rPr>
                <w:rFonts w:ascii="Calibri" w:hAnsi="Calibri"/>
                <w:color w:val="162233"/>
                <w:sz w:val="17"/>
              </w:rPr>
              <w:t>Open-drain; carries address, data and ACK/NACK</w:t>
            </w:r>
          </w:p>
        </w:tc>
      </w:tr>
      <w:tr>
        <w:tc>
          <w:tcPr>
            <w:tcW w:type="dxa" w:w="1400"/>
          </w:tcPr>
          <w:p>
            <w:pPr>
              <w:jc w:val="center"/>
            </w:pPr>
            <w:r>
              <w:rPr>
                <w:rFonts w:ascii="Calibri" w:hAnsi="Calibri"/>
                <w:color w:val="162233"/>
                <w:sz w:val="17"/>
              </w:rPr>
              <w:t>A0, A1, A2</w:t>
            </w:r>
          </w:p>
        </w:tc>
        <w:tc>
          <w:tcPr>
            <w:tcW w:type="dxa" w:w="2800"/>
          </w:tcPr>
          <w:p>
            <w:pPr>
              <w:jc w:val="left"/>
            </w:pPr>
            <w:r>
              <w:rPr>
                <w:rFonts w:ascii="Calibri" w:hAnsi="Calibri"/>
                <w:color w:val="162233"/>
                <w:sz w:val="17"/>
              </w:rPr>
              <w:t>Hardware target-address selection</w:t>
            </w:r>
          </w:p>
        </w:tc>
        <w:tc>
          <w:tcPr>
            <w:tcW w:type="dxa" w:w="5160"/>
          </w:tcPr>
          <w:p>
            <w:pPr>
              <w:jc w:val="left"/>
            </w:pPr>
            <w:r>
              <w:rPr>
                <w:rFonts w:ascii="Calibri" w:hAnsi="Calibri"/>
                <w:color w:val="162233"/>
                <w:sz w:val="17"/>
              </w:rPr>
              <w:t>Connect to known levels; permit up to eight device addresses</w:t>
            </w:r>
          </w:p>
        </w:tc>
      </w:tr>
      <w:tr>
        <w:tc>
          <w:tcPr>
            <w:tcW w:type="dxa" w:w="1400"/>
          </w:tcPr>
          <w:p>
            <w:pPr>
              <w:jc w:val="center"/>
            </w:pPr>
            <w:r>
              <w:rPr>
                <w:rFonts w:ascii="Calibri" w:hAnsi="Calibri"/>
                <w:color w:val="162233"/>
                <w:sz w:val="17"/>
              </w:rPr>
              <w:t>WP</w:t>
            </w:r>
          </w:p>
        </w:tc>
        <w:tc>
          <w:tcPr>
            <w:tcW w:type="dxa" w:w="2800"/>
          </w:tcPr>
          <w:p>
            <w:pPr>
              <w:jc w:val="left"/>
            </w:pPr>
            <w:r>
              <w:rPr>
                <w:rFonts w:ascii="Calibri" w:hAnsi="Calibri"/>
                <w:color w:val="162233"/>
                <w:sz w:val="17"/>
              </w:rPr>
              <w:t>Whole-array hardware write protect</w:t>
            </w:r>
          </w:p>
        </w:tc>
        <w:tc>
          <w:tcPr>
            <w:tcW w:type="dxa" w:w="5160"/>
          </w:tcPr>
          <w:p>
            <w:pPr>
              <w:jc w:val="left"/>
            </w:pPr>
            <w:r>
              <w:rPr>
                <w:rFonts w:ascii="Calibri" w:hAnsi="Calibri"/>
                <w:color w:val="162233"/>
                <w:sz w:val="17"/>
              </w:rPr>
              <w:t>High blocks memory writes; reads remain available</w:t>
            </w:r>
          </w:p>
        </w:tc>
      </w:tr>
    </w:tbl>
    <w:p>
      <w:pPr>
        <w:spacing w:after="120"/>
      </w:pPr>
    </w:p>
    <w:p>
      <w:pPr>
        <w:pStyle w:val="Heading1"/>
      </w:pPr>
      <w:r>
        <w:t>17. Device Addressing: The 7-Bit Versus 8-Bit Trap</w:t>
      </w:r>
    </w:p>
    <w:p>
      <w:pPr>
        <w:pStyle w:val="CodeBlock"/>
      </w:pPr>
      <w:r>
        <w:rPr>
          <w:rFonts w:ascii="Consolas" w:hAnsi="Consolas"/>
          <w:color w:val="162233"/>
          <w:sz w:val="16"/>
        </w:rPr>
        <w:t>AT24C256C address byte on the wire:</w:t>
        <w:br/>
        <w:br/>
        <w:t>Bit:   7 6 5 4 3  2  1  0</w:t>
        <w:br/>
        <w:t xml:space="preserve">       1 0 1 0 A2 A1 A0 R/W</w:t>
        <w:br/>
        <w:br/>
        <w:t>7-bit target address = binary 1010 A2 A1 A0</w:t>
        <w:br/>
        <w:t>Address range        = 0x50 through 0x57</w:t>
        <w:br/>
        <w:br/>
        <w:t>If A2=A1=A0=0:</w:t>
        <w:br/>
        <w:t>7-bit address        = 0x50</w:t>
        <w:br/>
        <w:t>Transmitted write byte = (0x50 &lt;&lt; 1) | 0 = 0xA0</w:t>
        <w:br/>
        <w:t>Transmitted read byte  = (0x50 &lt;&lt; 1) | 1 = 0xA1</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DECEC"/>
          </w:tcPr>
          <w:p>
            <w:r>
              <w:rPr>
                <w:rFonts w:ascii="Calibri" w:hAnsi="Calibri"/>
                <w:b/>
                <w:color w:val="1F4E79"/>
                <w:sz w:val="21"/>
              </w:rPr>
              <w:t xml:space="preserve">Correction to preserve: </w:t>
            </w:r>
            <w:r>
              <w:rPr>
                <w:rFonts w:ascii="Calibri" w:hAnsi="Calibri"/>
                <w:color w:val="162233"/>
                <w:sz w:val="21"/>
              </w:rPr>
              <w:t>The shared discussion omitted A2 in one simplified address diagram. The verified AT24C256C format includes A2, A1 and A0. Most I2C APIs expect 0x50 as the 7-bit address; 0xA0/0xA1 are bus bytes, not two different devices.</w:t>
            </w:r>
          </w:p>
        </w:tc>
      </w:tr>
    </w:tbl>
    <w:p>
      <w:pPr>
        <w:spacing w:after="80"/>
      </w:pPr>
    </w:p>
    <w:p>
      <w:pPr>
        <w:pStyle w:val="Heading1"/>
      </w:pPr>
      <w:r>
        <w:t>18. Memory Addressing and Geometry</w:t>
      </w:r>
    </w:p>
    <w:p>
      <w:pPr>
        <w:pStyle w:val="CodeBlock"/>
      </w:pPr>
      <w:r>
        <w:rPr>
          <w:rFonts w:ascii="Consolas" w:hAnsi="Consolas"/>
          <w:color w:val="162233"/>
          <w:sz w:val="16"/>
        </w:rPr>
        <w:t>Capacity conversion:</w:t>
        <w:br/>
        <w:t>256 Kbit / 8 = 32 KByte = 32768 byte locations</w:t>
        <w:br/>
        <w:t>32768 = 2^15, so the memory word address is 15 bits</w:t>
        <w:br/>
        <w:t>Valid range: 0x0000 to 0x7FFF</w:t>
        <w:br/>
        <w:br/>
        <w:t>Two word-address bytes are transmitted:</w:t>
        <w:br/>
        <w:t>First byte : X A14 A13 A12 A11 A10 A9 A8</w:t>
        <w:br/>
        <w:t>Second byte: A7 A6 A5 A4 A3 A2 A1 A0</w:t>
      </w:r>
    </w:p>
    <w:p>
      <w:pPr>
        <w:pStyle w:val="Heading2"/>
      </w:pPr>
      <w:r>
        <w:t>18.1 Page Boundary Calculations</w:t>
      </w:r>
    </w:p>
    <w:p>
      <w:pPr>
        <w:pStyle w:val="CodeBlock"/>
      </w:pPr>
      <w:r>
        <w:rPr>
          <w:rFonts w:ascii="Consolas" w:hAnsi="Consolas"/>
          <w:color w:val="162233"/>
          <w:sz w:val="16"/>
        </w:rPr>
        <w:t>Page size = 64 bytes = 0x40</w:t>
        <w:br/>
        <w:br/>
        <w:t>page_number = address / 64</w:t>
        <w:br/>
        <w:t>page_offset = address &amp; 0x3F</w:t>
        <w:br/>
        <w:t>page_base   = address &amp; 0xFFC0</w:t>
        <w:br/>
        <w:t>space_left = 64 - page_offset</w:t>
        <w:br/>
        <w:br/>
        <w:t>Example: start address 0x0070</w:t>
        <w:br/>
        <w:t>page_offset = 0x30 = 48</w:t>
        <w:br/>
        <w:t>space_left  = 64 - 48 = 16 bytes</w:t>
        <w:br/>
        <w:br/>
        <w:t>A 40-byte write must be split:</w:t>
        <w:br/>
        <w:t>16 bytes at 0x0070, then 24 bytes at 0x0080.</w:t>
      </w:r>
    </w:p>
    <w:p>
      <w:pPr>
        <w:pStyle w:val="Heading1"/>
      </w:pPr>
      <w:r>
        <w:t>19. Write Operations</w:t>
      </w:r>
    </w:p>
    <w:p>
      <w:pPr>
        <w:pStyle w:val="Heading2"/>
      </w:pPr>
      <w:r>
        <w:t>19.1 Byte Write</w:t>
      </w:r>
    </w:p>
    <w:p>
      <w:pPr>
        <w:pStyle w:val="CodeBlock"/>
      </w:pPr>
      <w:r>
        <w:rPr>
          <w:rFonts w:ascii="Consolas" w:hAnsi="Consolas"/>
          <w:color w:val="162233"/>
          <w:sz w:val="16"/>
        </w:rPr>
        <w:t>START</w:t>
        <w:br/>
        <w:t>Device address + W      -&gt; target ACK</w:t>
        <w:br/>
        <w:t>Word address high       -&gt; target ACK</w:t>
        <w:br/>
        <w:t>Word address low        -&gt; target ACK</w:t>
        <w:br/>
        <w:t>Data byte               -&gt; target ACK</w:t>
        <w:br/>
        <w:t>STOP                    -&gt; begins internal write cycle</w:t>
      </w:r>
    </w:p>
    <w:p>
      <w:pPr>
        <w:pStyle w:val="Heading2"/>
      </w:pPr>
      <w:r>
        <w:t>19.2 Page Write</w:t>
      </w:r>
    </w:p>
    <w:p>
      <w:r>
        <w:rPr>
          <w:rFonts w:ascii="Calibri" w:hAnsi="Calibri"/>
        </w:rPr>
        <w:t>A page write accepts one to 64 bytes after the starting word address. The internal page counter increments only within the selected 64-byte page. If the host crosses the boundary without splitting, the counter rolls to the beginning of the same page and can overwrite bytes already loaded in that page.</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Boundary rule: </w:t>
            </w:r>
            <w:r>
              <w:rPr>
                <w:rFonts w:ascii="Calibri" w:hAnsi="Calibri"/>
                <w:color w:val="162233"/>
                <w:sz w:val="21"/>
              </w:rPr>
              <w:t>The limit is not merely 64 bytes per call. The transfer must also fit in the remaining space of the current page.</w:t>
            </w:r>
          </w:p>
        </w:tc>
      </w:tr>
    </w:tbl>
    <w:p>
      <w:pPr>
        <w:spacing w:after="80"/>
      </w:pPr>
    </w:p>
    <w:p>
      <w:pPr>
        <w:pStyle w:val="Heading2"/>
      </w:pPr>
      <w:r>
        <w:t>19.3 ACK Polling</w:t>
      </w:r>
    </w:p>
    <w:p>
      <w:pPr>
        <w:pStyle w:val="CodeBlock"/>
      </w:pPr>
      <w:r>
        <w:rPr>
          <w:rFonts w:ascii="Consolas" w:hAnsi="Consolas"/>
          <w:color w:val="162233"/>
          <w:sz w:val="16"/>
        </w:rPr>
        <w:t>After STOP starts the self-timed write cycle:</w:t>
        <w:br/>
        <w:br/>
        <w:t>Send START + valid device address with R/W=0</w:t>
        <w:br/>
        <w:t xml:space="preserve">    |</w:t>
        <w:br/>
        <w:t xml:space="preserve">    +-- NACK -&gt; write still active; retry within a bounded timeout</w:t>
        <w:br/>
        <w:t xml:space="preserve">    |</w:t>
        <w:br/>
        <w:t xml:space="preserve">    +-- ACK  -&gt; write cycle complete; next operation may begin</w:t>
      </w:r>
    </w:p>
    <w:p>
      <w:r>
        <w:rPr>
          <w:rFonts w:ascii="Calibri" w:hAnsi="Calibri"/>
        </w:rPr>
        <w:t>ACK polling is more efficient than always delaying for the 5 ms maximum. A production implementation still needs a timeout so a missing or write-protected device cannot stall the system forever.</w:t>
      </w:r>
    </w:p>
    <w:p>
      <w:pPr>
        <w:pStyle w:val="Heading2"/>
      </w:pPr>
      <w:r>
        <w:t>19.4 Hardware Write Protect</w:t>
      </w:r>
    </w:p>
    <w:p>
      <w:r>
        <w:rPr>
          <w:rFonts w:ascii="Calibri" w:hAnsi="Calibri"/>
        </w:rPr>
        <w:t>With WP high, the full memory array is protected. The device can still acknowledge the device address, word address and data, but no internal write cycle begins when STOP arrives. Therefore ACK alone does not prove that data changed; read-back verification matters.</w:t>
      </w:r>
    </w:p>
    <w:p>
      <w:pPr>
        <w:pStyle w:val="Heading1"/>
      </w:pPr>
      <w:r>
        <w:t>20. Read Operations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4200"/>
        <w:gridCol w:w="2960"/>
      </w:tblGrid>
      <w:tr>
        <w:tc>
          <w:tcPr>
            <w:tcW w:type="dxa" w:w="2200"/>
            <w:vAlign w:val="center"/>
            <w:tcMar>
              <w:top w:w="80" w:type="dxa"/>
              <w:start w:w="120" w:type="dxa"/>
              <w:bottom w:w="80" w:type="dxa"/>
              <w:end w:w="120" w:type="dxa"/>
            </w:tcMar>
            <w:shd w:fill="E8EEF5"/>
          </w:tcPr>
          <w:p>
            <w:pPr>
              <w:jc w:val="center"/>
            </w:pPr>
            <w:r>
              <w:rPr>
                <w:rFonts w:ascii="Calibri" w:hAnsi="Calibri"/>
                <w:b/>
                <w:color w:val="162233"/>
                <w:sz w:val="18"/>
              </w:rPr>
              <w:t>Read type</w:t>
            </w:r>
          </w:p>
        </w:tc>
        <w:tc>
          <w:tcPr>
            <w:tcW w:type="dxa" w:w="4200"/>
            <w:vAlign w:val="center"/>
            <w:tcMar>
              <w:top w:w="80" w:type="dxa"/>
              <w:start w:w="120" w:type="dxa"/>
              <w:bottom w:w="80" w:type="dxa"/>
              <w:end w:w="120" w:type="dxa"/>
            </w:tcMar>
            <w:shd w:fill="E8EEF5"/>
          </w:tcPr>
          <w:p>
            <w:pPr>
              <w:jc w:val="center"/>
            </w:pPr>
            <w:r>
              <w:rPr>
                <w:rFonts w:ascii="Calibri" w:hAnsi="Calibri"/>
                <w:b/>
                <w:color w:val="162233"/>
                <w:sz w:val="18"/>
              </w:rPr>
              <w:t>How address is selected</w:t>
            </w:r>
          </w:p>
        </w:tc>
        <w:tc>
          <w:tcPr>
            <w:tcW w:type="dxa" w:w="2960"/>
            <w:vAlign w:val="center"/>
            <w:tcMar>
              <w:top w:w="80" w:type="dxa"/>
              <w:start w:w="120" w:type="dxa"/>
              <w:bottom w:w="80" w:type="dxa"/>
              <w:end w:w="120" w:type="dxa"/>
            </w:tcMar>
            <w:shd w:fill="E8EEF5"/>
          </w:tcPr>
          <w:p>
            <w:pPr>
              <w:jc w:val="center"/>
            </w:pPr>
            <w:r>
              <w:rPr>
                <w:rFonts w:ascii="Calibri" w:hAnsi="Calibri"/>
                <w:b/>
                <w:color w:val="162233"/>
                <w:sz w:val="18"/>
              </w:rPr>
              <w:t>Important behavior</w:t>
            </w:r>
          </w:p>
        </w:tc>
      </w:tr>
      <w:tr>
        <w:tc>
          <w:tcPr>
            <w:tcW w:type="dxa" w:w="2200"/>
          </w:tcPr>
          <w:p>
            <w:pPr>
              <w:jc w:val="left"/>
            </w:pPr>
            <w:r>
              <w:rPr>
                <w:rFonts w:ascii="Calibri" w:hAnsi="Calibri"/>
                <w:color w:val="162233"/>
                <w:sz w:val="17"/>
              </w:rPr>
              <w:t>Current address read</w:t>
            </w:r>
          </w:p>
        </w:tc>
        <w:tc>
          <w:tcPr>
            <w:tcW w:type="dxa" w:w="4200"/>
          </w:tcPr>
          <w:p>
            <w:pPr>
              <w:jc w:val="left"/>
            </w:pPr>
            <w:r>
              <w:rPr>
                <w:rFonts w:ascii="Calibri" w:hAnsi="Calibri"/>
                <w:color w:val="162233"/>
                <w:sz w:val="17"/>
              </w:rPr>
              <w:t>Uses internal address counter</w:t>
            </w:r>
          </w:p>
        </w:tc>
        <w:tc>
          <w:tcPr>
            <w:tcW w:type="dxa" w:w="2960"/>
          </w:tcPr>
          <w:p>
            <w:pPr>
              <w:jc w:val="left"/>
            </w:pPr>
            <w:r>
              <w:rPr>
                <w:rFonts w:ascii="Calibri" w:hAnsi="Calibri"/>
                <w:color w:val="162233"/>
                <w:sz w:val="17"/>
              </w:rPr>
              <w:t>Counter is retained while powered and points to the next location after prior access</w:t>
            </w:r>
          </w:p>
        </w:tc>
      </w:tr>
      <w:tr>
        <w:tc>
          <w:tcPr>
            <w:tcW w:type="dxa" w:w="2200"/>
          </w:tcPr>
          <w:p>
            <w:pPr>
              <w:jc w:val="center"/>
            </w:pPr>
            <w:r>
              <w:rPr>
                <w:rFonts w:ascii="Calibri" w:hAnsi="Calibri"/>
                <w:color w:val="162233"/>
                <w:sz w:val="17"/>
              </w:rPr>
              <w:t>Random read</w:t>
            </w:r>
          </w:p>
        </w:tc>
        <w:tc>
          <w:tcPr>
            <w:tcW w:type="dxa" w:w="4200"/>
          </w:tcPr>
          <w:p>
            <w:pPr>
              <w:jc w:val="left"/>
            </w:pPr>
            <w:r>
              <w:rPr>
                <w:rFonts w:ascii="Calibri" w:hAnsi="Calibri"/>
                <w:color w:val="162233"/>
                <w:sz w:val="17"/>
              </w:rPr>
              <w:t>Dummy write loads two-byte word address, then repeated START + read</w:t>
            </w:r>
          </w:p>
        </w:tc>
        <w:tc>
          <w:tcPr>
            <w:tcW w:type="dxa" w:w="2960"/>
          </w:tcPr>
          <w:p>
            <w:pPr>
              <w:jc w:val="left"/>
            </w:pPr>
            <w:r>
              <w:rPr>
                <w:rFonts w:ascii="Calibri" w:hAnsi="Calibri"/>
                <w:color w:val="162233"/>
                <w:sz w:val="17"/>
              </w:rPr>
              <w:t>No STOP after dummy write</w:t>
            </w:r>
          </w:p>
        </w:tc>
      </w:tr>
      <w:tr>
        <w:tc>
          <w:tcPr>
            <w:tcW w:type="dxa" w:w="2200"/>
          </w:tcPr>
          <w:p>
            <w:pPr>
              <w:jc w:val="center"/>
            </w:pPr>
            <w:r>
              <w:rPr>
                <w:rFonts w:ascii="Calibri" w:hAnsi="Calibri"/>
                <w:color w:val="162233"/>
                <w:sz w:val="17"/>
              </w:rPr>
              <w:t>Sequential read</w:t>
            </w:r>
          </w:p>
        </w:tc>
        <w:tc>
          <w:tcPr>
            <w:tcW w:type="dxa" w:w="4200"/>
          </w:tcPr>
          <w:p>
            <w:pPr>
              <w:jc w:val="left"/>
            </w:pPr>
            <w:r>
              <w:rPr>
                <w:rFonts w:ascii="Calibri" w:hAnsi="Calibri"/>
                <w:color w:val="162233"/>
                <w:sz w:val="17"/>
              </w:rPr>
              <w:t>Begins as current or random read</w:t>
            </w:r>
          </w:p>
        </w:tc>
        <w:tc>
          <w:tcPr>
            <w:tcW w:type="dxa" w:w="2960"/>
          </w:tcPr>
          <w:p>
            <w:pPr>
              <w:jc w:val="left"/>
            </w:pPr>
            <w:r>
              <w:rPr>
                <w:rFonts w:ascii="Calibri" w:hAnsi="Calibri"/>
                <w:color w:val="162233"/>
                <w:sz w:val="17"/>
              </w:rPr>
              <w:t>Controller ACKs each byte except final byte; address auto-increments</w:t>
            </w:r>
          </w:p>
        </w:tc>
      </w:tr>
      <w:tr>
        <w:tc>
          <w:tcPr>
            <w:tcW w:type="dxa" w:w="2200"/>
          </w:tcPr>
          <w:p>
            <w:pPr>
              <w:jc w:val="left"/>
            </w:pPr>
            <w:r>
              <w:rPr>
                <w:rFonts w:ascii="Calibri" w:hAnsi="Calibri"/>
                <w:color w:val="162233"/>
                <w:sz w:val="17"/>
              </w:rPr>
              <w:t>End-of-array behavior</w:t>
            </w:r>
          </w:p>
        </w:tc>
        <w:tc>
          <w:tcPr>
            <w:tcW w:type="dxa" w:w="4200"/>
          </w:tcPr>
          <w:p>
            <w:pPr>
              <w:jc w:val="left"/>
            </w:pPr>
            <w:r>
              <w:rPr>
                <w:rFonts w:ascii="Calibri" w:hAnsi="Calibri"/>
                <w:color w:val="162233"/>
                <w:sz w:val="17"/>
              </w:rPr>
              <w:t>Sequential read passes 0x7FFF</w:t>
            </w:r>
          </w:p>
        </w:tc>
        <w:tc>
          <w:tcPr>
            <w:tcW w:type="dxa" w:w="2960"/>
          </w:tcPr>
          <w:p>
            <w:pPr>
              <w:jc w:val="left"/>
            </w:pPr>
            <w:r>
              <w:rPr>
                <w:rFonts w:ascii="Calibri" w:hAnsi="Calibri"/>
                <w:color w:val="162233"/>
                <w:sz w:val="17"/>
              </w:rPr>
              <w:t>Counter rolls to 0x0000</w:t>
            </w:r>
          </w:p>
        </w:tc>
      </w:tr>
    </w:tbl>
    <w:p>
      <w:pPr>
        <w:spacing w:after="120"/>
      </w:pPr>
    </w:p>
    <w:p>
      <w:pPr>
        <w:pStyle w:val="Heading2"/>
      </w:pPr>
      <w:r>
        <w:t>20.1 Random Read Frame</w:t>
      </w:r>
    </w:p>
    <w:p>
      <w:pPr>
        <w:pStyle w:val="CodeBlock"/>
      </w:pPr>
      <w:r>
        <w:rPr>
          <w:rFonts w:ascii="Consolas" w:hAnsi="Consolas"/>
          <w:color w:val="162233"/>
          <w:sz w:val="16"/>
        </w:rPr>
        <w:t>START</w:t>
        <w:br/>
        <w:t>Device address + W      -&gt; ACK</w:t>
        <w:br/>
        <w:t>Word address high       -&gt; ACK</w:t>
        <w:br/>
        <w:t>Word address low        -&gt; ACK</w:t>
        <w:br/>
        <w:t>REPEATED START</w:t>
        <w:br/>
        <w:t>Device address + R      -&gt; ACK</w:t>
        <w:br/>
        <w:t>Data from EEPROM</w:t>
        <w:br/>
        <w:t>Controller NACK         -&gt; marks final byte</w:t>
        <w:br/>
        <w:t>STOP</w:t>
      </w:r>
    </w:p>
    <w:p>
      <w:pPr>
        <w:pStyle w:val="Heading2"/>
      </w:pPr>
      <w:r>
        <w:t>20.2 Sequential Read Ownership</w:t>
      </w:r>
    </w:p>
    <w:p>
      <w:pPr>
        <w:pStyle w:val="CodeBlock"/>
      </w:pPr>
      <w:r>
        <w:rPr>
          <w:rFonts w:ascii="Consolas" w:hAnsi="Consolas"/>
          <w:color w:val="162233"/>
          <w:sz w:val="16"/>
        </w:rPr>
        <w:t>EEPROM sends byte 0 -&gt; controller ACKs: continue</w:t>
        <w:br/>
        <w:t>EEPROM sends byte 1 -&gt; controller ACKs: continue</w:t>
        <w:br/>
        <w:t>...</w:t>
        <w:br/>
        <w:t>EEPROM sends final byte -&gt; controller NACKs: stop sending</w:t>
        <w:br/>
        <w:t>Controller generates STOP or repeated START</w:t>
      </w:r>
    </w:p>
    <w:p>
      <w:pPr>
        <w:pStyle w:val="Heading1"/>
      </w:pPr>
      <w:r>
        <w:t>21. Worked AT24C256C Transactions</w:t>
      </w:r>
    </w:p>
    <w:p>
      <w:pPr>
        <w:pStyle w:val="Heading2"/>
      </w:pPr>
      <w:r>
        <w:t>21.1 Write 0x55 to Word Address 0x0010</w:t>
      </w:r>
    </w:p>
    <w:p>
      <w:pPr>
        <w:pStyle w:val="CodeBlock"/>
      </w:pPr>
      <w:r>
        <w:rPr>
          <w:rFonts w:ascii="Consolas" w:hAnsi="Consolas"/>
          <w:color w:val="162233"/>
          <w:sz w:val="16"/>
        </w:rPr>
        <w:t>Assume A2=A1=A0=0.</w:t>
        <w:br/>
        <w:br/>
        <w:t>START</w:t>
        <w:br/>
        <w:t>0xA0  -&gt; device 0x50, write direction -&gt; ACK</w:t>
        <w:br/>
        <w:t>0x00  -&gt; word address A14:A8          -&gt; ACK</w:t>
        <w:br/>
        <w:t>0x10  -&gt; word address A7:A0           -&gt; ACK</w:t>
        <w:br/>
        <w:t>0x55  -&gt; data                          -&gt; ACK</w:t>
        <w:br/>
        <w:t>STOP  -&gt; internal write begins</w:t>
        <w:br/>
        <w:t>ACK poll until 0xA0 receives ACK</w:t>
      </w:r>
    </w:p>
    <w:p>
      <w:pPr>
        <w:pStyle w:val="Heading2"/>
      </w:pPr>
      <w:r>
        <w:t>21.2 Read Back Word Address 0x0010</w:t>
      </w:r>
    </w:p>
    <w:p>
      <w:pPr>
        <w:pStyle w:val="CodeBlock"/>
      </w:pPr>
      <w:r>
        <w:rPr>
          <w:rFonts w:ascii="Consolas" w:hAnsi="Consolas"/>
          <w:color w:val="162233"/>
          <w:sz w:val="16"/>
        </w:rPr>
        <w:t>START</w:t>
        <w:br/>
        <w:t>0xA0 -&gt; ACK</w:t>
        <w:br/>
        <w:t>0x00 -&gt; ACK</w:t>
        <w:br/>
        <w:t>0x10 -&gt; ACK</w:t>
        <w:br/>
        <w:t>REPEATED START</w:t>
        <w:br/>
        <w:t>0xA1 -&gt; ACK</w:t>
        <w:br/>
        <w:t>EEPROM returns 0x55</w:t>
        <w:br/>
        <w:t>Controller NACKs final byte</w:t>
        <w:br/>
        <w:t>STOP</w:t>
      </w:r>
    </w:p>
    <w:p>
      <w:pPr>
        <w:pStyle w:val="Heading1"/>
      </w:pPr>
      <w:r>
        <w:t>22. I2C Compared with Other Embedded Protocols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2000"/>
        <w:gridCol w:w="1800"/>
        <w:gridCol w:w="1900"/>
        <w:gridCol w:w="2160"/>
      </w:tblGrid>
      <w:tr>
        <w:tc>
          <w:tcPr>
            <w:tcW w:type="dxa" w:w="1500"/>
            <w:vAlign w:val="center"/>
            <w:tcMar>
              <w:top w:w="80" w:type="dxa"/>
              <w:start w:w="120" w:type="dxa"/>
              <w:bottom w:w="80" w:type="dxa"/>
              <w:end w:w="120" w:type="dxa"/>
            </w:tcMar>
            <w:shd w:fill="E8EEF5"/>
          </w:tcPr>
          <w:p>
            <w:pPr>
              <w:jc w:val="center"/>
            </w:pPr>
            <w:r>
              <w:rPr>
                <w:rFonts w:ascii="Calibri" w:hAnsi="Calibri"/>
                <w:b/>
                <w:color w:val="162233"/>
                <w:sz w:val="18"/>
              </w:rPr>
              <w:t>Property</w:t>
            </w:r>
          </w:p>
        </w:tc>
        <w:tc>
          <w:tcPr>
            <w:tcW w:type="dxa" w:w="2000"/>
            <w:vAlign w:val="center"/>
            <w:tcMar>
              <w:top w:w="80" w:type="dxa"/>
              <w:start w:w="120" w:type="dxa"/>
              <w:bottom w:w="80" w:type="dxa"/>
              <w:end w:w="120" w:type="dxa"/>
            </w:tcMar>
            <w:shd w:fill="E8EEF5"/>
          </w:tcPr>
          <w:p>
            <w:pPr>
              <w:jc w:val="center"/>
            </w:pPr>
            <w:r>
              <w:rPr>
                <w:rFonts w:ascii="Calibri" w:hAnsi="Calibri"/>
                <w:b/>
                <w:color w:val="162233"/>
                <w:sz w:val="18"/>
              </w:rPr>
              <w:t>I2C</w:t>
            </w:r>
          </w:p>
        </w:tc>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SPI</w:t>
            </w:r>
          </w:p>
        </w:tc>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UART</w:t>
            </w:r>
          </w:p>
        </w:tc>
        <w:tc>
          <w:tcPr>
            <w:tcW w:type="dxa" w:w="2160"/>
            <w:vAlign w:val="center"/>
            <w:tcMar>
              <w:top w:w="80" w:type="dxa"/>
              <w:start w:w="120" w:type="dxa"/>
              <w:bottom w:w="80" w:type="dxa"/>
              <w:end w:w="120" w:type="dxa"/>
            </w:tcMar>
            <w:shd w:fill="E8EEF5"/>
          </w:tcPr>
          <w:p>
            <w:pPr>
              <w:jc w:val="center"/>
            </w:pPr>
            <w:r>
              <w:rPr>
                <w:rFonts w:ascii="Calibri" w:hAnsi="Calibri"/>
                <w:b/>
                <w:color w:val="162233"/>
                <w:sz w:val="18"/>
              </w:rPr>
              <w:t>CAN</w:t>
            </w:r>
          </w:p>
        </w:tc>
      </w:tr>
      <w:tr>
        <w:tc>
          <w:tcPr>
            <w:tcW w:type="dxa" w:w="1500"/>
          </w:tcPr>
          <w:p>
            <w:pPr>
              <w:jc w:val="center"/>
            </w:pPr>
            <w:r>
              <w:rPr>
                <w:rFonts w:ascii="Calibri" w:hAnsi="Calibri"/>
                <w:color w:val="162233"/>
                <w:sz w:val="17"/>
              </w:rPr>
              <w:t>Clock</w:t>
            </w:r>
          </w:p>
        </w:tc>
        <w:tc>
          <w:tcPr>
            <w:tcW w:type="dxa" w:w="2000"/>
          </w:tcPr>
          <w:p>
            <w:pPr>
              <w:jc w:val="left"/>
            </w:pPr>
            <w:r>
              <w:rPr>
                <w:rFonts w:ascii="Calibri" w:hAnsi="Calibri"/>
                <w:color w:val="162233"/>
                <w:sz w:val="17"/>
              </w:rPr>
              <w:t>Shared SCL</w:t>
            </w:r>
          </w:p>
        </w:tc>
        <w:tc>
          <w:tcPr>
            <w:tcW w:type="dxa" w:w="1800"/>
          </w:tcPr>
          <w:p>
            <w:pPr>
              <w:jc w:val="center"/>
            </w:pPr>
            <w:r>
              <w:rPr>
                <w:rFonts w:ascii="Calibri" w:hAnsi="Calibri"/>
                <w:color w:val="162233"/>
                <w:sz w:val="17"/>
              </w:rPr>
              <w:t>Controller SCK</w:t>
            </w:r>
          </w:p>
        </w:tc>
        <w:tc>
          <w:tcPr>
            <w:tcW w:type="dxa" w:w="1900"/>
          </w:tcPr>
          <w:p>
            <w:pPr>
              <w:jc w:val="center"/>
            </w:pPr>
            <w:r>
              <w:rPr>
                <w:rFonts w:ascii="Calibri" w:hAnsi="Calibri"/>
                <w:color w:val="162233"/>
                <w:sz w:val="17"/>
              </w:rPr>
              <w:t>Asynchronous</w:t>
            </w:r>
          </w:p>
        </w:tc>
        <w:tc>
          <w:tcPr>
            <w:tcW w:type="dxa" w:w="2160"/>
          </w:tcPr>
          <w:p>
            <w:pPr>
              <w:jc w:val="left"/>
            </w:pPr>
            <w:r>
              <w:rPr>
                <w:rFonts w:ascii="Calibri" w:hAnsi="Calibri"/>
                <w:color w:val="162233"/>
                <w:sz w:val="17"/>
              </w:rPr>
              <w:t>Recovered from bus timing</w:t>
            </w:r>
          </w:p>
        </w:tc>
      </w:tr>
      <w:tr>
        <w:tc>
          <w:tcPr>
            <w:tcW w:type="dxa" w:w="1500"/>
          </w:tcPr>
          <w:p>
            <w:pPr>
              <w:jc w:val="center"/>
            </w:pPr>
            <w:r>
              <w:rPr>
                <w:rFonts w:ascii="Calibri" w:hAnsi="Calibri"/>
                <w:color w:val="162233"/>
                <w:sz w:val="17"/>
              </w:rPr>
              <w:t>Data wires</w:t>
            </w:r>
          </w:p>
        </w:tc>
        <w:tc>
          <w:tcPr>
            <w:tcW w:type="dxa" w:w="2000"/>
          </w:tcPr>
          <w:p>
            <w:pPr>
              <w:jc w:val="left"/>
            </w:pPr>
            <w:r>
              <w:rPr>
                <w:rFonts w:ascii="Calibri" w:hAnsi="Calibri"/>
                <w:color w:val="162233"/>
                <w:sz w:val="17"/>
              </w:rPr>
              <w:t>One bidirectional SDA</w:t>
            </w:r>
          </w:p>
        </w:tc>
        <w:tc>
          <w:tcPr>
            <w:tcW w:type="dxa" w:w="1800"/>
          </w:tcPr>
          <w:p>
            <w:pPr>
              <w:jc w:val="center"/>
            </w:pPr>
            <w:r>
              <w:rPr>
                <w:rFonts w:ascii="Calibri" w:hAnsi="Calibri"/>
                <w:color w:val="162233"/>
                <w:sz w:val="17"/>
              </w:rPr>
              <w:t>MOSI and MISO</w:t>
            </w:r>
          </w:p>
        </w:tc>
        <w:tc>
          <w:tcPr>
            <w:tcW w:type="dxa" w:w="1900"/>
          </w:tcPr>
          <w:p>
            <w:pPr>
              <w:jc w:val="center"/>
            </w:pPr>
            <w:r>
              <w:rPr>
                <w:rFonts w:ascii="Calibri" w:hAnsi="Calibri"/>
                <w:color w:val="162233"/>
                <w:sz w:val="17"/>
              </w:rPr>
              <w:t>TX and RX</w:t>
            </w:r>
          </w:p>
        </w:tc>
        <w:tc>
          <w:tcPr>
            <w:tcW w:type="dxa" w:w="2160"/>
          </w:tcPr>
          <w:p>
            <w:pPr>
              <w:jc w:val="left"/>
            </w:pPr>
            <w:r>
              <w:rPr>
                <w:rFonts w:ascii="Calibri" w:hAnsi="Calibri"/>
                <w:color w:val="162233"/>
                <w:sz w:val="17"/>
              </w:rPr>
              <w:t>Differential CANH/CANL</w:t>
            </w:r>
          </w:p>
        </w:tc>
      </w:tr>
      <w:tr>
        <w:tc>
          <w:tcPr>
            <w:tcW w:type="dxa" w:w="1500"/>
          </w:tcPr>
          <w:p>
            <w:pPr>
              <w:jc w:val="center"/>
            </w:pPr>
            <w:r>
              <w:rPr>
                <w:rFonts w:ascii="Calibri" w:hAnsi="Calibri"/>
                <w:color w:val="162233"/>
                <w:sz w:val="17"/>
              </w:rPr>
              <w:t>Device selection</w:t>
            </w:r>
          </w:p>
        </w:tc>
        <w:tc>
          <w:tcPr>
            <w:tcW w:type="dxa" w:w="2000"/>
          </w:tcPr>
          <w:p>
            <w:pPr>
              <w:jc w:val="left"/>
            </w:pPr>
            <w:r>
              <w:rPr>
                <w:rFonts w:ascii="Calibri" w:hAnsi="Calibri"/>
                <w:color w:val="162233"/>
                <w:sz w:val="17"/>
              </w:rPr>
              <w:t>7/10-bit address</w:t>
            </w:r>
          </w:p>
        </w:tc>
        <w:tc>
          <w:tcPr>
            <w:tcW w:type="dxa" w:w="1800"/>
          </w:tcPr>
          <w:p>
            <w:pPr>
              <w:jc w:val="center"/>
            </w:pPr>
            <w:r>
              <w:rPr>
                <w:rFonts w:ascii="Calibri" w:hAnsi="Calibri"/>
                <w:color w:val="162233"/>
                <w:sz w:val="17"/>
              </w:rPr>
              <w:t>Chip select</w:t>
            </w:r>
          </w:p>
        </w:tc>
        <w:tc>
          <w:tcPr>
            <w:tcW w:type="dxa" w:w="1900"/>
          </w:tcPr>
          <w:p>
            <w:pPr>
              <w:jc w:val="left"/>
            </w:pPr>
            <w:r>
              <w:rPr>
                <w:rFonts w:ascii="Calibri" w:hAnsi="Calibri"/>
                <w:color w:val="162233"/>
                <w:sz w:val="17"/>
              </w:rPr>
              <w:t>Usually point-to-point</w:t>
            </w:r>
          </w:p>
        </w:tc>
        <w:tc>
          <w:tcPr>
            <w:tcW w:type="dxa" w:w="2160"/>
          </w:tcPr>
          <w:p>
            <w:pPr>
              <w:jc w:val="left"/>
            </w:pPr>
            <w:r>
              <w:rPr>
                <w:rFonts w:ascii="Calibri" w:hAnsi="Calibri"/>
                <w:color w:val="162233"/>
                <w:sz w:val="17"/>
              </w:rPr>
              <w:t>Message identifier</w:t>
            </w:r>
          </w:p>
        </w:tc>
      </w:tr>
      <w:tr>
        <w:tc>
          <w:tcPr>
            <w:tcW w:type="dxa" w:w="1500"/>
          </w:tcPr>
          <w:p>
            <w:pPr>
              <w:jc w:val="center"/>
            </w:pPr>
            <w:r>
              <w:rPr>
                <w:rFonts w:ascii="Calibri" w:hAnsi="Calibri"/>
                <w:color w:val="162233"/>
                <w:sz w:val="17"/>
              </w:rPr>
              <w:t>Electrical drive</w:t>
            </w:r>
          </w:p>
        </w:tc>
        <w:tc>
          <w:tcPr>
            <w:tcW w:type="dxa" w:w="2000"/>
          </w:tcPr>
          <w:p>
            <w:pPr>
              <w:jc w:val="left"/>
            </w:pPr>
            <w:r>
              <w:rPr>
                <w:rFonts w:ascii="Calibri" w:hAnsi="Calibri"/>
                <w:color w:val="162233"/>
                <w:sz w:val="17"/>
              </w:rPr>
              <w:t>Open-drain + pull-ups</w:t>
            </w:r>
          </w:p>
        </w:tc>
        <w:tc>
          <w:tcPr>
            <w:tcW w:type="dxa" w:w="1800"/>
          </w:tcPr>
          <w:p>
            <w:pPr>
              <w:jc w:val="left"/>
            </w:pPr>
            <w:r>
              <w:rPr>
                <w:rFonts w:ascii="Calibri" w:hAnsi="Calibri"/>
                <w:color w:val="162233"/>
                <w:sz w:val="17"/>
              </w:rPr>
              <w:t>Usually push-pull</w:t>
            </w:r>
          </w:p>
        </w:tc>
        <w:tc>
          <w:tcPr>
            <w:tcW w:type="dxa" w:w="1900"/>
          </w:tcPr>
          <w:p>
            <w:pPr>
              <w:jc w:val="left"/>
            </w:pPr>
            <w:r>
              <w:rPr>
                <w:rFonts w:ascii="Calibri" w:hAnsi="Calibri"/>
                <w:color w:val="162233"/>
                <w:sz w:val="17"/>
              </w:rPr>
              <w:t>Usually push-pull</w:t>
            </w:r>
          </w:p>
        </w:tc>
        <w:tc>
          <w:tcPr>
            <w:tcW w:type="dxa" w:w="2160"/>
          </w:tcPr>
          <w:p>
            <w:pPr>
              <w:jc w:val="left"/>
            </w:pPr>
            <w:r>
              <w:rPr>
                <w:rFonts w:ascii="Calibri" w:hAnsi="Calibri"/>
                <w:color w:val="162233"/>
                <w:sz w:val="17"/>
              </w:rPr>
              <w:t>Differential transceiver</w:t>
            </w:r>
          </w:p>
        </w:tc>
      </w:tr>
      <w:tr>
        <w:tc>
          <w:tcPr>
            <w:tcW w:type="dxa" w:w="1500"/>
          </w:tcPr>
          <w:p>
            <w:pPr>
              <w:jc w:val="center"/>
            </w:pPr>
            <w:r>
              <w:rPr>
                <w:rFonts w:ascii="Calibri" w:hAnsi="Calibri"/>
                <w:color w:val="162233"/>
                <w:sz w:val="17"/>
              </w:rPr>
              <w:t>Duplex</w:t>
            </w:r>
          </w:p>
        </w:tc>
        <w:tc>
          <w:tcPr>
            <w:tcW w:type="dxa" w:w="2000"/>
          </w:tcPr>
          <w:p>
            <w:pPr>
              <w:jc w:val="left"/>
            </w:pPr>
            <w:r>
              <w:rPr>
                <w:rFonts w:ascii="Calibri" w:hAnsi="Calibri"/>
                <w:color w:val="162233"/>
                <w:sz w:val="17"/>
              </w:rPr>
              <w:t>Half-duplex on SDA</w:t>
            </w:r>
          </w:p>
        </w:tc>
        <w:tc>
          <w:tcPr>
            <w:tcW w:type="dxa" w:w="1800"/>
          </w:tcPr>
          <w:p>
            <w:pPr>
              <w:jc w:val="center"/>
            </w:pPr>
            <w:r>
              <w:rPr>
                <w:rFonts w:ascii="Calibri" w:hAnsi="Calibri"/>
                <w:color w:val="162233"/>
                <w:sz w:val="17"/>
              </w:rPr>
              <w:t>Full-duplex</w:t>
            </w:r>
          </w:p>
        </w:tc>
        <w:tc>
          <w:tcPr>
            <w:tcW w:type="dxa" w:w="1900"/>
          </w:tcPr>
          <w:p>
            <w:pPr>
              <w:jc w:val="center"/>
            </w:pPr>
            <w:r>
              <w:rPr>
                <w:rFonts w:ascii="Calibri" w:hAnsi="Calibri"/>
                <w:color w:val="162233"/>
                <w:sz w:val="17"/>
              </w:rPr>
              <w:t>Full-duplex</w:t>
            </w:r>
          </w:p>
        </w:tc>
        <w:tc>
          <w:tcPr>
            <w:tcW w:type="dxa" w:w="2160"/>
          </w:tcPr>
          <w:p>
            <w:pPr>
              <w:jc w:val="left"/>
            </w:pPr>
            <w:r>
              <w:rPr>
                <w:rFonts w:ascii="Calibri" w:hAnsi="Calibri"/>
                <w:color w:val="162233"/>
                <w:sz w:val="17"/>
              </w:rPr>
              <w:t>Shared broadcast bus</w:t>
            </w:r>
          </w:p>
        </w:tc>
      </w:tr>
      <w:tr>
        <w:tc>
          <w:tcPr>
            <w:tcW w:type="dxa" w:w="1500"/>
          </w:tcPr>
          <w:p>
            <w:pPr>
              <w:jc w:val="center"/>
            </w:pPr>
            <w:r>
              <w:rPr>
                <w:rFonts w:ascii="Calibri" w:hAnsi="Calibri"/>
                <w:color w:val="162233"/>
                <w:sz w:val="17"/>
              </w:rPr>
              <w:t>Acknowledgment</w:t>
            </w:r>
          </w:p>
        </w:tc>
        <w:tc>
          <w:tcPr>
            <w:tcW w:type="dxa" w:w="2000"/>
          </w:tcPr>
          <w:p>
            <w:pPr>
              <w:jc w:val="left"/>
            </w:pPr>
            <w:r>
              <w:rPr>
                <w:rFonts w:ascii="Calibri" w:hAnsi="Calibri"/>
                <w:color w:val="162233"/>
                <w:sz w:val="17"/>
              </w:rPr>
              <w:t>ACK/NACK each byte</w:t>
            </w:r>
          </w:p>
        </w:tc>
        <w:tc>
          <w:tcPr>
            <w:tcW w:type="dxa" w:w="1800"/>
          </w:tcPr>
          <w:p>
            <w:pPr>
              <w:jc w:val="left"/>
            </w:pPr>
            <w:r>
              <w:rPr>
                <w:rFonts w:ascii="Calibri" w:hAnsi="Calibri"/>
                <w:color w:val="162233"/>
                <w:sz w:val="17"/>
              </w:rPr>
              <w:t>Device-protocol specific</w:t>
            </w:r>
          </w:p>
        </w:tc>
        <w:tc>
          <w:tcPr>
            <w:tcW w:type="dxa" w:w="1900"/>
          </w:tcPr>
          <w:p>
            <w:pPr>
              <w:jc w:val="left"/>
            </w:pPr>
            <w:r>
              <w:rPr>
                <w:rFonts w:ascii="Calibri" w:hAnsi="Calibri"/>
                <w:color w:val="162233"/>
                <w:sz w:val="17"/>
              </w:rPr>
              <w:t>None in base UART</w:t>
            </w:r>
          </w:p>
        </w:tc>
        <w:tc>
          <w:tcPr>
            <w:tcW w:type="dxa" w:w="2160"/>
          </w:tcPr>
          <w:p>
            <w:pPr>
              <w:jc w:val="center"/>
            </w:pPr>
            <w:r>
              <w:rPr>
                <w:rFonts w:ascii="Calibri" w:hAnsi="Calibri"/>
                <w:color w:val="162233"/>
                <w:sz w:val="17"/>
              </w:rPr>
              <w:t>Frame ACK slot</w:t>
            </w:r>
          </w:p>
        </w:tc>
      </w:tr>
      <w:tr>
        <w:tc>
          <w:tcPr>
            <w:tcW w:type="dxa" w:w="1500"/>
          </w:tcPr>
          <w:p>
            <w:pPr>
              <w:jc w:val="left"/>
            </w:pPr>
            <w:r>
              <w:rPr>
                <w:rFonts w:ascii="Calibri" w:hAnsi="Calibri"/>
                <w:color w:val="162233"/>
                <w:sz w:val="17"/>
              </w:rPr>
              <w:t>Multi-node scaling</w:t>
            </w:r>
          </w:p>
        </w:tc>
        <w:tc>
          <w:tcPr>
            <w:tcW w:type="dxa" w:w="2000"/>
          </w:tcPr>
          <w:p>
            <w:pPr>
              <w:jc w:val="left"/>
            </w:pPr>
            <w:r>
              <w:rPr>
                <w:rFonts w:ascii="Calibri" w:hAnsi="Calibri"/>
                <w:color w:val="162233"/>
                <w:sz w:val="17"/>
              </w:rPr>
              <w:t>Many addressed targets on two wires</w:t>
            </w:r>
          </w:p>
        </w:tc>
        <w:tc>
          <w:tcPr>
            <w:tcW w:type="dxa" w:w="1800"/>
          </w:tcPr>
          <w:p>
            <w:pPr>
              <w:jc w:val="left"/>
            </w:pPr>
            <w:r>
              <w:rPr>
                <w:rFonts w:ascii="Calibri" w:hAnsi="Calibri"/>
                <w:color w:val="162233"/>
                <w:sz w:val="17"/>
              </w:rPr>
              <w:t>Extra CS per target</w:t>
            </w:r>
          </w:p>
        </w:tc>
        <w:tc>
          <w:tcPr>
            <w:tcW w:type="dxa" w:w="1900"/>
          </w:tcPr>
          <w:p>
            <w:pPr>
              <w:jc w:val="left"/>
            </w:pPr>
            <w:r>
              <w:rPr>
                <w:rFonts w:ascii="Calibri" w:hAnsi="Calibri"/>
                <w:color w:val="162233"/>
                <w:sz w:val="17"/>
              </w:rPr>
              <w:t>Additional ports/protocol</w:t>
            </w:r>
          </w:p>
        </w:tc>
        <w:tc>
          <w:tcPr>
            <w:tcW w:type="dxa" w:w="2160"/>
          </w:tcPr>
          <w:p>
            <w:pPr>
              <w:jc w:val="left"/>
            </w:pPr>
            <w:r>
              <w:rPr>
                <w:rFonts w:ascii="Calibri" w:hAnsi="Calibri"/>
                <w:color w:val="162233"/>
                <w:sz w:val="17"/>
              </w:rPr>
              <w:t>Many nodes on one bus</w:t>
            </w:r>
          </w:p>
        </w:tc>
      </w:tr>
      <w:tr>
        <w:tc>
          <w:tcPr>
            <w:tcW w:type="dxa" w:w="1500"/>
          </w:tcPr>
          <w:p>
            <w:pPr>
              <w:jc w:val="center"/>
            </w:pPr>
            <w:r>
              <w:rPr>
                <w:rFonts w:ascii="Calibri" w:hAnsi="Calibri"/>
                <w:color w:val="162233"/>
                <w:sz w:val="17"/>
              </w:rPr>
              <w:t>Typical strength</w:t>
            </w:r>
          </w:p>
        </w:tc>
        <w:tc>
          <w:tcPr>
            <w:tcW w:type="dxa" w:w="2000"/>
          </w:tcPr>
          <w:p>
            <w:pPr>
              <w:jc w:val="left"/>
            </w:pPr>
            <w:r>
              <w:rPr>
                <w:rFonts w:ascii="Calibri" w:hAnsi="Calibri"/>
                <w:color w:val="162233"/>
                <w:sz w:val="17"/>
              </w:rPr>
              <w:t>Low pin count and register-like devices</w:t>
            </w:r>
          </w:p>
        </w:tc>
        <w:tc>
          <w:tcPr>
            <w:tcW w:type="dxa" w:w="1800"/>
          </w:tcPr>
          <w:p>
            <w:pPr>
              <w:jc w:val="left"/>
            </w:pPr>
            <w:r>
              <w:rPr>
                <w:rFonts w:ascii="Calibri" w:hAnsi="Calibri"/>
                <w:color w:val="162233"/>
                <w:sz w:val="17"/>
              </w:rPr>
              <w:t>High throughput and simple framing</w:t>
            </w:r>
          </w:p>
        </w:tc>
        <w:tc>
          <w:tcPr>
            <w:tcW w:type="dxa" w:w="1900"/>
          </w:tcPr>
          <w:p>
            <w:pPr>
              <w:jc w:val="left"/>
            </w:pPr>
            <w:r>
              <w:rPr>
                <w:rFonts w:ascii="Calibri" w:hAnsi="Calibri"/>
                <w:color w:val="162233"/>
                <w:sz w:val="17"/>
              </w:rPr>
              <w:t>Simple links/debug</w:t>
            </w:r>
          </w:p>
        </w:tc>
        <w:tc>
          <w:tcPr>
            <w:tcW w:type="dxa" w:w="2160"/>
          </w:tcPr>
          <w:p>
            <w:pPr>
              <w:jc w:val="left"/>
            </w:pPr>
            <w:r>
              <w:rPr>
                <w:rFonts w:ascii="Calibri" w:hAnsi="Calibri"/>
                <w:color w:val="162233"/>
                <w:sz w:val="17"/>
              </w:rPr>
              <w:t>Robust distributed control</w:t>
            </w:r>
          </w:p>
        </w:tc>
      </w:tr>
    </w:tbl>
    <w:p>
      <w:pPr>
        <w:spacing w:after="120"/>
      </w:pPr>
    </w:p>
    <w:p>
      <w:pPr>
        <w:pStyle w:val="Heading2"/>
      </w:pPr>
      <w:r>
        <w:t>22.1 When I2C Is the Better Choice</w:t>
      </w:r>
    </w:p>
    <w:p>
      <w:pPr>
        <w:pStyle w:val="ListBullet"/>
      </w:pPr>
      <w:r>
        <w:rPr>
          <w:rFonts w:ascii="Calibri" w:hAnsi="Calibri"/>
          <w:color w:val="162233"/>
          <w:sz w:val="21"/>
        </w:rPr>
        <w:t>Several low/medium-speed devices must share two board-level signal wires.</w:t>
      </w:r>
    </w:p>
    <w:p>
      <w:pPr>
        <w:pStyle w:val="ListBullet"/>
      </w:pPr>
      <w:r>
        <w:rPr>
          <w:rFonts w:ascii="Calibri" w:hAnsi="Calibri"/>
          <w:color w:val="162233"/>
          <w:sz w:val="21"/>
        </w:rPr>
        <w:t>Devices already provide an I2C register or serial-memory interface.</w:t>
      </w:r>
    </w:p>
    <w:p>
      <w:pPr>
        <w:pStyle w:val="ListBullet"/>
      </w:pPr>
      <w:r>
        <w:rPr>
          <w:rFonts w:ascii="Calibri" w:hAnsi="Calibri"/>
          <w:color w:val="162233"/>
          <w:sz w:val="21"/>
        </w:rPr>
        <w:t>Pin count matters more than raw throughput.</w:t>
      </w:r>
    </w:p>
    <w:p>
      <w:pPr>
        <w:pStyle w:val="ListBullet"/>
      </w:pPr>
      <w:r>
        <w:rPr>
          <w:rFonts w:ascii="Calibri" w:hAnsi="Calibri"/>
          <w:color w:val="162233"/>
          <w:sz w:val="21"/>
        </w:rPr>
        <w:t>The bus length and capacitance can be kept within specification.</w:t>
      </w:r>
    </w:p>
    <w:p>
      <w:pPr>
        <w:pStyle w:val="Heading2"/>
      </w:pPr>
      <w:r>
        <w:t>22.2 When I2C Is Not the Better Choice</w:t>
      </w:r>
    </w:p>
    <w:p>
      <w:pPr>
        <w:pStyle w:val="ListBullet"/>
      </w:pPr>
      <w:r>
        <w:rPr>
          <w:rFonts w:ascii="Calibri" w:hAnsi="Calibri"/>
          <w:color w:val="162233"/>
          <w:sz w:val="21"/>
        </w:rPr>
        <w:t>High sustained throughput or deterministic full-duplex transfer is needed: consider SPI.</w:t>
      </w:r>
    </w:p>
    <w:p>
      <w:pPr>
        <w:pStyle w:val="ListBullet"/>
      </w:pPr>
      <w:r>
        <w:rPr>
          <w:rFonts w:ascii="Calibri" w:hAnsi="Calibri"/>
          <w:color w:val="162233"/>
          <w:sz w:val="21"/>
        </w:rPr>
        <w:t>A simple long point-to-point serial link is needed: use a suitable UART physical layer such as RS-232/RS-485.</w:t>
      </w:r>
    </w:p>
    <w:p>
      <w:pPr>
        <w:pStyle w:val="ListBullet"/>
      </w:pPr>
      <w:r>
        <w:rPr>
          <w:rFonts w:ascii="Calibri" w:hAnsi="Calibri"/>
          <w:color w:val="162233"/>
          <w:sz w:val="21"/>
        </w:rPr>
        <w:t>A robust multi-node differential network with message arbitration is needed: consider CAN.</w:t>
      </w:r>
    </w:p>
    <w:p>
      <w:pPr>
        <w:pStyle w:val="ListBullet"/>
      </w:pPr>
      <w:r>
        <w:rPr>
          <w:rFonts w:ascii="Calibri" w:hAnsi="Calibri"/>
          <w:color w:val="162233"/>
          <w:sz w:val="21"/>
        </w:rPr>
        <w:t>Cabling is long, noisy or highly capacitive without appropriate extenders/buffers.</w:t>
      </w:r>
    </w:p>
    <w:p>
      <w:pPr>
        <w:pStyle w:val="Heading1"/>
      </w:pPr>
      <w:r>
        <w:t>23. Logic-Analyzer Reading Guide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700"/>
        <w:gridCol w:w="3300"/>
        <w:gridCol w:w="3360"/>
      </w:tblGrid>
      <w:tr>
        <w:tc>
          <w:tcPr>
            <w:tcW w:type="dxa" w:w="2700"/>
            <w:vAlign w:val="center"/>
            <w:tcMar>
              <w:top w:w="80" w:type="dxa"/>
              <w:start w:w="120" w:type="dxa"/>
              <w:bottom w:w="80" w:type="dxa"/>
              <w:end w:w="120" w:type="dxa"/>
            </w:tcMar>
            <w:shd w:fill="E8EEF5"/>
          </w:tcPr>
          <w:p>
            <w:pPr>
              <w:jc w:val="center"/>
            </w:pPr>
            <w:r>
              <w:rPr>
                <w:rFonts w:ascii="Calibri" w:hAnsi="Calibri"/>
                <w:b/>
                <w:color w:val="162233"/>
                <w:sz w:val="18"/>
              </w:rPr>
              <w:t>Analyzer observation</w:t>
            </w:r>
          </w:p>
        </w:tc>
        <w:tc>
          <w:tcPr>
            <w:tcW w:type="dxa" w:w="3300"/>
            <w:vAlign w:val="center"/>
            <w:tcMar>
              <w:top w:w="80" w:type="dxa"/>
              <w:start w:w="120" w:type="dxa"/>
              <w:bottom w:w="80" w:type="dxa"/>
              <w:end w:w="120" w:type="dxa"/>
            </w:tcMar>
            <w:shd w:fill="E8EEF5"/>
          </w:tcPr>
          <w:p>
            <w:pPr>
              <w:jc w:val="center"/>
            </w:pPr>
            <w:r>
              <w:rPr>
                <w:rFonts w:ascii="Calibri" w:hAnsi="Calibri"/>
                <w:b/>
                <w:color w:val="162233"/>
                <w:sz w:val="18"/>
              </w:rPr>
              <w:t>What it proves</w:t>
            </w:r>
          </w:p>
        </w:tc>
        <w:tc>
          <w:tcPr>
            <w:tcW w:type="dxa" w:w="3360"/>
            <w:vAlign w:val="center"/>
            <w:tcMar>
              <w:top w:w="80" w:type="dxa"/>
              <w:start w:w="120" w:type="dxa"/>
              <w:bottom w:w="80" w:type="dxa"/>
              <w:end w:w="120" w:type="dxa"/>
            </w:tcMar>
            <w:shd w:fill="E8EEF5"/>
          </w:tcPr>
          <w:p>
            <w:pPr>
              <w:jc w:val="center"/>
            </w:pPr>
            <w:r>
              <w:rPr>
                <w:rFonts w:ascii="Calibri" w:hAnsi="Calibri"/>
                <w:b/>
                <w:color w:val="162233"/>
                <w:sz w:val="18"/>
              </w:rPr>
              <w:t>What it does not prove</w:t>
            </w:r>
          </w:p>
        </w:tc>
      </w:tr>
      <w:tr>
        <w:tc>
          <w:tcPr>
            <w:tcW w:type="dxa" w:w="2700"/>
          </w:tcPr>
          <w:p>
            <w:pPr>
              <w:jc w:val="left"/>
            </w:pPr>
            <w:r>
              <w:rPr>
                <w:rFonts w:ascii="Calibri" w:hAnsi="Calibri"/>
                <w:color w:val="162233"/>
                <w:sz w:val="17"/>
              </w:rPr>
              <w:t>START and STOP decode correctly</w:t>
            </w:r>
          </w:p>
        </w:tc>
        <w:tc>
          <w:tcPr>
            <w:tcW w:type="dxa" w:w="3300"/>
          </w:tcPr>
          <w:p>
            <w:pPr>
              <w:jc w:val="left"/>
            </w:pPr>
            <w:r>
              <w:rPr>
                <w:rFonts w:ascii="Calibri" w:hAnsi="Calibri"/>
                <w:color w:val="162233"/>
                <w:sz w:val="17"/>
              </w:rPr>
              <w:t>Basic polarity and timing are recognizable</w:t>
            </w:r>
          </w:p>
        </w:tc>
        <w:tc>
          <w:tcPr>
            <w:tcW w:type="dxa" w:w="3360"/>
          </w:tcPr>
          <w:p>
            <w:pPr>
              <w:jc w:val="left"/>
            </w:pPr>
            <w:r>
              <w:rPr>
                <w:rFonts w:ascii="Calibri" w:hAnsi="Calibri"/>
                <w:color w:val="162233"/>
                <w:sz w:val="17"/>
              </w:rPr>
              <w:t>Target operation succeeded</w:t>
            </w:r>
          </w:p>
        </w:tc>
      </w:tr>
      <w:tr>
        <w:tc>
          <w:tcPr>
            <w:tcW w:type="dxa" w:w="2700"/>
          </w:tcPr>
          <w:p>
            <w:pPr>
              <w:jc w:val="left"/>
            </w:pPr>
            <w:r>
              <w:rPr>
                <w:rFonts w:ascii="Calibri" w:hAnsi="Calibri"/>
                <w:color w:val="162233"/>
                <w:sz w:val="17"/>
              </w:rPr>
              <w:t>Address 0x50 + W/R appears</w:t>
            </w:r>
          </w:p>
        </w:tc>
        <w:tc>
          <w:tcPr>
            <w:tcW w:type="dxa" w:w="3300"/>
          </w:tcPr>
          <w:p>
            <w:pPr>
              <w:jc w:val="left"/>
            </w:pPr>
            <w:r>
              <w:rPr>
                <w:rFonts w:ascii="Calibri" w:hAnsi="Calibri"/>
                <w:color w:val="162233"/>
                <w:sz w:val="17"/>
              </w:rPr>
              <w:t>Analyzer uses 7-bit notation and address phase is correct</w:t>
            </w:r>
          </w:p>
        </w:tc>
        <w:tc>
          <w:tcPr>
            <w:tcW w:type="dxa" w:w="3360"/>
          </w:tcPr>
          <w:p>
            <w:pPr>
              <w:jc w:val="left"/>
            </w:pPr>
            <w:r>
              <w:rPr>
                <w:rFonts w:ascii="Calibri" w:hAnsi="Calibri"/>
                <w:color w:val="162233"/>
                <w:sz w:val="17"/>
              </w:rPr>
              <w:t>A0-A2 wiring is correct unless ACK is also seen</w:t>
            </w:r>
          </w:p>
        </w:tc>
      </w:tr>
      <w:tr>
        <w:tc>
          <w:tcPr>
            <w:tcW w:type="dxa" w:w="2700"/>
          </w:tcPr>
          <w:p>
            <w:pPr>
              <w:jc w:val="left"/>
            </w:pPr>
            <w:r>
              <w:rPr>
                <w:rFonts w:ascii="Calibri" w:hAnsi="Calibri"/>
                <w:color w:val="162233"/>
                <w:sz w:val="17"/>
              </w:rPr>
              <w:t>ACK after every write byte</w:t>
            </w:r>
          </w:p>
        </w:tc>
        <w:tc>
          <w:tcPr>
            <w:tcW w:type="dxa" w:w="3300"/>
          </w:tcPr>
          <w:p>
            <w:pPr>
              <w:jc w:val="left"/>
            </w:pPr>
            <w:r>
              <w:rPr>
                <w:rFonts w:ascii="Calibri" w:hAnsi="Calibri"/>
                <w:color w:val="162233"/>
                <w:sz w:val="17"/>
              </w:rPr>
              <w:t>Target accepted the protocol byte</w:t>
            </w:r>
          </w:p>
        </w:tc>
        <w:tc>
          <w:tcPr>
            <w:tcW w:type="dxa" w:w="3360"/>
          </w:tcPr>
          <w:p>
            <w:pPr>
              <w:jc w:val="left"/>
            </w:pPr>
            <w:r>
              <w:rPr>
                <w:rFonts w:ascii="Calibri" w:hAnsi="Calibri"/>
                <w:color w:val="162233"/>
                <w:sz w:val="17"/>
              </w:rPr>
              <w:t>EEPROM nonvolatile write completed</w:t>
            </w:r>
          </w:p>
        </w:tc>
      </w:tr>
      <w:tr>
        <w:tc>
          <w:tcPr>
            <w:tcW w:type="dxa" w:w="2700"/>
          </w:tcPr>
          <w:p>
            <w:pPr>
              <w:jc w:val="left"/>
            </w:pPr>
            <w:r>
              <w:rPr>
                <w:rFonts w:ascii="Calibri" w:hAnsi="Calibri"/>
                <w:color w:val="162233"/>
                <w:sz w:val="17"/>
              </w:rPr>
              <w:t>Repeated START before read</w:t>
            </w:r>
          </w:p>
        </w:tc>
        <w:tc>
          <w:tcPr>
            <w:tcW w:type="dxa" w:w="3300"/>
          </w:tcPr>
          <w:p>
            <w:pPr>
              <w:jc w:val="left"/>
            </w:pPr>
            <w:r>
              <w:rPr>
                <w:rFonts w:ascii="Calibri" w:hAnsi="Calibri"/>
                <w:color w:val="162233"/>
                <w:sz w:val="17"/>
              </w:rPr>
              <w:t>Random-read direction change is correct</w:t>
            </w:r>
          </w:p>
        </w:tc>
        <w:tc>
          <w:tcPr>
            <w:tcW w:type="dxa" w:w="3360"/>
          </w:tcPr>
          <w:p>
            <w:pPr>
              <w:jc w:val="left"/>
            </w:pPr>
            <w:r>
              <w:rPr>
                <w:rFonts w:ascii="Calibri" w:hAnsi="Calibri"/>
                <w:color w:val="162233"/>
                <w:sz w:val="17"/>
              </w:rPr>
              <w:t>Returned data is the intended address unless word bytes are verified</w:t>
            </w:r>
          </w:p>
        </w:tc>
      </w:tr>
      <w:tr>
        <w:tc>
          <w:tcPr>
            <w:tcW w:type="dxa" w:w="2700"/>
          </w:tcPr>
          <w:p>
            <w:pPr>
              <w:jc w:val="left"/>
            </w:pPr>
            <w:r>
              <w:rPr>
                <w:rFonts w:ascii="Calibri" w:hAnsi="Calibri"/>
                <w:color w:val="162233"/>
                <w:sz w:val="17"/>
              </w:rPr>
              <w:t>Final read byte followed by NACK</w:t>
            </w:r>
          </w:p>
        </w:tc>
        <w:tc>
          <w:tcPr>
            <w:tcW w:type="dxa" w:w="3300"/>
          </w:tcPr>
          <w:p>
            <w:pPr>
              <w:jc w:val="left"/>
            </w:pPr>
            <w:r>
              <w:rPr>
                <w:rFonts w:ascii="Calibri" w:hAnsi="Calibri"/>
                <w:color w:val="162233"/>
                <w:sz w:val="17"/>
              </w:rPr>
              <w:t>Controller terminates read correctly</w:t>
            </w:r>
          </w:p>
        </w:tc>
        <w:tc>
          <w:tcPr>
            <w:tcW w:type="dxa" w:w="3360"/>
          </w:tcPr>
          <w:p>
            <w:pPr>
              <w:jc w:val="left"/>
            </w:pPr>
            <w:r>
              <w:rPr>
                <w:rFonts w:ascii="Calibri" w:hAnsi="Calibri"/>
                <w:color w:val="162233"/>
                <w:sz w:val="17"/>
              </w:rPr>
              <w:t>STOP timing is correct unless waveform is inspected</w:t>
            </w:r>
          </w:p>
        </w:tc>
      </w:tr>
      <w:tr>
        <w:tc>
          <w:tcPr>
            <w:tcW w:type="dxa" w:w="2700"/>
          </w:tcPr>
          <w:p>
            <w:pPr>
              <w:jc w:val="left"/>
            </w:pPr>
            <w:r>
              <w:rPr>
                <w:rFonts w:ascii="Calibri" w:hAnsi="Calibri"/>
                <w:color w:val="162233"/>
                <w:sz w:val="17"/>
              </w:rPr>
              <w:t>Slow rounded rising edge</w:t>
            </w:r>
          </w:p>
        </w:tc>
        <w:tc>
          <w:tcPr>
            <w:tcW w:type="dxa" w:w="3300"/>
          </w:tcPr>
          <w:p>
            <w:pPr>
              <w:jc w:val="left"/>
            </w:pPr>
            <w:r>
              <w:rPr>
                <w:rFonts w:ascii="Calibri" w:hAnsi="Calibri"/>
                <w:color w:val="162233"/>
                <w:sz w:val="17"/>
              </w:rPr>
              <w:t>RC pull-up behavior is visible</w:t>
            </w:r>
          </w:p>
        </w:tc>
        <w:tc>
          <w:tcPr>
            <w:tcW w:type="dxa" w:w="3360"/>
          </w:tcPr>
          <w:p>
            <w:pPr>
              <w:jc w:val="left"/>
            </w:pPr>
            <w:r>
              <w:rPr>
                <w:rFonts w:ascii="Calibri" w:hAnsi="Calibri"/>
                <w:color w:val="162233"/>
                <w:sz w:val="17"/>
              </w:rPr>
              <w:t>Rise time meets the selected mode without measurement</w:t>
            </w:r>
          </w:p>
        </w:tc>
      </w:tr>
    </w:tbl>
    <w:p>
      <w:pPr>
        <w:spacing w:after="120"/>
      </w:pPr>
    </w:p>
    <w:p>
      <w:pPr>
        <w:pStyle w:val="Heading1"/>
      </w:pPr>
      <w:r>
        <w:t>24. Failure Modes and Debugging</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50"/>
        <w:gridCol w:w="3600"/>
        <w:gridCol w:w="3410"/>
      </w:tblGrid>
      <w:tr>
        <w:tc>
          <w:tcPr>
            <w:tcW w:type="dxa" w:w="2350"/>
            <w:vAlign w:val="center"/>
            <w:tcMar>
              <w:top w:w="80" w:type="dxa"/>
              <w:start w:w="120" w:type="dxa"/>
              <w:bottom w:w="80" w:type="dxa"/>
              <w:end w:w="120" w:type="dxa"/>
            </w:tcMar>
            <w:shd w:fill="E8EEF5"/>
          </w:tcPr>
          <w:p>
            <w:pPr>
              <w:jc w:val="center"/>
            </w:pPr>
            <w:r>
              <w:rPr>
                <w:rFonts w:ascii="Calibri" w:hAnsi="Calibri"/>
                <w:b/>
                <w:color w:val="162233"/>
                <w:sz w:val="18"/>
              </w:rPr>
              <w:t>Symptom</w:t>
            </w:r>
          </w:p>
        </w:tc>
        <w:tc>
          <w:tcPr>
            <w:tcW w:type="dxa" w:w="3600"/>
            <w:vAlign w:val="center"/>
            <w:tcMar>
              <w:top w:w="80" w:type="dxa"/>
              <w:start w:w="120" w:type="dxa"/>
              <w:bottom w:w="80" w:type="dxa"/>
              <w:end w:w="120" w:type="dxa"/>
            </w:tcMar>
            <w:shd w:fill="E8EEF5"/>
          </w:tcPr>
          <w:p>
            <w:pPr>
              <w:jc w:val="center"/>
            </w:pPr>
            <w:r>
              <w:rPr>
                <w:rFonts w:ascii="Calibri" w:hAnsi="Calibri"/>
                <w:b/>
                <w:color w:val="162233"/>
                <w:sz w:val="18"/>
              </w:rPr>
              <w:t>Likely causes</w:t>
            </w:r>
          </w:p>
        </w:tc>
        <w:tc>
          <w:tcPr>
            <w:tcW w:type="dxa" w:w="3410"/>
            <w:vAlign w:val="center"/>
            <w:tcMar>
              <w:top w:w="80" w:type="dxa"/>
              <w:start w:w="120" w:type="dxa"/>
              <w:bottom w:w="80" w:type="dxa"/>
              <w:end w:w="120" w:type="dxa"/>
            </w:tcMar>
            <w:shd w:fill="E8EEF5"/>
          </w:tcPr>
          <w:p>
            <w:pPr>
              <w:jc w:val="center"/>
            </w:pPr>
            <w:r>
              <w:rPr>
                <w:rFonts w:ascii="Calibri" w:hAnsi="Calibri"/>
                <w:b/>
                <w:color w:val="162233"/>
                <w:sz w:val="18"/>
              </w:rPr>
              <w:t>First engineering checks</w:t>
            </w:r>
          </w:p>
        </w:tc>
      </w:tr>
      <w:tr>
        <w:tc>
          <w:tcPr>
            <w:tcW w:type="dxa" w:w="2350"/>
          </w:tcPr>
          <w:p>
            <w:pPr>
              <w:jc w:val="left"/>
            </w:pPr>
            <w:r>
              <w:rPr>
                <w:rFonts w:ascii="Calibri" w:hAnsi="Calibri"/>
                <w:color w:val="162233"/>
                <w:sz w:val="17"/>
              </w:rPr>
              <w:t>Both lines remain low</w:t>
            </w:r>
          </w:p>
        </w:tc>
        <w:tc>
          <w:tcPr>
            <w:tcW w:type="dxa" w:w="3600"/>
          </w:tcPr>
          <w:p>
            <w:pPr>
              <w:jc w:val="left"/>
            </w:pPr>
            <w:r>
              <w:rPr>
                <w:rFonts w:ascii="Calibri" w:hAnsi="Calibri"/>
                <w:color w:val="162233"/>
                <w:sz w:val="17"/>
              </w:rPr>
              <w:t>Short, stuck target, controller pin misconfiguration</w:t>
            </w:r>
          </w:p>
        </w:tc>
        <w:tc>
          <w:tcPr>
            <w:tcW w:type="dxa" w:w="3410"/>
          </w:tcPr>
          <w:p>
            <w:pPr>
              <w:jc w:val="left"/>
            </w:pPr>
            <w:r>
              <w:rPr>
                <w:rFonts w:ascii="Calibri" w:hAnsi="Calibri"/>
                <w:color w:val="162233"/>
                <w:sz w:val="17"/>
              </w:rPr>
              <w:t>Power off resistance check; identify which device holds line</w:t>
            </w:r>
          </w:p>
        </w:tc>
      </w:tr>
      <w:tr>
        <w:tc>
          <w:tcPr>
            <w:tcW w:type="dxa" w:w="2350"/>
          </w:tcPr>
          <w:p>
            <w:pPr>
              <w:jc w:val="left"/>
            </w:pPr>
            <w:r>
              <w:rPr>
                <w:rFonts w:ascii="Calibri" w:hAnsi="Calibri"/>
                <w:color w:val="162233"/>
                <w:sz w:val="17"/>
              </w:rPr>
              <w:t>Lines never rise cleanly</w:t>
            </w:r>
          </w:p>
        </w:tc>
        <w:tc>
          <w:tcPr>
            <w:tcW w:type="dxa" w:w="3600"/>
          </w:tcPr>
          <w:p>
            <w:pPr>
              <w:jc w:val="left"/>
            </w:pPr>
            <w:r>
              <w:rPr>
                <w:rFonts w:ascii="Calibri" w:hAnsi="Calibri"/>
                <w:color w:val="162233"/>
                <w:sz w:val="17"/>
              </w:rPr>
              <w:t>Missing/weak pull-ups or excessive capacitance</w:t>
            </w:r>
          </w:p>
        </w:tc>
        <w:tc>
          <w:tcPr>
            <w:tcW w:type="dxa" w:w="3410"/>
          </w:tcPr>
          <w:p>
            <w:pPr>
              <w:jc w:val="left"/>
            </w:pPr>
            <w:r>
              <w:rPr>
                <w:rFonts w:ascii="Calibri" w:hAnsi="Calibri"/>
                <w:color w:val="162233"/>
                <w:sz w:val="17"/>
              </w:rPr>
              <w:t>Measure rise time; calculate Rp(max); inspect module pull-ups</w:t>
            </w:r>
          </w:p>
        </w:tc>
      </w:tr>
      <w:tr>
        <w:tc>
          <w:tcPr>
            <w:tcW w:type="dxa" w:w="2350"/>
          </w:tcPr>
          <w:p>
            <w:pPr>
              <w:jc w:val="left"/>
            </w:pPr>
            <w:r>
              <w:rPr>
                <w:rFonts w:ascii="Calibri" w:hAnsi="Calibri"/>
                <w:color w:val="162233"/>
                <w:sz w:val="17"/>
              </w:rPr>
              <w:t>Address always NACKs</w:t>
            </w:r>
          </w:p>
        </w:tc>
        <w:tc>
          <w:tcPr>
            <w:tcW w:type="dxa" w:w="3600"/>
          </w:tcPr>
          <w:p>
            <w:pPr>
              <w:jc w:val="left"/>
            </w:pPr>
            <w:r>
              <w:rPr>
                <w:rFonts w:ascii="Calibri" w:hAnsi="Calibri"/>
                <w:color w:val="162233"/>
                <w:sz w:val="17"/>
              </w:rPr>
              <w:t>Wrong 7-bit address, A-pin state, power, WP confusion, wiring</w:t>
            </w:r>
          </w:p>
        </w:tc>
        <w:tc>
          <w:tcPr>
            <w:tcW w:type="dxa" w:w="3410"/>
          </w:tcPr>
          <w:p>
            <w:pPr>
              <w:jc w:val="left"/>
            </w:pPr>
            <w:r>
              <w:rPr>
                <w:rFonts w:ascii="Calibri" w:hAnsi="Calibri"/>
                <w:color w:val="162233"/>
                <w:sz w:val="17"/>
              </w:rPr>
              <w:t>Scan 0x50-0x57; verify VCC/GND and A2-A0</w:t>
            </w:r>
          </w:p>
        </w:tc>
      </w:tr>
      <w:tr>
        <w:tc>
          <w:tcPr>
            <w:tcW w:type="dxa" w:w="2350"/>
          </w:tcPr>
          <w:p>
            <w:pPr>
              <w:jc w:val="left"/>
            </w:pPr>
            <w:r>
              <w:rPr>
                <w:rFonts w:ascii="Calibri" w:hAnsi="Calibri"/>
                <w:color w:val="162233"/>
                <w:sz w:val="17"/>
              </w:rPr>
              <w:t>Write ACKs but data unchanged</w:t>
            </w:r>
          </w:p>
        </w:tc>
        <w:tc>
          <w:tcPr>
            <w:tcW w:type="dxa" w:w="3600"/>
          </w:tcPr>
          <w:p>
            <w:pPr>
              <w:jc w:val="left"/>
            </w:pPr>
            <w:r>
              <w:rPr>
                <w:rFonts w:ascii="Calibri" w:hAnsi="Calibri"/>
                <w:color w:val="162233"/>
                <w:sz w:val="17"/>
              </w:rPr>
              <w:t>WP high or page rollover overwrote another location</w:t>
            </w:r>
          </w:p>
        </w:tc>
        <w:tc>
          <w:tcPr>
            <w:tcW w:type="dxa" w:w="3410"/>
          </w:tcPr>
          <w:p>
            <w:pPr>
              <w:jc w:val="left"/>
            </w:pPr>
            <w:r>
              <w:rPr>
                <w:rFonts w:ascii="Calibri" w:hAnsi="Calibri"/>
                <w:color w:val="162233"/>
                <w:sz w:val="17"/>
              </w:rPr>
              <w:t>Read WP level; verify page offset and read back</w:t>
            </w:r>
          </w:p>
        </w:tc>
      </w:tr>
      <w:tr>
        <w:tc>
          <w:tcPr>
            <w:tcW w:type="dxa" w:w="2350"/>
          </w:tcPr>
          <w:p>
            <w:pPr>
              <w:jc w:val="left"/>
            </w:pPr>
            <w:r>
              <w:rPr>
                <w:rFonts w:ascii="Calibri" w:hAnsi="Calibri"/>
                <w:color w:val="162233"/>
                <w:sz w:val="17"/>
              </w:rPr>
              <w:t>EEPROM NACKs immediately after write</w:t>
            </w:r>
          </w:p>
        </w:tc>
        <w:tc>
          <w:tcPr>
            <w:tcW w:type="dxa" w:w="3600"/>
          </w:tcPr>
          <w:p>
            <w:pPr>
              <w:jc w:val="left"/>
            </w:pPr>
            <w:r>
              <w:rPr>
                <w:rFonts w:ascii="Calibri" w:hAnsi="Calibri"/>
                <w:color w:val="162233"/>
                <w:sz w:val="17"/>
              </w:rPr>
              <w:t>Normal internal write cycle</w:t>
            </w:r>
          </w:p>
        </w:tc>
        <w:tc>
          <w:tcPr>
            <w:tcW w:type="dxa" w:w="3410"/>
          </w:tcPr>
          <w:p>
            <w:pPr>
              <w:jc w:val="left"/>
            </w:pPr>
            <w:r>
              <w:rPr>
                <w:rFonts w:ascii="Calibri" w:hAnsi="Calibri"/>
                <w:color w:val="162233"/>
                <w:sz w:val="17"/>
              </w:rPr>
              <w:t>Use bounded ACK polling</w:t>
            </w:r>
          </w:p>
        </w:tc>
      </w:tr>
      <w:tr>
        <w:tc>
          <w:tcPr>
            <w:tcW w:type="dxa" w:w="2350"/>
          </w:tcPr>
          <w:p>
            <w:pPr>
              <w:jc w:val="left"/>
            </w:pPr>
            <w:r>
              <w:rPr>
                <w:rFonts w:ascii="Calibri" w:hAnsi="Calibri"/>
                <w:color w:val="162233"/>
                <w:sz w:val="17"/>
              </w:rPr>
              <w:t>Random read returns wrong location</w:t>
            </w:r>
          </w:p>
        </w:tc>
        <w:tc>
          <w:tcPr>
            <w:tcW w:type="dxa" w:w="3600"/>
          </w:tcPr>
          <w:p>
            <w:pPr>
              <w:jc w:val="left"/>
            </w:pPr>
            <w:r>
              <w:rPr>
                <w:rFonts w:ascii="Calibri" w:hAnsi="Calibri"/>
                <w:color w:val="162233"/>
                <w:sz w:val="17"/>
              </w:rPr>
              <w:t>Word-address byte order or missing repeated START</w:t>
            </w:r>
          </w:p>
        </w:tc>
        <w:tc>
          <w:tcPr>
            <w:tcW w:type="dxa" w:w="3410"/>
          </w:tcPr>
          <w:p>
            <w:pPr>
              <w:jc w:val="left"/>
            </w:pPr>
            <w:r>
              <w:rPr>
                <w:rFonts w:ascii="Calibri" w:hAnsi="Calibri"/>
                <w:color w:val="162233"/>
                <w:sz w:val="17"/>
              </w:rPr>
              <w:t>Decode high byte, low byte and combined transfer</w:t>
            </w:r>
          </w:p>
        </w:tc>
      </w:tr>
      <w:tr>
        <w:tc>
          <w:tcPr>
            <w:tcW w:type="dxa" w:w="2350"/>
          </w:tcPr>
          <w:p>
            <w:pPr>
              <w:jc w:val="left"/>
            </w:pPr>
            <w:r>
              <w:rPr>
                <w:rFonts w:ascii="Calibri" w:hAnsi="Calibri"/>
                <w:color w:val="162233"/>
                <w:sz w:val="17"/>
              </w:rPr>
              <w:t>Bus BUSY forever after reset</w:t>
            </w:r>
          </w:p>
        </w:tc>
        <w:tc>
          <w:tcPr>
            <w:tcW w:type="dxa" w:w="3600"/>
          </w:tcPr>
          <w:p>
            <w:pPr>
              <w:jc w:val="left"/>
            </w:pPr>
            <w:r>
              <w:rPr>
                <w:rFonts w:ascii="Calibri" w:hAnsi="Calibri"/>
                <w:color w:val="162233"/>
                <w:sz w:val="17"/>
              </w:rPr>
              <w:t>SDA held low by interrupted transaction</w:t>
            </w:r>
          </w:p>
        </w:tc>
        <w:tc>
          <w:tcPr>
            <w:tcW w:type="dxa" w:w="3410"/>
          </w:tcPr>
          <w:p>
            <w:pPr>
              <w:jc w:val="left"/>
            </w:pPr>
            <w:r>
              <w:rPr>
                <w:rFonts w:ascii="Calibri" w:hAnsi="Calibri"/>
                <w:color w:val="162233"/>
                <w:sz w:val="17"/>
              </w:rPr>
              <w:t>Perform documented bus recovery and reset affected devices</w:t>
            </w:r>
          </w:p>
        </w:tc>
      </w:tr>
      <w:tr>
        <w:tc>
          <w:tcPr>
            <w:tcW w:type="dxa" w:w="2350"/>
          </w:tcPr>
          <w:p>
            <w:pPr>
              <w:jc w:val="left"/>
            </w:pPr>
            <w:r>
              <w:rPr>
                <w:rFonts w:ascii="Calibri" w:hAnsi="Calibri"/>
                <w:color w:val="162233"/>
                <w:sz w:val="17"/>
              </w:rPr>
              <w:t>Works at 100 kHz, fails at 400 kHz</w:t>
            </w:r>
          </w:p>
        </w:tc>
        <w:tc>
          <w:tcPr>
            <w:tcW w:type="dxa" w:w="3600"/>
          </w:tcPr>
          <w:p>
            <w:pPr>
              <w:jc w:val="left"/>
            </w:pPr>
            <w:r>
              <w:rPr>
                <w:rFonts w:ascii="Calibri" w:hAnsi="Calibri"/>
                <w:color w:val="162233"/>
                <w:sz w:val="17"/>
              </w:rPr>
              <w:t>Rise time or target timing limit</w:t>
            </w:r>
          </w:p>
        </w:tc>
        <w:tc>
          <w:tcPr>
            <w:tcW w:type="dxa" w:w="3410"/>
          </w:tcPr>
          <w:p>
            <w:pPr>
              <w:jc w:val="left"/>
            </w:pPr>
            <w:r>
              <w:rPr>
                <w:rFonts w:ascii="Calibri" w:hAnsi="Calibri"/>
                <w:color w:val="162233"/>
                <w:sz w:val="17"/>
              </w:rPr>
              <w:t>Measure capacitance/rise time; reduce Rp or speed within sink limits</w:t>
            </w:r>
          </w:p>
        </w:tc>
      </w:tr>
      <w:tr>
        <w:tc>
          <w:tcPr>
            <w:tcW w:type="dxa" w:w="2350"/>
          </w:tcPr>
          <w:p>
            <w:pPr>
              <w:jc w:val="left"/>
            </w:pPr>
            <w:r>
              <w:rPr>
                <w:rFonts w:ascii="Calibri" w:hAnsi="Calibri"/>
                <w:color w:val="162233"/>
                <w:sz w:val="17"/>
              </w:rPr>
              <w:t>Multi-controller transfer aborts</w:t>
            </w:r>
          </w:p>
        </w:tc>
        <w:tc>
          <w:tcPr>
            <w:tcW w:type="dxa" w:w="3600"/>
          </w:tcPr>
          <w:p>
            <w:pPr>
              <w:jc w:val="left"/>
            </w:pPr>
            <w:r>
              <w:rPr>
                <w:rFonts w:ascii="Calibri" w:hAnsi="Calibri"/>
                <w:color w:val="162233"/>
                <w:sz w:val="17"/>
              </w:rPr>
              <w:t>Arbitration lost</w:t>
            </w:r>
          </w:p>
        </w:tc>
        <w:tc>
          <w:tcPr>
            <w:tcW w:type="dxa" w:w="3410"/>
          </w:tcPr>
          <w:p>
            <w:pPr>
              <w:jc w:val="left"/>
            </w:pPr>
            <w:r>
              <w:rPr>
                <w:rFonts w:ascii="Calibri" w:hAnsi="Calibri"/>
                <w:color w:val="162233"/>
                <w:sz w:val="17"/>
              </w:rPr>
              <w:t>Treat as expected contention; retry after bus becomes free</w:t>
            </w:r>
          </w:p>
        </w:tc>
      </w:tr>
    </w:tbl>
    <w:p>
      <w:pPr>
        <w:spacing w:after="120"/>
      </w:pPr>
    </w:p>
    <w:p>
      <w:pPr>
        <w:pStyle w:val="Heading2"/>
      </w:pPr>
      <w:r>
        <w:t>24.1 Bus Recovery Foundation</w:t>
      </w:r>
    </w:p>
    <w:p>
      <w:r>
        <w:rPr>
          <w:rFonts w:ascii="Calibri" w:hAnsi="Calibri"/>
        </w:rPr>
        <w:t>A target interrupted mid-byte can hold SDA low. A common recovery concept is to temporarily treat SCL as open-drain GPIO, generate up to nine clock pulses while observing SDA, then create a STOP-like release and reinitialize the peripheral. The exact method must follow the controller and target documentation and must include a timeout.</w:t>
      </w:r>
    </w:p>
    <w:p>
      <w:pPr>
        <w:pStyle w:val="Heading1"/>
      </w:pPr>
      <w:r>
        <w:t>25. Foundation Design Checklist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6760"/>
      </w:tblGrid>
      <w:tr>
        <w:tc>
          <w:tcPr>
            <w:tcW w:type="dxa" w:w="2600"/>
            <w:vAlign w:val="center"/>
            <w:tcMar>
              <w:top w:w="80" w:type="dxa"/>
              <w:start w:w="120" w:type="dxa"/>
              <w:bottom w:w="80" w:type="dxa"/>
              <w:end w:w="120" w:type="dxa"/>
            </w:tcMar>
            <w:shd w:fill="E8EEF5"/>
          </w:tcPr>
          <w:p>
            <w:pPr>
              <w:jc w:val="center"/>
            </w:pPr>
            <w:r>
              <w:rPr>
                <w:rFonts w:ascii="Calibri" w:hAnsi="Calibri"/>
                <w:b/>
                <w:color w:val="162233"/>
                <w:sz w:val="18"/>
              </w:rPr>
              <w:t>Check</w:t>
            </w:r>
          </w:p>
        </w:tc>
        <w:tc>
          <w:tcPr>
            <w:tcW w:type="dxa" w:w="6760"/>
            <w:vAlign w:val="center"/>
            <w:tcMar>
              <w:top w:w="80" w:type="dxa"/>
              <w:start w:w="120" w:type="dxa"/>
              <w:bottom w:w="80" w:type="dxa"/>
              <w:end w:w="120" w:type="dxa"/>
            </w:tcMar>
            <w:shd w:fill="E8EEF5"/>
          </w:tcPr>
          <w:p>
            <w:pPr>
              <w:jc w:val="center"/>
            </w:pPr>
            <w:r>
              <w:rPr>
                <w:rFonts w:ascii="Calibri" w:hAnsi="Calibri"/>
                <w:b/>
                <w:color w:val="162233"/>
                <w:sz w:val="18"/>
              </w:rPr>
              <w:t>Acceptance question</w:t>
            </w:r>
          </w:p>
        </w:tc>
      </w:tr>
      <w:tr>
        <w:tc>
          <w:tcPr>
            <w:tcW w:type="dxa" w:w="2600"/>
          </w:tcPr>
          <w:p>
            <w:pPr>
              <w:jc w:val="center"/>
            </w:pPr>
            <w:r>
              <w:rPr>
                <w:rFonts w:ascii="Calibri" w:hAnsi="Calibri"/>
                <w:color w:val="162233"/>
                <w:sz w:val="17"/>
              </w:rPr>
              <w:t>Voltage</w:t>
            </w:r>
          </w:p>
        </w:tc>
        <w:tc>
          <w:tcPr>
            <w:tcW w:type="dxa" w:w="6760"/>
          </w:tcPr>
          <w:p>
            <w:pPr>
              <w:jc w:val="left"/>
            </w:pPr>
            <w:r>
              <w:rPr>
                <w:rFonts w:ascii="Calibri" w:hAnsi="Calibri"/>
                <w:color w:val="162233"/>
                <w:sz w:val="17"/>
              </w:rPr>
              <w:t>Are controller, target and pull-up voltage levels compatible?</w:t>
            </w:r>
          </w:p>
        </w:tc>
      </w:tr>
      <w:tr>
        <w:tc>
          <w:tcPr>
            <w:tcW w:type="dxa" w:w="2600"/>
          </w:tcPr>
          <w:p>
            <w:pPr>
              <w:jc w:val="center"/>
            </w:pPr>
            <w:r>
              <w:rPr>
                <w:rFonts w:ascii="Calibri" w:hAnsi="Calibri"/>
                <w:color w:val="162233"/>
                <w:sz w:val="17"/>
              </w:rPr>
              <w:t>Topology</w:t>
            </w:r>
          </w:p>
        </w:tc>
        <w:tc>
          <w:tcPr>
            <w:tcW w:type="dxa" w:w="6760"/>
          </w:tcPr>
          <w:p>
            <w:pPr>
              <w:jc w:val="left"/>
            </w:pPr>
            <w:r>
              <w:rPr>
                <w:rFonts w:ascii="Calibri" w:hAnsi="Calibri"/>
                <w:color w:val="162233"/>
                <w:sz w:val="17"/>
              </w:rPr>
              <w:t>Are SDA, SCL and ground shared correctly with short board-level routing?</w:t>
            </w:r>
          </w:p>
        </w:tc>
      </w:tr>
      <w:tr>
        <w:tc>
          <w:tcPr>
            <w:tcW w:type="dxa" w:w="2600"/>
          </w:tcPr>
          <w:p>
            <w:pPr>
              <w:jc w:val="center"/>
            </w:pPr>
            <w:r>
              <w:rPr>
                <w:rFonts w:ascii="Calibri" w:hAnsi="Calibri"/>
                <w:color w:val="162233"/>
                <w:sz w:val="17"/>
              </w:rPr>
              <w:t>Pull-ups</w:t>
            </w:r>
          </w:p>
        </w:tc>
        <w:tc>
          <w:tcPr>
            <w:tcW w:type="dxa" w:w="6760"/>
          </w:tcPr>
          <w:p>
            <w:pPr>
              <w:jc w:val="left"/>
            </w:pPr>
            <w:r>
              <w:rPr>
                <w:rFonts w:ascii="Calibri" w:hAnsi="Calibri"/>
                <w:color w:val="162233"/>
                <w:sz w:val="17"/>
              </w:rPr>
              <w:t>Do calculated Rp(min) and Rp(max) overlap for the real Cb and speed?</w:t>
            </w:r>
          </w:p>
        </w:tc>
      </w:tr>
      <w:tr>
        <w:tc>
          <w:tcPr>
            <w:tcW w:type="dxa" w:w="2600"/>
          </w:tcPr>
          <w:p>
            <w:pPr>
              <w:jc w:val="center"/>
            </w:pPr>
            <w:r>
              <w:rPr>
                <w:rFonts w:ascii="Calibri" w:hAnsi="Calibri"/>
                <w:color w:val="162233"/>
                <w:sz w:val="17"/>
              </w:rPr>
              <w:t>Address</w:t>
            </w:r>
          </w:p>
        </w:tc>
        <w:tc>
          <w:tcPr>
            <w:tcW w:type="dxa" w:w="6760"/>
          </w:tcPr>
          <w:p>
            <w:pPr>
              <w:jc w:val="left"/>
            </w:pPr>
            <w:r>
              <w:rPr>
                <w:rFonts w:ascii="Calibri" w:hAnsi="Calibri"/>
                <w:color w:val="162233"/>
                <w:sz w:val="17"/>
              </w:rPr>
              <w:t>Are A2-A0 known, and does software use the 7-bit address convention?</w:t>
            </w:r>
          </w:p>
        </w:tc>
      </w:tr>
      <w:tr>
        <w:tc>
          <w:tcPr>
            <w:tcW w:type="dxa" w:w="2600"/>
          </w:tcPr>
          <w:p>
            <w:pPr>
              <w:jc w:val="center"/>
            </w:pPr>
            <w:r>
              <w:rPr>
                <w:rFonts w:ascii="Calibri" w:hAnsi="Calibri"/>
                <w:color w:val="162233"/>
                <w:sz w:val="17"/>
              </w:rPr>
              <w:t>Timing</w:t>
            </w:r>
          </w:p>
        </w:tc>
        <w:tc>
          <w:tcPr>
            <w:tcW w:type="dxa" w:w="6760"/>
          </w:tcPr>
          <w:p>
            <w:pPr>
              <w:jc w:val="left"/>
            </w:pPr>
            <w:r>
              <w:rPr>
                <w:rFonts w:ascii="Calibri" w:hAnsi="Calibri"/>
                <w:color w:val="162233"/>
                <w:sz w:val="17"/>
              </w:rPr>
              <w:t>Does every device support the selected mode at the selected supply?</w:t>
            </w:r>
          </w:p>
        </w:tc>
      </w:tr>
      <w:tr>
        <w:tc>
          <w:tcPr>
            <w:tcW w:type="dxa" w:w="2600"/>
          </w:tcPr>
          <w:p>
            <w:pPr>
              <w:jc w:val="center"/>
            </w:pPr>
            <w:r>
              <w:rPr>
                <w:rFonts w:ascii="Calibri" w:hAnsi="Calibri"/>
                <w:color w:val="162233"/>
                <w:sz w:val="17"/>
              </w:rPr>
              <w:t>Waveform</w:t>
            </w:r>
          </w:p>
        </w:tc>
        <w:tc>
          <w:tcPr>
            <w:tcW w:type="dxa" w:w="6760"/>
          </w:tcPr>
          <w:p>
            <w:pPr>
              <w:jc w:val="left"/>
            </w:pPr>
            <w:r>
              <w:rPr>
                <w:rFonts w:ascii="Calibri" w:hAnsi="Calibri"/>
                <w:color w:val="162233"/>
                <w:sz w:val="17"/>
              </w:rPr>
              <w:t>Are rise time, START/STOP and ACK setup visibly compliant?</w:t>
            </w:r>
          </w:p>
        </w:tc>
      </w:tr>
      <w:tr>
        <w:tc>
          <w:tcPr>
            <w:tcW w:type="dxa" w:w="2600"/>
          </w:tcPr>
          <w:p>
            <w:pPr>
              <w:jc w:val="center"/>
            </w:pPr>
            <w:r>
              <w:rPr>
                <w:rFonts w:ascii="Calibri" w:hAnsi="Calibri"/>
                <w:color w:val="162233"/>
                <w:sz w:val="17"/>
              </w:rPr>
              <w:t>Timeouts</w:t>
            </w:r>
          </w:p>
        </w:tc>
        <w:tc>
          <w:tcPr>
            <w:tcW w:type="dxa" w:w="6760"/>
          </w:tcPr>
          <w:p>
            <w:pPr>
              <w:jc w:val="left"/>
            </w:pPr>
            <w:r>
              <w:rPr>
                <w:rFonts w:ascii="Calibri" w:hAnsi="Calibri"/>
                <w:color w:val="162233"/>
                <w:sz w:val="17"/>
              </w:rPr>
              <w:t>Can every wait, clock stretch and ACK-poll loop terminate on failure?</w:t>
            </w:r>
          </w:p>
        </w:tc>
      </w:tr>
      <w:tr>
        <w:tc>
          <w:tcPr>
            <w:tcW w:type="dxa" w:w="2600"/>
          </w:tcPr>
          <w:p>
            <w:pPr>
              <w:jc w:val="left"/>
            </w:pPr>
            <w:r>
              <w:rPr>
                <w:rFonts w:ascii="Calibri" w:hAnsi="Calibri"/>
                <w:color w:val="162233"/>
                <w:sz w:val="17"/>
              </w:rPr>
              <w:t>EEPROM boundaries</w:t>
            </w:r>
          </w:p>
        </w:tc>
        <w:tc>
          <w:tcPr>
            <w:tcW w:type="dxa" w:w="6760"/>
          </w:tcPr>
          <w:p>
            <w:pPr>
              <w:jc w:val="left"/>
            </w:pPr>
            <w:r>
              <w:rPr>
                <w:rFonts w:ascii="Calibri" w:hAnsi="Calibri"/>
                <w:color w:val="162233"/>
                <w:sz w:val="17"/>
              </w:rPr>
              <w:t>Are writes split by remaining page space, not only by 64-byte length?</w:t>
            </w:r>
          </w:p>
        </w:tc>
      </w:tr>
      <w:tr>
        <w:tc>
          <w:tcPr>
            <w:tcW w:type="dxa" w:w="2600"/>
          </w:tcPr>
          <w:p>
            <w:pPr>
              <w:jc w:val="center"/>
            </w:pPr>
            <w:r>
              <w:rPr>
                <w:rFonts w:ascii="Calibri" w:hAnsi="Calibri"/>
                <w:color w:val="162233"/>
                <w:sz w:val="17"/>
              </w:rPr>
              <w:t>Verification</w:t>
            </w:r>
          </w:p>
        </w:tc>
        <w:tc>
          <w:tcPr>
            <w:tcW w:type="dxa" w:w="6760"/>
          </w:tcPr>
          <w:p>
            <w:pPr>
              <w:jc w:val="left"/>
            </w:pPr>
            <w:r>
              <w:rPr>
                <w:rFonts w:ascii="Calibri" w:hAnsi="Calibri"/>
                <w:color w:val="162233"/>
                <w:sz w:val="17"/>
              </w:rPr>
              <w:t>Are important writes read back and compared?</w:t>
            </w:r>
          </w:p>
        </w:tc>
      </w:tr>
      <w:tr>
        <w:tc>
          <w:tcPr>
            <w:tcW w:type="dxa" w:w="2600"/>
          </w:tcPr>
          <w:p>
            <w:pPr>
              <w:jc w:val="center"/>
            </w:pPr>
            <w:r>
              <w:rPr>
                <w:rFonts w:ascii="Calibri" w:hAnsi="Calibri"/>
                <w:color w:val="162233"/>
                <w:sz w:val="17"/>
              </w:rPr>
              <w:t>Recovery</w:t>
            </w:r>
          </w:p>
        </w:tc>
        <w:tc>
          <w:tcPr>
            <w:tcW w:type="dxa" w:w="6760"/>
          </w:tcPr>
          <w:p>
            <w:pPr>
              <w:jc w:val="left"/>
            </w:pPr>
            <w:r>
              <w:rPr>
                <w:rFonts w:ascii="Calibri" w:hAnsi="Calibri"/>
                <w:color w:val="162233"/>
                <w:sz w:val="17"/>
              </w:rPr>
              <w:t>Is there a defined response to SDA/SCL stuck low?</w:t>
            </w:r>
          </w:p>
        </w:tc>
      </w:tr>
    </w:tbl>
    <w:p>
      <w:pPr>
        <w:spacing w:after="120"/>
      </w:pPr>
    </w:p>
    <w:p>
      <w:pPr>
        <w:pStyle w:val="Heading1"/>
      </w:pPr>
      <w:r>
        <w:t>26. Important Understandings to Retain</w:t>
      </w:r>
    </w:p>
    <w:p>
      <w:pPr>
        <w:pStyle w:val="ListNumber"/>
      </w:pPr>
      <w:r>
        <w:rPr>
          <w:rFonts w:ascii="Calibri" w:hAnsi="Calibri"/>
          <w:color w:val="162233"/>
          <w:sz w:val="21"/>
        </w:rPr>
        <w:t>I2C logic high is normally a released line, not an actively driven high output.</w:t>
      </w:r>
    </w:p>
    <w:p>
      <w:pPr>
        <w:pStyle w:val="ListNumber"/>
      </w:pPr>
      <w:r>
        <w:rPr>
          <w:rFonts w:ascii="Calibri" w:hAnsi="Calibri"/>
          <w:color w:val="162233"/>
          <w:sz w:val="21"/>
        </w:rPr>
        <w:t>Every transmitted byte has a ninth ACK/NACK clock, so byte throughput is below the raw bit rate.</w:t>
      </w:r>
    </w:p>
    <w:p>
      <w:pPr>
        <w:pStyle w:val="ListNumber"/>
      </w:pPr>
      <w:r>
        <w:rPr>
          <w:rFonts w:ascii="Calibri" w:hAnsi="Calibri"/>
          <w:color w:val="162233"/>
          <w:sz w:val="21"/>
        </w:rPr>
        <w:t>A NACK can mean no target, target busy, protected/invalid operation, or intentional end of a read.</w:t>
      </w:r>
    </w:p>
    <w:p>
      <w:pPr>
        <w:pStyle w:val="ListNumber"/>
      </w:pPr>
      <w:r>
        <w:rPr>
          <w:rFonts w:ascii="Calibri" w:hAnsi="Calibri"/>
          <w:color w:val="162233"/>
          <w:sz w:val="21"/>
        </w:rPr>
        <w:t>The 7-bit address and the transmitted address byte are related but not interchangeable.</w:t>
      </w:r>
    </w:p>
    <w:p>
      <w:pPr>
        <w:pStyle w:val="ListNumber"/>
      </w:pPr>
      <w:r>
        <w:rPr>
          <w:rFonts w:ascii="Calibri" w:hAnsi="Calibri"/>
          <w:color w:val="162233"/>
          <w:sz w:val="21"/>
        </w:rPr>
        <w:t>Repeated START is part of one combined transfer and is not equivalent to STOP followed by START for every device use case.</w:t>
      </w:r>
    </w:p>
    <w:p>
      <w:pPr>
        <w:pStyle w:val="ListNumber"/>
      </w:pPr>
      <w:r>
        <w:rPr>
          <w:rFonts w:ascii="Calibri" w:hAnsi="Calibri"/>
          <w:color w:val="162233"/>
          <w:sz w:val="21"/>
        </w:rPr>
        <w:t>Pull-ups and capacitance are protocol components, not optional board details.</w:t>
      </w:r>
    </w:p>
    <w:p>
      <w:pPr>
        <w:pStyle w:val="ListNumber"/>
      </w:pPr>
      <w:r>
        <w:rPr>
          <w:rFonts w:ascii="Calibri" w:hAnsi="Calibri"/>
          <w:color w:val="162233"/>
          <w:sz w:val="21"/>
        </w:rPr>
        <w:t>Clock stretching is optional; ACK polling is the normal AT24C256C write-completion mechanism.</w:t>
      </w:r>
    </w:p>
    <w:p>
      <w:pPr>
        <w:pStyle w:val="ListNumber"/>
      </w:pPr>
      <w:r>
        <w:rPr>
          <w:rFonts w:ascii="Calibri" w:hAnsi="Calibri"/>
          <w:color w:val="162233"/>
          <w:sz w:val="21"/>
        </w:rPr>
        <w:t>AT24C256C page writes must fit the remaining bytes of one 64-byte page.</w:t>
      </w:r>
    </w:p>
    <w:p>
      <w:pPr>
        <w:pStyle w:val="ListNumber"/>
      </w:pPr>
      <w:r>
        <w:rPr>
          <w:rFonts w:ascii="Calibri" w:hAnsi="Calibri"/>
          <w:color w:val="162233"/>
          <w:sz w:val="21"/>
        </w:rPr>
        <w:t>ACK of transmitted write bytes does not prove nonvolatile data changed, especially when WP is high.</w:t>
      </w:r>
    </w:p>
    <w:p>
      <w:pPr>
        <w:pStyle w:val="ListNumber"/>
      </w:pPr>
      <w:r>
        <w:rPr>
          <w:rFonts w:ascii="Calibri" w:hAnsi="Calibri"/>
          <w:color w:val="162233"/>
          <w:sz w:val="21"/>
        </w:rPr>
        <w:t>Bus-level understanding is portable; MCU register sequences are not.</w:t>
      </w:r>
    </w:p>
    <w:p>
      <w:pPr>
        <w:pStyle w:val="Heading1"/>
      </w:pPr>
      <w:r>
        <w:t>27. Limitations and Next Learning Stage</w:t>
      </w:r>
    </w:p>
    <w:p>
      <w:pPr>
        <w:pStyle w:val="ListBullet"/>
      </w:pPr>
      <w:r>
        <w:rPr>
          <w:rFonts w:ascii="Calibri" w:hAnsi="Calibri"/>
          <w:color w:val="162233"/>
          <w:sz w:val="21"/>
        </w:rPr>
        <w:t>This guide does not implement STM32F407 polling APIs or exact flag-clearing code.</w:t>
      </w:r>
    </w:p>
    <w:p>
      <w:pPr>
        <w:pStyle w:val="ListBullet"/>
      </w:pPr>
      <w:r>
        <w:rPr>
          <w:rFonts w:ascii="Calibri" w:hAnsi="Calibri"/>
          <w:color w:val="162233"/>
          <w:sz w:val="21"/>
        </w:rPr>
        <w:t>10-bit addressing, general call, SMBus/PMBus and High-speed mode are introduced only at boundary level.</w:t>
      </w:r>
    </w:p>
    <w:p>
      <w:pPr>
        <w:pStyle w:val="ListBullet"/>
      </w:pPr>
      <w:r>
        <w:rPr>
          <w:rFonts w:ascii="Calibri" w:hAnsi="Calibri"/>
          <w:color w:val="162233"/>
          <w:sz w:val="21"/>
        </w:rPr>
        <w:t>Signal-integrity treatment is limited to first-order RC pull-up design.</w:t>
      </w:r>
    </w:p>
    <w:p>
      <w:pPr>
        <w:pStyle w:val="ListBullet"/>
      </w:pPr>
      <w:r>
        <w:rPr>
          <w:rFonts w:ascii="Calibri" w:hAnsi="Calibri"/>
          <w:color w:val="162233"/>
          <w:sz w:val="21"/>
        </w:rPr>
        <w:t>A later implementation document should use finalized source files and logic-analyzer screenshots.</w:t>
      </w:r>
    </w:p>
    <w:p>
      <w:pPr>
        <w:pStyle w:val="ListBullet"/>
      </w:pPr>
      <w:r>
        <w:rPr>
          <w:rFonts w:ascii="Calibri" w:hAnsi="Calibri"/>
          <w:color w:val="162233"/>
          <w:sz w:val="21"/>
        </w:rPr>
        <w:t>The natural next project is an I2C scanner, then AT24C256C byte write/random read, followed by page-safe writes and sequential reads.</w:t>
      </w:r>
    </w:p>
    <w:p>
      <w:pPr>
        <w:pStyle w:val="Heading1"/>
      </w:pPr>
      <w:r>
        <w:t>28. Conclusion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Conclusion: </w:t>
            </w:r>
            <w:r>
              <w:rPr>
                <w:rFonts w:ascii="Calibri" w:hAnsi="Calibri"/>
                <w:color w:val="162233"/>
                <w:sz w:val="21"/>
              </w:rPr>
              <w:t>I2C is best understood as a shared open-drain state machine, not merely a two-wire byte shifter. Correct designs combine address framing, ACK ownership, repeated START behavior, electrical pull-up calculations and target-specific rules. AT24C256C is an excellent foundation device because it exercises all of those concepts in a compact project.</w:t>
            </w:r>
          </w:p>
        </w:tc>
      </w:tr>
    </w:tbl>
    <w:p>
      <w:pPr>
        <w:spacing w:after="80"/>
      </w:pPr>
    </w:p>
    <w:p>
      <w:pPr>
        <w:pStyle w:val="Heading1"/>
      </w:pPr>
      <w:r>
        <w:t>29. Appendix A: Primary References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5050"/>
        <w:gridCol w:w="4310"/>
      </w:tblGrid>
      <w:tr>
        <w:tc>
          <w:tcPr>
            <w:tcW w:type="dxa" w:w="5050"/>
            <w:vAlign w:val="center"/>
            <w:tcMar>
              <w:top w:w="80" w:type="dxa"/>
              <w:start w:w="120" w:type="dxa"/>
              <w:bottom w:w="80" w:type="dxa"/>
              <w:end w:w="120" w:type="dxa"/>
            </w:tcMar>
            <w:shd w:fill="E8EEF5"/>
          </w:tcPr>
          <w:p>
            <w:pPr>
              <w:jc w:val="center"/>
            </w:pPr>
            <w:r>
              <w:rPr>
                <w:rFonts w:ascii="Calibri" w:hAnsi="Calibri"/>
                <w:b/>
                <w:color w:val="162233"/>
                <w:sz w:val="18"/>
              </w:rPr>
              <w:t>Reference</w:t>
            </w:r>
          </w:p>
        </w:tc>
        <w:tc>
          <w:tcPr>
            <w:tcW w:type="dxa" w:w="4310"/>
            <w:vAlign w:val="center"/>
            <w:tcMar>
              <w:top w:w="80" w:type="dxa"/>
              <w:start w:w="120" w:type="dxa"/>
              <w:bottom w:w="80" w:type="dxa"/>
              <w:end w:w="120" w:type="dxa"/>
            </w:tcMar>
            <w:shd w:fill="E8EEF5"/>
          </w:tcPr>
          <w:p>
            <w:pPr>
              <w:jc w:val="center"/>
            </w:pPr>
            <w:r>
              <w:rPr>
                <w:rFonts w:ascii="Calibri" w:hAnsi="Calibri"/>
                <w:b/>
                <w:color w:val="162233"/>
                <w:sz w:val="18"/>
              </w:rPr>
              <w:t>Use in this document</w:t>
            </w:r>
          </w:p>
        </w:tc>
      </w:tr>
      <w:tr>
        <w:tc>
          <w:tcPr>
            <w:tcW w:type="dxa" w:w="5050"/>
          </w:tcPr>
          <w:p>
            <w:pPr>
              <w:jc w:val="left"/>
            </w:pPr>
            <w:r>
              <w:rPr>
                <w:rFonts w:ascii="Calibri" w:hAnsi="Calibri"/>
                <w:color w:val="162233"/>
                <w:sz w:val="17"/>
              </w:rPr>
              <w:t>https://chatgpt.com/share/6a4a7784-ed40-83ee-8254-23398e9cf44e</w:t>
            </w:r>
          </w:p>
        </w:tc>
        <w:tc>
          <w:tcPr>
            <w:tcW w:type="dxa" w:w="4310"/>
          </w:tcPr>
          <w:p>
            <w:pPr>
              <w:jc w:val="left"/>
            </w:pPr>
            <w:r>
              <w:rPr>
                <w:rFonts w:ascii="Calibri" w:hAnsi="Calibri"/>
                <w:color w:val="162233"/>
                <w:sz w:val="17"/>
              </w:rPr>
              <w:t>User's shared I2C learning conversation and emphasis</w:t>
            </w:r>
          </w:p>
        </w:tc>
      </w:tr>
      <w:tr>
        <w:tc>
          <w:tcPr>
            <w:tcW w:type="dxa" w:w="5050"/>
          </w:tcPr>
          <w:p>
            <w:pPr>
              <w:jc w:val="left"/>
            </w:pPr>
            <w:r>
              <w:rPr>
                <w:rFonts w:ascii="Calibri" w:hAnsi="Calibri"/>
                <w:color w:val="162233"/>
                <w:sz w:val="17"/>
              </w:rPr>
              <w:t>https://www.nxp.com/docs/en/user-guide/UM10204.pdf</w:t>
            </w:r>
          </w:p>
        </w:tc>
        <w:tc>
          <w:tcPr>
            <w:tcW w:type="dxa" w:w="4310"/>
          </w:tcPr>
          <w:p>
            <w:pPr>
              <w:jc w:val="left"/>
            </w:pPr>
            <w:r>
              <w:rPr>
                <w:rFonts w:ascii="Calibri" w:hAnsi="Calibri"/>
                <w:color w:val="162233"/>
                <w:sz w:val="17"/>
              </w:rPr>
              <w:t>Generic I2C electrical, framing, arbitration, clock-stretching and pull-up rules</w:t>
            </w:r>
          </w:p>
        </w:tc>
      </w:tr>
      <w:tr>
        <w:tc>
          <w:tcPr>
            <w:tcW w:type="dxa" w:w="5050"/>
          </w:tcPr>
          <w:p>
            <w:pPr>
              <w:jc w:val="left"/>
            </w:pPr>
            <w:r>
              <w:rPr>
                <w:rFonts w:ascii="Calibri" w:hAnsi="Calibri"/>
                <w:color w:val="162233"/>
                <w:sz w:val="17"/>
              </w:rPr>
              <w:t>https://ww1.microchip.com/downloads/aemDocuments/documents/MPD/ProductDocuments/DataSheets/AT24C256C-I%C2%B2C-Compatible-%28Two-Wire%29-Serial-EEPROM-256-Kbit-%2832%2C768x8%29-Data-Sheet-DS20006042.pdf</w:t>
            </w:r>
          </w:p>
        </w:tc>
        <w:tc>
          <w:tcPr>
            <w:tcW w:type="dxa" w:w="4310"/>
          </w:tcPr>
          <w:p>
            <w:pPr>
              <w:jc w:val="left"/>
            </w:pPr>
            <w:r>
              <w:rPr>
                <w:rFonts w:ascii="Calibri" w:hAnsi="Calibri"/>
                <w:color w:val="162233"/>
                <w:sz w:val="17"/>
              </w:rPr>
              <w:t>AT24C256C capacity, addressing, page, write, read and electrical behavior</w:t>
            </w:r>
          </w:p>
        </w:tc>
      </w:tr>
      <w:tr>
        <w:tc>
          <w:tcPr>
            <w:tcW w:type="dxa" w:w="5050"/>
          </w:tcPr>
          <w:p>
            <w:pPr>
              <w:jc w:val="left"/>
            </w:pPr>
            <w:r>
              <w:rPr>
                <w:rFonts w:ascii="Calibri" w:hAnsi="Calibri"/>
                <w:color w:val="162233"/>
                <w:sz w:val="17"/>
              </w:rPr>
              <w:t>C:\Users\HP\Documents\Codex\2026-06-04\i-m-an-embedded-engineer-currently\work\i2c_foundation_clean_source.txt</w:t>
            </w:r>
          </w:p>
        </w:tc>
        <w:tc>
          <w:tcPr>
            <w:tcW w:type="dxa" w:w="4310"/>
          </w:tcPr>
          <w:p>
            <w:pPr>
              <w:jc w:val="left"/>
            </w:pPr>
            <w:r>
              <w:rPr>
                <w:rFonts w:ascii="Calibri" w:hAnsi="Calibri"/>
                <w:color w:val="162233"/>
                <w:sz w:val="17"/>
              </w:rPr>
              <w:t>Filtered shared-chat theory used during authoring</w:t>
            </w:r>
          </w:p>
        </w:tc>
      </w:tr>
    </w:tbl>
    <w:p>
      <w:pPr>
        <w:spacing w:after="120"/>
      </w:pPr>
    </w:p>
    <w:p>
      <w:pPr>
        <w:pStyle w:val="Heading1"/>
      </w:pPr>
      <w:r>
        <w:t>30. Appendix B: Shared-Chat Corrections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000"/>
        <w:gridCol w:w="5360"/>
      </w:tblGrid>
      <w:tr>
        <w:tc>
          <w:tcPr>
            <w:tcW w:type="dxa" w:w="4000"/>
            <w:vAlign w:val="center"/>
            <w:tcMar>
              <w:top w:w="80" w:type="dxa"/>
              <w:start w:w="120" w:type="dxa"/>
              <w:bottom w:w="80" w:type="dxa"/>
              <w:end w:w="120" w:type="dxa"/>
            </w:tcMar>
            <w:shd w:fill="E8EEF5"/>
          </w:tcPr>
          <w:p>
            <w:pPr>
              <w:jc w:val="center"/>
            </w:pPr>
            <w:r>
              <w:rPr>
                <w:rFonts w:ascii="Calibri" w:hAnsi="Calibri"/>
                <w:b/>
                <w:color w:val="162233"/>
                <w:sz w:val="18"/>
              </w:rPr>
              <w:t>Shared simplification</w:t>
            </w:r>
          </w:p>
        </w:tc>
        <w:tc>
          <w:tcPr>
            <w:tcW w:type="dxa" w:w="5360"/>
            <w:vAlign w:val="center"/>
            <w:tcMar>
              <w:top w:w="80" w:type="dxa"/>
              <w:start w:w="120" w:type="dxa"/>
              <w:bottom w:w="80" w:type="dxa"/>
              <w:end w:w="120" w:type="dxa"/>
            </w:tcMar>
            <w:shd w:fill="E8EEF5"/>
          </w:tcPr>
          <w:p>
            <w:pPr>
              <w:jc w:val="center"/>
            </w:pPr>
            <w:r>
              <w:rPr>
                <w:rFonts w:ascii="Calibri" w:hAnsi="Calibri"/>
                <w:b/>
                <w:color w:val="162233"/>
                <w:sz w:val="18"/>
              </w:rPr>
              <w:t>Verified correction</w:t>
            </w:r>
          </w:p>
        </w:tc>
      </w:tr>
      <w:tr>
        <w:tc>
          <w:tcPr>
            <w:tcW w:type="dxa" w:w="4000"/>
          </w:tcPr>
          <w:p>
            <w:pPr>
              <w:jc w:val="left"/>
            </w:pPr>
            <w:r>
              <w:rPr>
                <w:rFonts w:ascii="Calibri" w:hAnsi="Calibri"/>
                <w:color w:val="162233"/>
                <w:sz w:val="17"/>
              </w:rPr>
              <w:t>Address diagram omitted A2</w:t>
            </w:r>
          </w:p>
        </w:tc>
        <w:tc>
          <w:tcPr>
            <w:tcW w:type="dxa" w:w="5360"/>
          </w:tcPr>
          <w:p>
            <w:pPr>
              <w:jc w:val="left"/>
            </w:pPr>
            <w:r>
              <w:rPr>
                <w:rFonts w:ascii="Calibri" w:hAnsi="Calibri"/>
                <w:color w:val="162233"/>
                <w:sz w:val="17"/>
              </w:rPr>
              <w:t>AT24C256C uses 1010 A2 A1 A0 R/W</w:t>
            </w:r>
          </w:p>
        </w:tc>
      </w:tr>
      <w:tr>
        <w:tc>
          <w:tcPr>
            <w:tcW w:type="dxa" w:w="4000"/>
          </w:tcPr>
          <w:p>
            <w:pPr>
              <w:jc w:val="left"/>
            </w:pPr>
            <w:r>
              <w:rPr>
                <w:rFonts w:ascii="Calibri" w:hAnsi="Calibri"/>
                <w:color w:val="162233"/>
                <w:sz w:val="17"/>
              </w:rPr>
              <w:t>0xA0/0xA1 described as device addresses</w:t>
            </w:r>
          </w:p>
        </w:tc>
        <w:tc>
          <w:tcPr>
            <w:tcW w:type="dxa" w:w="5360"/>
          </w:tcPr>
          <w:p>
            <w:pPr>
              <w:jc w:val="left"/>
            </w:pPr>
            <w:r>
              <w:rPr>
                <w:rFonts w:ascii="Calibri" w:hAnsi="Calibri"/>
                <w:color w:val="162233"/>
                <w:sz w:val="17"/>
              </w:rPr>
              <w:t>0x50 is the 7-bit address when A2-A0 are low; 0xA0/0xA1 are transmitted bytes</w:t>
            </w:r>
          </w:p>
        </w:tc>
      </w:tr>
      <w:tr>
        <w:tc>
          <w:tcPr>
            <w:tcW w:type="dxa" w:w="4000"/>
          </w:tcPr>
          <w:p>
            <w:pPr>
              <w:jc w:val="left"/>
            </w:pPr>
            <w:r>
              <w:rPr>
                <w:rFonts w:ascii="Calibri" w:hAnsi="Calibri"/>
                <w:color w:val="162233"/>
                <w:sz w:val="17"/>
              </w:rPr>
              <w:t>10 kohm is usually okay at 100 kHz</w:t>
            </w:r>
          </w:p>
        </w:tc>
        <w:tc>
          <w:tcPr>
            <w:tcW w:type="dxa" w:w="5360"/>
          </w:tcPr>
          <w:p>
            <w:pPr>
              <w:jc w:val="left"/>
            </w:pPr>
            <w:r>
              <w:rPr>
                <w:rFonts w:ascii="Calibri" w:hAnsi="Calibri"/>
                <w:color w:val="162233"/>
                <w:sz w:val="17"/>
              </w:rPr>
              <w:t>It can be reasonable only if calculated rise time and sink-current limits are met</w:t>
            </w:r>
          </w:p>
        </w:tc>
      </w:tr>
      <w:tr>
        <w:tc>
          <w:tcPr>
            <w:tcW w:type="dxa" w:w="4000"/>
          </w:tcPr>
          <w:p>
            <w:pPr>
              <w:jc w:val="left"/>
            </w:pPr>
            <w:r>
              <w:rPr>
                <w:rFonts w:ascii="Calibri" w:hAnsi="Calibri"/>
                <w:color w:val="162233"/>
                <w:sz w:val="17"/>
              </w:rPr>
              <w:t>1 MHz linked generally to a 5 V version</w:t>
            </w:r>
          </w:p>
        </w:tc>
        <w:tc>
          <w:tcPr>
            <w:tcW w:type="dxa" w:w="5360"/>
          </w:tcPr>
          <w:p>
            <w:pPr>
              <w:jc w:val="left"/>
            </w:pPr>
            <w:r>
              <w:rPr>
                <w:rFonts w:ascii="Calibri" w:hAnsi="Calibri"/>
                <w:color w:val="162233"/>
                <w:sz w:val="17"/>
              </w:rPr>
              <w:t>AT24C256C specifies 1 MHz Fast-mode Plus at 2.5-5.5 V</w:t>
            </w:r>
          </w:p>
        </w:tc>
      </w:tr>
      <w:tr>
        <w:tc>
          <w:tcPr>
            <w:tcW w:type="dxa" w:w="4000"/>
          </w:tcPr>
          <w:p>
            <w:pPr>
              <w:jc w:val="left"/>
            </w:pPr>
            <w:r>
              <w:rPr>
                <w:rFonts w:ascii="Calibri" w:hAnsi="Calibri"/>
                <w:color w:val="162233"/>
                <w:sz w:val="17"/>
              </w:rPr>
              <w:t>Internal pull-ups suggested for testing</w:t>
            </w:r>
          </w:p>
        </w:tc>
        <w:tc>
          <w:tcPr>
            <w:tcW w:type="dxa" w:w="5360"/>
          </w:tcPr>
          <w:p>
            <w:pPr>
              <w:jc w:val="left"/>
            </w:pPr>
            <w:r>
              <w:rPr>
                <w:rFonts w:ascii="Calibri" w:hAnsi="Calibri"/>
                <w:color w:val="162233"/>
                <w:sz w:val="17"/>
              </w:rPr>
              <w:t>External pull-ups are the design reference; internal pulls are weak and should not be assumed sufficient</w:t>
            </w:r>
          </w:p>
        </w:tc>
      </w:tr>
    </w:tbl>
    <w:p>
      <w:pPr>
        <w:spacing w:after="120"/>
      </w:pPr>
    </w:p>
    <w:p>
      <w:pPr>
        <w:pStyle w:val="Heading1"/>
      </w:pPr>
      <w:r>
        <w:t>31. Appendix C: Revision Checklist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6900"/>
        <w:gridCol w:w="2460"/>
      </w:tblGrid>
      <w:tr>
        <w:tc>
          <w:tcPr>
            <w:tcW w:type="dxa" w:w="6900"/>
            <w:vAlign w:val="center"/>
            <w:tcMar>
              <w:top w:w="80" w:type="dxa"/>
              <w:start w:w="120" w:type="dxa"/>
              <w:bottom w:w="80" w:type="dxa"/>
              <w:end w:w="120" w:type="dxa"/>
            </w:tcMar>
            <w:shd w:fill="E8EEF5"/>
          </w:tcPr>
          <w:p>
            <w:pPr>
              <w:jc w:val="center"/>
            </w:pPr>
            <w:r>
              <w:rPr>
                <w:rFonts w:ascii="Calibri" w:hAnsi="Calibri"/>
                <w:b/>
                <w:color w:val="162233"/>
                <w:sz w:val="18"/>
              </w:rPr>
              <w:t>Verification item</w:t>
            </w:r>
          </w:p>
        </w:tc>
        <w:tc>
          <w:tcPr>
            <w:tcW w:type="dxa" w:w="2460"/>
            <w:vAlign w:val="center"/>
            <w:tcMar>
              <w:top w:w="80" w:type="dxa"/>
              <w:start w:w="120" w:type="dxa"/>
              <w:bottom w:w="80" w:type="dxa"/>
              <w:end w:w="120" w:type="dxa"/>
            </w:tcMar>
            <w:shd w:fill="E8EEF5"/>
          </w:tcPr>
          <w:p>
            <w:pPr>
              <w:jc w:val="center"/>
            </w:pPr>
            <w:r>
              <w:rPr>
                <w:rFonts w:ascii="Calibri" w:hAnsi="Calibri"/>
                <w:b/>
                <w:color w:val="162233"/>
                <w:sz w:val="18"/>
              </w:rPr>
              <w:t>Status</w:t>
            </w:r>
          </w:p>
        </w:tc>
      </w:tr>
      <w:tr>
        <w:tc>
          <w:tcPr>
            <w:tcW w:type="dxa" w:w="6900"/>
          </w:tcPr>
          <w:p>
            <w:pPr>
              <w:jc w:val="left"/>
            </w:pPr>
            <w:r>
              <w:rPr>
                <w:rFonts w:ascii="Calibri" w:hAnsi="Calibri"/>
                <w:color w:val="162233"/>
                <w:sz w:val="17"/>
              </w:rPr>
              <w:t>Shared ChatGPT link downloaded and decoded</w:t>
            </w:r>
          </w:p>
        </w:tc>
        <w:tc>
          <w:tcPr>
            <w:tcW w:type="dxa" w:w="2460"/>
          </w:tcPr>
          <w:p>
            <w:pPr>
              <w:jc w:val="left"/>
            </w:pPr>
            <w:r>
              <w:rPr>
                <w:rFonts w:ascii="Calibri" w:hAnsi="Calibri"/>
                <w:color w:val="162233"/>
                <w:sz w:val="17"/>
              </w:rPr>
              <w:t>Complete</w:t>
            </w:r>
          </w:p>
        </w:tc>
      </w:tr>
      <w:tr>
        <w:tc>
          <w:tcPr>
            <w:tcW w:type="dxa" w:w="6900"/>
          </w:tcPr>
          <w:p>
            <w:pPr>
              <w:jc w:val="left"/>
            </w:pPr>
            <w:r>
              <w:rPr>
                <w:rFonts w:ascii="Calibri" w:hAnsi="Calibri"/>
                <w:color w:val="162233"/>
                <w:sz w:val="17"/>
              </w:rPr>
              <w:t>Scope limited to I2C foundation theory and AT24C256C</w:t>
            </w:r>
          </w:p>
        </w:tc>
        <w:tc>
          <w:tcPr>
            <w:tcW w:type="dxa" w:w="2460"/>
          </w:tcPr>
          <w:p>
            <w:pPr>
              <w:jc w:val="left"/>
            </w:pPr>
            <w:r>
              <w:rPr>
                <w:rFonts w:ascii="Calibri" w:hAnsi="Calibri"/>
                <w:color w:val="162233"/>
                <w:sz w:val="17"/>
              </w:rPr>
              <w:t>Complete</w:t>
            </w:r>
          </w:p>
        </w:tc>
      </w:tr>
      <w:tr>
        <w:tc>
          <w:tcPr>
            <w:tcW w:type="dxa" w:w="6900"/>
          </w:tcPr>
          <w:p>
            <w:pPr>
              <w:jc w:val="left"/>
            </w:pPr>
            <w:r>
              <w:rPr>
                <w:rFonts w:ascii="Calibri" w:hAnsi="Calibri"/>
                <w:color w:val="162233"/>
                <w:sz w:val="17"/>
              </w:rPr>
              <w:t>Generic protocol facts checked against NXP UM10204</w:t>
            </w:r>
          </w:p>
        </w:tc>
        <w:tc>
          <w:tcPr>
            <w:tcW w:type="dxa" w:w="2460"/>
          </w:tcPr>
          <w:p>
            <w:pPr>
              <w:jc w:val="left"/>
            </w:pPr>
            <w:r>
              <w:rPr>
                <w:rFonts w:ascii="Calibri" w:hAnsi="Calibri"/>
                <w:color w:val="162233"/>
                <w:sz w:val="17"/>
              </w:rPr>
              <w:t>Complete</w:t>
            </w:r>
          </w:p>
        </w:tc>
      </w:tr>
      <w:tr>
        <w:tc>
          <w:tcPr>
            <w:tcW w:type="dxa" w:w="6900"/>
          </w:tcPr>
          <w:p>
            <w:pPr>
              <w:jc w:val="left"/>
            </w:pPr>
            <w:r>
              <w:rPr>
                <w:rFonts w:ascii="Calibri" w:hAnsi="Calibri"/>
                <w:color w:val="162233"/>
                <w:sz w:val="17"/>
              </w:rPr>
              <w:t>AT24C256C facts checked against Microchip DS20006042C</w:t>
            </w:r>
          </w:p>
        </w:tc>
        <w:tc>
          <w:tcPr>
            <w:tcW w:type="dxa" w:w="2460"/>
          </w:tcPr>
          <w:p>
            <w:pPr>
              <w:jc w:val="left"/>
            </w:pPr>
            <w:r>
              <w:rPr>
                <w:rFonts w:ascii="Calibri" w:hAnsi="Calibri"/>
                <w:color w:val="162233"/>
                <w:sz w:val="17"/>
              </w:rPr>
              <w:t>Complete</w:t>
            </w:r>
          </w:p>
        </w:tc>
      </w:tr>
      <w:tr>
        <w:tc>
          <w:tcPr>
            <w:tcW w:type="dxa" w:w="6900"/>
          </w:tcPr>
          <w:p>
            <w:pPr>
              <w:jc w:val="left"/>
            </w:pPr>
            <w:r>
              <w:rPr>
                <w:rFonts w:ascii="Calibri" w:hAnsi="Calibri"/>
                <w:color w:val="162233"/>
                <w:sz w:val="17"/>
              </w:rPr>
              <w:t>Open-drain, pull-up, timing and throughput calculations included</w:t>
            </w:r>
          </w:p>
        </w:tc>
        <w:tc>
          <w:tcPr>
            <w:tcW w:type="dxa" w:w="2460"/>
          </w:tcPr>
          <w:p>
            <w:pPr>
              <w:jc w:val="left"/>
            </w:pPr>
            <w:r>
              <w:rPr>
                <w:rFonts w:ascii="Calibri" w:hAnsi="Calibri"/>
                <w:color w:val="162233"/>
                <w:sz w:val="17"/>
              </w:rPr>
              <w:t>Complete</w:t>
            </w:r>
          </w:p>
        </w:tc>
      </w:tr>
      <w:tr>
        <w:tc>
          <w:tcPr>
            <w:tcW w:type="dxa" w:w="6900"/>
          </w:tcPr>
          <w:p>
            <w:pPr>
              <w:jc w:val="left"/>
            </w:pPr>
            <w:r>
              <w:rPr>
                <w:rFonts w:ascii="Calibri" w:hAnsi="Calibri"/>
                <w:color w:val="162233"/>
                <w:sz w:val="17"/>
              </w:rPr>
              <w:t>System, electrical, controller and EEPROM flow diagrams included</w:t>
            </w:r>
          </w:p>
        </w:tc>
        <w:tc>
          <w:tcPr>
            <w:tcW w:type="dxa" w:w="2460"/>
          </w:tcPr>
          <w:p>
            <w:pPr>
              <w:jc w:val="left"/>
            </w:pPr>
            <w:r>
              <w:rPr>
                <w:rFonts w:ascii="Calibri" w:hAnsi="Calibri"/>
                <w:color w:val="162233"/>
                <w:sz w:val="17"/>
              </w:rPr>
              <w:t>Complete</w:t>
            </w:r>
          </w:p>
        </w:tc>
      </w:tr>
      <w:tr>
        <w:tc>
          <w:tcPr>
            <w:tcW w:type="dxa" w:w="6900"/>
          </w:tcPr>
          <w:p>
            <w:pPr>
              <w:jc w:val="left"/>
            </w:pPr>
            <w:r>
              <w:rPr>
                <w:rFonts w:ascii="Calibri" w:hAnsi="Calibri"/>
                <w:color w:val="162233"/>
                <w:sz w:val="17"/>
              </w:rPr>
              <w:t>Protocol comparisons included</w:t>
            </w:r>
          </w:p>
        </w:tc>
        <w:tc>
          <w:tcPr>
            <w:tcW w:type="dxa" w:w="2460"/>
          </w:tcPr>
          <w:p>
            <w:pPr>
              <w:jc w:val="left"/>
            </w:pPr>
            <w:r>
              <w:rPr>
                <w:rFonts w:ascii="Calibri" w:hAnsi="Calibri"/>
                <w:color w:val="162233"/>
                <w:sz w:val="17"/>
              </w:rPr>
              <w:t>Complete</w:t>
            </w:r>
          </w:p>
        </w:tc>
      </w:tr>
      <w:tr>
        <w:tc>
          <w:tcPr>
            <w:tcW w:type="dxa" w:w="6900"/>
          </w:tcPr>
          <w:p>
            <w:pPr>
              <w:jc w:val="left"/>
            </w:pPr>
            <w:r>
              <w:rPr>
                <w:rFonts w:ascii="Calibri" w:hAnsi="Calibri"/>
                <w:color w:val="162233"/>
                <w:sz w:val="17"/>
              </w:rPr>
              <w:t>No firmware code presented as finalized implementation</w:t>
            </w:r>
          </w:p>
        </w:tc>
        <w:tc>
          <w:tcPr>
            <w:tcW w:type="dxa" w:w="2460"/>
          </w:tcPr>
          <w:p>
            <w:pPr>
              <w:jc w:val="left"/>
            </w:pPr>
            <w:r>
              <w:rPr>
                <w:rFonts w:ascii="Calibri" w:hAnsi="Calibri"/>
                <w:color w:val="162233"/>
                <w:sz w:val="17"/>
              </w:rPr>
              <w:t>Complete</w:t>
            </w:r>
          </w:p>
        </w:tc>
      </w:tr>
      <w:tr>
        <w:tc>
          <w:tcPr>
            <w:tcW w:type="dxa" w:w="6900"/>
          </w:tcPr>
          <w:p>
            <w:pPr>
              <w:jc w:val="left"/>
            </w:pPr>
            <w:r>
              <w:rPr>
                <w:rFonts w:ascii="Calibri" w:hAnsi="Calibri"/>
                <w:color w:val="162233"/>
                <w:sz w:val="17"/>
              </w:rPr>
              <w:t>Footer set to Embedded Learning Document</w:t>
            </w:r>
          </w:p>
        </w:tc>
        <w:tc>
          <w:tcPr>
            <w:tcW w:type="dxa" w:w="2460"/>
          </w:tcPr>
          <w:p>
            <w:pPr>
              <w:jc w:val="left"/>
            </w:pPr>
            <w:r>
              <w:rPr>
                <w:rFonts w:ascii="Calibri" w:hAnsi="Calibri"/>
                <w:color w:val="162233"/>
                <w:sz w:val="17"/>
              </w:rPr>
              <w:t>Complete</w:t>
            </w:r>
          </w:p>
        </w:tc>
      </w:tr>
    </w:tbl>
    <w:p>
      <w:pPr>
        <w:spacing w:after="1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A7A"/>
        <w:sz w:val="18"/>
      </w:rPr>
      <w:t>Embedded Learning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A7A"/>
        <w:sz w:val="18"/>
      </w:rPr>
      <w:t>I2C Protocol Foundation | AT24C256C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I2C Protocol Foundation and AT24C256C Learning Document</dc:title>
  <dc:subject>I2C electrical foundation, internal functionality, calculations, protocol comparisons and AT24C256C device analysis</dc:subject>
  <dc:creator>Codex</dc:creator>
  <cp:keywords>I2C, SDA, SCL, open-drain, pull-up, START, STOP, ACK, NACK, AT24C256C, EEPROM, page write, random read, clock stretching, arbitration</cp:keywords>
  <dc:description>generated by python-docx</dc:description>
  <cp:lastModifiedBy/>
  <cp:revision>1</cp:revision>
  <dcterms:created xsi:type="dcterms:W3CDTF">2013-12-23T23:15:00Z</dcterms:created>
  <dcterms:modified xsi:type="dcterms:W3CDTF">2013-12-23T23:15:00Z</dcterms:modified>
  <cp:category/>
</cp:coreProperties>
</file>