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znqb9nqi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Bảng so sánh Absolute Path vs Relative Path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350"/>
        <w:gridCol w:w="2700"/>
        <w:tblGridChange w:id="0">
          <w:tblGrid>
            <w:gridCol w:w="1785"/>
            <w:gridCol w:w="4350"/>
            <w:gridCol w:w="27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Path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Path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Dài, cồng kềnh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Ngắn gọn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kém</w:t>
            </w:r>
            <w:r w:rsidDel="00000000" w:rsidR="00000000" w:rsidRPr="00000000">
              <w:rPr>
                <w:rtl w:val="0"/>
              </w:rPr>
              <w:t xml:space="preserve">: Sẽ bị lỗi ngay (</w:t>
            </w:r>
            <w:r w:rsidDel="00000000" w:rsidR="00000000" w:rsidRPr="00000000">
              <w:rPr>
                <w:color w:val="188038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  <w:t xml:space="preserve">) khi gửi cho người khác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Rất cao</w:t>
            </w:r>
            <w:r w:rsidDel="00000000" w:rsidR="00000000" w:rsidRPr="00000000">
              <w:rPr>
                <w:rtl w:val="0"/>
              </w:rPr>
              <w:t xml:space="preserve">: Hoạt động mượt mà trên mọi máy tính và hệ điều hành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an toàn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Kém: Lộ thư mục cá nhân và tên người dùng hệ thống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toàn: không làm rò rỉ thông tin cá nhân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2czv4xkym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 giải pháp tối ưu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pháp lựa chọn: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Relative Path</w:t>
        <w:br w:type="textWrapping"/>
        <w:t xml:space="preserve">Giải thích ký hiệu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..</w:t>
      </w:r>
      <w:r w:rsidDel="00000000" w:rsidR="00000000" w:rsidRPr="00000000">
        <w:rPr>
          <w:b w:val="1"/>
          <w:bCs w:val="1"/>
          <w:rtl w:val="0"/>
        </w:rPr>
        <w:t xml:space="preserve">: Ý nghĩa lớn nhất của relative path là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tính linh hoạt và khả năng di động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