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 (Cơ chế AutoFilter)</w:t>
      </w:r>
      <w:r w:rsidDel="00000000" w:rsidR="00000000" w:rsidRPr="00000000">
        <w:rPr>
          <w:rtl w:val="0"/>
        </w:rPr>
        <w:br w:type="textWrapping"/>
        <w:br w:type="textWrapping"/>
        <w:t xml:space="preserve">-AutoFilter: Hoạt động như "Google Search", gõ từ khóa để lọc nhanh và ẩn dữ liệu thừa, giúp trích xuất ngay lập tức cảnh báo cần tìm.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2. Triển khai (Báo cáo NetGuard)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-Excel: Dùng =VLOOKUP(TRIM(A2), CSDL_Virus!A1:C1000, 2, 0). Hàm TRIM cắt khoảng trắng thừa, giúp VLOOKUP tra cứu mã độc chuẩn xác.</w:t>
        <w:br w:type="textWrapping"/>
        <w:br w:type="textWrapping"/>
        <w:t xml:space="preserve">-Word: Gắn Styles để dùng Navigation Pane và chèn mục lục tự động, giúp tự nhảy đúng số trang.</w:t>
        <w:br w:type="textWrapping"/>
        <w:br w:type="textWrapping"/>
        <w:t xml:space="preserve">-PowerPoint: Vẽ sơ đồ phân cấp 3 tầng. Dùng font Montserrat / Inter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