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28434" w14:textId="77777777" w:rsidR="004E30AC" w:rsidRPr="004E30AC" w:rsidRDefault="004E30AC" w:rsidP="004E30AC">
      <w:pPr>
        <w:pStyle w:val="Sinespaciado"/>
        <w:spacing w:line="276" w:lineRule="auto"/>
        <w:jc w:val="both"/>
        <w:rPr>
          <w:b/>
          <w:bCs/>
          <w:lang w:val="en-AU"/>
        </w:rPr>
      </w:pPr>
      <w:r w:rsidRPr="004E30AC">
        <w:rPr>
          <w:b/>
          <w:bCs/>
          <w:lang w:val="en-AU"/>
        </w:rPr>
        <w:t>Biocultural Heritage as a Strategy for Strengthening Cultural Tourism and Local Economic Development in Morona Santiago, Ecuador</w:t>
      </w:r>
    </w:p>
    <w:p w14:paraId="7F9698A7" w14:textId="77777777" w:rsidR="004E30AC" w:rsidRPr="004E30AC" w:rsidRDefault="004E30AC" w:rsidP="004E30AC">
      <w:pPr>
        <w:pStyle w:val="Sinespaciado"/>
        <w:spacing w:line="276" w:lineRule="auto"/>
        <w:jc w:val="both"/>
        <w:rPr>
          <w:b/>
          <w:bCs/>
          <w:lang w:val="en-AU"/>
        </w:rPr>
      </w:pPr>
      <w:r w:rsidRPr="004E30AC">
        <w:rPr>
          <w:b/>
          <w:bCs/>
          <w:lang w:val="en-AU"/>
        </w:rPr>
        <w:t>General Context</w:t>
      </w:r>
    </w:p>
    <w:p w14:paraId="4F6B2FBC" w14:textId="77777777" w:rsidR="004E30AC" w:rsidRPr="004E30AC" w:rsidRDefault="004E30AC" w:rsidP="004E30AC">
      <w:pPr>
        <w:pStyle w:val="Sinespaciado"/>
        <w:spacing w:line="276" w:lineRule="auto"/>
        <w:jc w:val="both"/>
        <w:rPr>
          <w:lang w:val="en-AU"/>
        </w:rPr>
      </w:pPr>
      <w:r w:rsidRPr="004E30AC">
        <w:rPr>
          <w:lang w:val="en-AU"/>
        </w:rPr>
        <w:t>Biocultural heritage encompasses biodiversity, territory, local knowledge, productive practices, languages, worldviews, and forms of social organization. Rather than treating nature and culture as separate dimensions, this approach recognizes their interdependence. Recent literature considers the biocultural perspective particularly relevant in Indigenous and rural territories, where traditional ecological knowledge contributes to biodiversity conservation and the continuity of cultural identity (Nemogá et al., 2022; Burke et al., 2023; Lukawiecki et al., 2022). In Morona Santiago, this perspective is especially significant because of the presence of Amazonian Indigenous communities, particularly the Shuar people, as well as the province's landscapes, medicinal knowledge, gastronomy, spirituality, traditional practices, and productive systems, which may offer significant potential for culturally responsible tourism development.</w:t>
      </w:r>
    </w:p>
    <w:p w14:paraId="5E131CE1" w14:textId="77777777" w:rsidR="004E30AC" w:rsidRPr="004E30AC" w:rsidRDefault="004E30AC" w:rsidP="004E30AC">
      <w:pPr>
        <w:pStyle w:val="Sinespaciado"/>
        <w:spacing w:line="276" w:lineRule="auto"/>
        <w:jc w:val="both"/>
        <w:rPr>
          <w:b/>
          <w:bCs/>
          <w:lang w:val="en-AU"/>
        </w:rPr>
      </w:pPr>
      <w:r w:rsidRPr="004E30AC">
        <w:rPr>
          <w:b/>
          <w:bCs/>
          <w:lang w:val="en-AU"/>
        </w:rPr>
        <w:t>State of the Art</w:t>
      </w:r>
    </w:p>
    <w:p w14:paraId="1E47DEEC" w14:textId="77777777" w:rsidR="004E30AC" w:rsidRPr="004E30AC" w:rsidRDefault="004E30AC" w:rsidP="004E30AC">
      <w:pPr>
        <w:pStyle w:val="Sinespaciado"/>
        <w:spacing w:line="276" w:lineRule="auto"/>
        <w:jc w:val="both"/>
        <w:rPr>
          <w:lang w:val="en-AU"/>
        </w:rPr>
      </w:pPr>
      <w:r w:rsidRPr="004E30AC">
        <w:rPr>
          <w:lang w:val="en-AU"/>
        </w:rPr>
        <w:t>Current research indicates that tourism can contribute to the valorization of biocultural heritage when local communities retain decision-making power over what cultural elements are shared, how they are interpreted, and how tourism benefits are distributed. Sardiñas Rodríguez et al. (2024), in a systematic literature review, note that the concept of biocultural heritage is still rarely used explicitly in tourism research, although its principles are present in studies related to conservation, cultural landscapes, and sustainable development. Similarly, Luque-Agraz (2022) identifies biocultural tourism as a potential pathway for improving the well-being of Indigenous peoples, provided that their autonomy and self-determination are respected.</w:t>
      </w:r>
    </w:p>
    <w:p w14:paraId="463FCEE3" w14:textId="77777777" w:rsidR="004E30AC" w:rsidRPr="004E30AC" w:rsidRDefault="004E30AC" w:rsidP="004E30AC">
      <w:pPr>
        <w:pStyle w:val="Sinespaciado"/>
        <w:spacing w:line="276" w:lineRule="auto"/>
        <w:jc w:val="both"/>
        <w:rPr>
          <w:lang w:val="en-AU"/>
        </w:rPr>
      </w:pPr>
      <w:r w:rsidRPr="004E30AC">
        <w:rPr>
          <w:lang w:val="en-AU"/>
        </w:rPr>
        <w:t>Latin American studies also emphasize the importance of participatory governance. Ramírez Meléndez and Reyes de la Cruz (2023) argue that biocultural tourism regions are shaped through interactions among local stakeholders, public policies, and community appropriation of heritage. Kaulen-Luks et al. (2022), in their study of Mapuche-Pewenche communities, found that community-based tourism can strengthen biocultural memory, although tensions may emerge when heritage is transformed primarily into a commercial tourism product. Branstrator et al. (2023) further emphasize that biocultural conservation requires community participation and monitoring mechanisms linked to sustainable tourism management.</w:t>
      </w:r>
    </w:p>
    <w:p w14:paraId="18F0BB6D" w14:textId="77777777" w:rsidR="004E30AC" w:rsidRPr="004E30AC" w:rsidRDefault="004E30AC" w:rsidP="004E30AC">
      <w:pPr>
        <w:pStyle w:val="Sinespaciado"/>
        <w:spacing w:line="276" w:lineRule="auto"/>
        <w:jc w:val="both"/>
        <w:rPr>
          <w:lang w:val="en-AU"/>
        </w:rPr>
      </w:pPr>
      <w:r w:rsidRPr="004E30AC">
        <w:rPr>
          <w:lang w:val="en-AU"/>
        </w:rPr>
        <w:t>In Ecuador, recent evidence suggests that community-based tourism in the Amazon can generate income, strengthen social cohesion, and contribute to the revalorization of Indigenous cultural identity. Nevertheless, challenges persist, including tourism seasonality, limited promotion, organizational weaknesses, and risks associated with the commercialization of cultural practices (Barros Gavino et al., 2024). Sarmiento León (2025) argues that community-based strategies can simultaneously support biodiversity conservation and local economies.</w:t>
      </w:r>
    </w:p>
    <w:p w14:paraId="6652F9B8" w14:textId="77777777" w:rsidR="004E30AC" w:rsidRPr="004E30AC" w:rsidRDefault="004E30AC" w:rsidP="004E30AC">
      <w:pPr>
        <w:pStyle w:val="Sinespaciado"/>
        <w:spacing w:line="276" w:lineRule="auto"/>
        <w:jc w:val="both"/>
        <w:rPr>
          <w:lang w:val="en-AU"/>
        </w:rPr>
      </w:pPr>
      <w:r w:rsidRPr="004E30AC">
        <w:t xml:space="preserve">In Morona Santiago, Fernández Rodríguez et al. </w:t>
      </w:r>
      <w:r w:rsidRPr="004E30AC">
        <w:rPr>
          <w:lang w:val="en-AU"/>
        </w:rPr>
        <w:t>(2026) show that, in the Tsunky Chiriap community of Gualaquiza, Shuar spirituality, ancestral medicine, and sacred spaces constitute central components of the tourism experience. However, the study also identifies limited visitor flows, insufficient diversification of tourism products, and management weaknesses. Ordóñez Bravo et al. (2025) further highlight that the management of ancestral knowledge requires community participation, intergenerational transmission, and protection against cultural appropriation.</w:t>
      </w:r>
    </w:p>
    <w:p w14:paraId="1842FFBB" w14:textId="77777777" w:rsidR="004E30AC" w:rsidRPr="004E30AC" w:rsidRDefault="004E30AC" w:rsidP="004E30AC">
      <w:pPr>
        <w:pStyle w:val="Sinespaciado"/>
        <w:spacing w:line="276" w:lineRule="auto"/>
        <w:jc w:val="both"/>
        <w:rPr>
          <w:b/>
          <w:bCs/>
          <w:lang w:val="en-AU"/>
        </w:rPr>
      </w:pPr>
      <w:r w:rsidRPr="004E30AC">
        <w:rPr>
          <w:b/>
          <w:bCs/>
          <w:lang w:val="en-AU"/>
        </w:rPr>
        <w:t>Identified Research Gap</w:t>
      </w:r>
    </w:p>
    <w:p w14:paraId="5D597463" w14:textId="77777777" w:rsidR="004E30AC" w:rsidRPr="004E30AC" w:rsidRDefault="004E30AC" w:rsidP="004E30AC">
      <w:pPr>
        <w:pStyle w:val="Sinespaciado"/>
        <w:spacing w:line="276" w:lineRule="auto"/>
        <w:jc w:val="both"/>
        <w:rPr>
          <w:lang w:val="en-AU"/>
        </w:rPr>
      </w:pPr>
      <w:r w:rsidRPr="004E30AC">
        <w:rPr>
          <w:lang w:val="en-AU"/>
        </w:rPr>
        <w:lastRenderedPageBreak/>
        <w:t xml:space="preserve">Despite these advances, few studies have examined </w:t>
      </w:r>
      <w:r w:rsidRPr="004E30AC">
        <w:rPr>
          <w:b/>
          <w:bCs/>
          <w:lang w:val="en-AU"/>
        </w:rPr>
        <w:t>biocultural heritage as an integrated strategy for strengthening cultural tourism while simultaneously contributing to local economic development in Morona Santiago</w:t>
      </w:r>
      <w:r w:rsidRPr="004E30AC">
        <w:rPr>
          <w:lang w:val="en-AU"/>
        </w:rPr>
        <w:t>. Existing research tends to focus on isolated communities or to examine cultural, environmental, tourism, and economic dimensions separately.</w:t>
      </w:r>
    </w:p>
    <w:p w14:paraId="4BD2D06F" w14:textId="77777777" w:rsidR="004E30AC" w:rsidRPr="004E30AC" w:rsidRDefault="004E30AC" w:rsidP="004E30AC">
      <w:pPr>
        <w:pStyle w:val="Sinespaciado"/>
        <w:spacing w:line="276" w:lineRule="auto"/>
        <w:jc w:val="both"/>
        <w:rPr>
          <w:lang w:val="en-AU"/>
        </w:rPr>
      </w:pPr>
      <w:r w:rsidRPr="004E30AC">
        <w:rPr>
          <w:lang w:val="en-AU"/>
        </w:rPr>
        <w:t>There is still a lack of a broader territorial perspective capable of identifying biocultural resources with tourism potential, incorporating the perceptions of community, public-sector, and business stakeholders, and jointly examining governance conditions, cultural protection, tourism development, and local value creation. This gap is consistent with the international literature, which recognizes that the relationship between biocultural heritage and tourism remains an emerging and insufficiently explored field of research (Sardiñas Rodríguez et al., 2024).</w:t>
      </w:r>
    </w:p>
    <w:p w14:paraId="7192FD53" w14:textId="77777777" w:rsidR="004E30AC" w:rsidRPr="004E30AC" w:rsidRDefault="004E30AC" w:rsidP="004E30AC">
      <w:pPr>
        <w:pStyle w:val="Sinespaciado"/>
        <w:spacing w:line="276" w:lineRule="auto"/>
        <w:jc w:val="both"/>
        <w:rPr>
          <w:b/>
          <w:bCs/>
          <w:lang w:val="en-AU"/>
        </w:rPr>
      </w:pPr>
      <w:r w:rsidRPr="004E30AC">
        <w:rPr>
          <w:b/>
          <w:bCs/>
          <w:lang w:val="en-AU"/>
        </w:rPr>
        <w:t>How This Research Addresses the Gap</w:t>
      </w:r>
    </w:p>
    <w:p w14:paraId="2F0D528A" w14:textId="77777777" w:rsidR="004E30AC" w:rsidRPr="004E30AC" w:rsidRDefault="004E30AC" w:rsidP="004E30AC">
      <w:pPr>
        <w:pStyle w:val="Sinespaciado"/>
        <w:spacing w:line="276" w:lineRule="auto"/>
        <w:jc w:val="both"/>
        <w:rPr>
          <w:lang w:val="en-AU"/>
        </w:rPr>
      </w:pPr>
      <w:r w:rsidRPr="004E30AC">
        <w:rPr>
          <w:lang w:val="en-AU"/>
        </w:rPr>
        <w:t>The present research seeks to address this gap by identifying the manifestations, knowledge, practices, and biocultural resources of Morona Santiago with potential for cultural tourism; examining local stakeholders' perceptions regarding their conservation and tourism use; and proposing strategic guidelines for their sustainable valorization.</w:t>
      </w:r>
    </w:p>
    <w:p w14:paraId="2D243580" w14:textId="77777777" w:rsidR="004E30AC" w:rsidRPr="004E30AC" w:rsidRDefault="004E30AC" w:rsidP="004E30AC">
      <w:pPr>
        <w:pStyle w:val="Sinespaciado"/>
        <w:spacing w:line="276" w:lineRule="auto"/>
        <w:jc w:val="both"/>
        <w:rPr>
          <w:lang w:val="en-AU"/>
        </w:rPr>
      </w:pPr>
      <w:r w:rsidRPr="004E30AC">
        <w:rPr>
          <w:lang w:val="en-AU"/>
        </w:rPr>
        <w:t>The study's contribution lies in integrating cultural and environmental conservation with cultural tourism and local economic development within a single territorial framework. Importantly, it does not assume that every manifestation of biocultural heritage should automatically be transformed into a tourism product. Instead, it seeks to identify culturally appropriate opportunities that respect community decision-making, traditional knowledge, and local values.</w:t>
      </w:r>
    </w:p>
    <w:p w14:paraId="61254045" w14:textId="77777777" w:rsidR="004E30AC" w:rsidRPr="004E30AC" w:rsidRDefault="004E30AC" w:rsidP="004E30AC">
      <w:pPr>
        <w:pStyle w:val="Sinespaciado"/>
        <w:spacing w:line="276" w:lineRule="auto"/>
        <w:jc w:val="both"/>
        <w:rPr>
          <w:lang w:val="en-AU"/>
        </w:rPr>
      </w:pPr>
      <w:r w:rsidRPr="004E30AC">
        <w:rPr>
          <w:lang w:val="en-AU"/>
        </w:rPr>
        <w:t>In this way, the research may provide criteria for designing culturally respectful tourism experiences, strengthening local enterprises and tourism circuits, improving coordination among communities and public and private institutions, and increasing the proportion of tourism-generated economic value that remains within the territory and benefits local communities.</w:t>
      </w:r>
    </w:p>
    <w:p w14:paraId="77049F0C" w14:textId="77777777" w:rsidR="004E30AC" w:rsidRPr="004E30AC" w:rsidRDefault="004E30AC" w:rsidP="004E30AC">
      <w:pPr>
        <w:pStyle w:val="Sinespaciado"/>
        <w:spacing w:line="276" w:lineRule="auto"/>
        <w:jc w:val="both"/>
        <w:rPr>
          <w:b/>
          <w:bCs/>
        </w:rPr>
      </w:pPr>
      <w:r w:rsidRPr="004E30AC">
        <w:rPr>
          <w:b/>
          <w:bCs/>
        </w:rPr>
        <w:t>Proceso de traducción y verificación</w:t>
      </w:r>
    </w:p>
    <w:p w14:paraId="075685FA" w14:textId="77777777" w:rsidR="004E30AC" w:rsidRPr="004E30AC" w:rsidRDefault="004E30AC" w:rsidP="004E30AC">
      <w:pPr>
        <w:pStyle w:val="Sinespaciado"/>
        <w:spacing w:line="276" w:lineRule="auto"/>
        <w:jc w:val="both"/>
      </w:pPr>
      <w:r w:rsidRPr="004E30AC">
        <w:t xml:space="preserve">La traducción inicial de la revisión de literatura del español al inglés académico se realizó mediante </w:t>
      </w:r>
      <w:r w:rsidRPr="004E30AC">
        <w:rPr>
          <w:b/>
          <w:bCs/>
        </w:rPr>
        <w:t>ChatGPT</w:t>
      </w:r>
      <w:r w:rsidRPr="004E30AC">
        <w:t>, procurando conservar el significado original, la estructura argumentativa, la terminología científica y la relación entre patrimonio biocultural, turismo cultural y desarrollo económico local.</w:t>
      </w:r>
    </w:p>
    <w:p w14:paraId="1D5E699E" w14:textId="77777777" w:rsidR="004E30AC" w:rsidRPr="004E30AC" w:rsidRDefault="004E30AC" w:rsidP="004E30AC">
      <w:pPr>
        <w:pStyle w:val="Sinespaciado"/>
        <w:spacing w:line="276" w:lineRule="auto"/>
        <w:jc w:val="both"/>
      </w:pPr>
      <w:r w:rsidRPr="004E30AC">
        <w:t xml:space="preserve">Posteriormente, se verificaron términos técnicos específicos mediante </w:t>
      </w:r>
      <w:r w:rsidRPr="004E30AC">
        <w:rPr>
          <w:b/>
          <w:bCs/>
        </w:rPr>
        <w:t>Linguee</w:t>
      </w:r>
      <w:r w:rsidRPr="004E30AC">
        <w:t>, contrastando su uso en documentos académicos e institucionales en inglés. Esta revisión permitió evitar traducciones excesivamente literales y seleccionar expresiones de uso habitual en la literatura científica relacionada con turismo, patrimonio y desarrollo territorial.</w:t>
      </w:r>
    </w:p>
    <w:p w14:paraId="4A0682CD" w14:textId="77777777" w:rsidR="004E30AC" w:rsidRPr="004E30AC" w:rsidRDefault="004E30AC" w:rsidP="004E30AC">
      <w:pPr>
        <w:pStyle w:val="Sinespaciado"/>
        <w:spacing w:line="276" w:lineRule="auto"/>
        <w:jc w:val="both"/>
      </w:pPr>
      <w:r w:rsidRPr="004E30AC">
        <w:t xml:space="preserve">Como parte del flujo metodológico establecido en el curso, la versión inglesa puede someterse adicionalmente a </w:t>
      </w:r>
      <w:r w:rsidRPr="004E30AC">
        <w:rPr>
          <w:b/>
          <w:bCs/>
        </w:rPr>
        <w:t>Grammarly</w:t>
      </w:r>
      <w:r w:rsidRPr="004E30AC">
        <w:t xml:space="preserve"> para comprobar aspectos relacionados con gramática, puntuación, claridad, concisión y estilo académico. En la elaboración presentada aquí, Grammarly no fue ejecutado directamente, por lo que no se atribuyen a esta herramienta correcciones que no hayan sido efectivamente realizadas.</w:t>
      </w:r>
    </w:p>
    <w:p w14:paraId="76D4D959" w14:textId="77777777" w:rsidR="004E30AC" w:rsidRPr="004E30AC" w:rsidRDefault="004E30AC" w:rsidP="004E30AC">
      <w:pPr>
        <w:pStyle w:val="Sinespaciado"/>
        <w:spacing w:line="276" w:lineRule="auto"/>
        <w:jc w:val="both"/>
        <w:rPr>
          <w:b/>
          <w:bCs/>
        </w:rPr>
      </w:pPr>
      <w:r w:rsidRPr="004E30AC">
        <w:rPr>
          <w:b/>
          <w:bCs/>
        </w:rPr>
        <w:t>Retrotraducción para verificar el mantenimiento del significado</w:t>
      </w:r>
    </w:p>
    <w:p w14:paraId="5EA3143B" w14:textId="77777777" w:rsidR="004E30AC" w:rsidRPr="004E30AC" w:rsidRDefault="004E30AC" w:rsidP="004E30AC">
      <w:pPr>
        <w:pStyle w:val="Sinespaciado"/>
        <w:spacing w:line="276" w:lineRule="auto"/>
        <w:jc w:val="both"/>
      </w:pPr>
      <w:r w:rsidRPr="004E30AC">
        <w:t xml:space="preserve">Finalmente, se efectuó una </w:t>
      </w:r>
      <w:r w:rsidRPr="004E30AC">
        <w:rPr>
          <w:b/>
          <w:bCs/>
        </w:rPr>
        <w:t>retrotraducción conceptual del inglés al español</w:t>
      </w:r>
      <w:r w:rsidRPr="004E30AC">
        <w:t xml:space="preserve">, con el propósito de verificar que la versión traducida conservara el significado del documento original. La comparación se concentró especialmente en el planteamiento de la brecha de investigación, el </w:t>
      </w:r>
      <w:r w:rsidRPr="004E30AC">
        <w:lastRenderedPageBreak/>
        <w:t>alcance territorial de Morona Santiago, la participación de las comunidades, la protección del patrimonio cultural y la relación entre turismo y desarrollo económico local.</w:t>
      </w:r>
    </w:p>
    <w:p w14:paraId="314C00AA" w14:textId="77777777" w:rsidR="004E30AC" w:rsidRPr="004E30AC" w:rsidRDefault="004E30AC" w:rsidP="004E30AC">
      <w:pPr>
        <w:pStyle w:val="Sinespaciado"/>
        <w:spacing w:line="276" w:lineRule="auto"/>
        <w:jc w:val="both"/>
      </w:pPr>
      <w:r w:rsidRPr="004E30AC">
        <w:t>La retrotraducción permitió comprobar que no se produjeron modificaciones sustanciales en los argumentos centrales, los objetivos de la investigación ni la interpretación de la literatura revisada. Los principales cambios obedecieron a ajustes sintácticos y terminológicos necesarios para conseguir un estilo académico natural en inglés.</w:t>
      </w:r>
    </w:p>
    <w:p w14:paraId="4BC23C72" w14:textId="77777777" w:rsidR="004E30AC" w:rsidRPr="004E30AC" w:rsidRDefault="004E30AC" w:rsidP="004E30AC">
      <w:pPr>
        <w:pStyle w:val="Sinespaciado"/>
        <w:spacing w:line="276" w:lineRule="auto"/>
        <w:jc w:val="both"/>
      </w:pPr>
      <w:r w:rsidRPr="004E30AC">
        <w:rPr>
          <w:b/>
          <w:bCs/>
        </w:rPr>
        <w:t>Herramientas usadas para la traducción:</w:t>
      </w:r>
      <w:r w:rsidRPr="004E30AC">
        <w:t xml:space="preserve"> ChatGPT para la traducción inicial, revisión académica y retrotraducción conceptual; Linguee para la verificación de terminología técnica específica. Grammarly se contempla como herramienta de revisión final de acuerdo con el flujo propuesto en el curso, aunque no fue ejecutado directamente durante la elaboración de esta versión.</w:t>
      </w:r>
    </w:p>
    <w:p w14:paraId="7595AE36" w14:textId="77777777" w:rsidR="004E30AC" w:rsidRPr="004E30AC" w:rsidRDefault="004E30AC" w:rsidP="004E30AC">
      <w:pPr>
        <w:pStyle w:val="Sinespaciado"/>
        <w:spacing w:line="276" w:lineRule="auto"/>
        <w:jc w:val="both"/>
      </w:pPr>
      <w:r w:rsidRPr="004E30AC">
        <w:rPr>
          <w:b/>
          <w:bCs/>
        </w:rPr>
        <w:t>Términos técnicos que verifiqué específicamente:</w:t>
      </w:r>
      <w:r w:rsidRPr="004E30AC">
        <w:t xml:space="preserve"> </w:t>
      </w:r>
      <w:r w:rsidRPr="004E30AC">
        <w:rPr>
          <w:i/>
          <w:iCs/>
        </w:rPr>
        <w:t>biocultural heritage</w:t>
      </w:r>
      <w:r w:rsidRPr="004E30AC">
        <w:t xml:space="preserve"> (patrimonio biocultural); </w:t>
      </w:r>
      <w:r w:rsidRPr="004E30AC">
        <w:rPr>
          <w:i/>
          <w:iCs/>
        </w:rPr>
        <w:t>community-based tourism</w:t>
      </w:r>
      <w:r w:rsidRPr="004E30AC">
        <w:t xml:space="preserve"> (turismo comunitario); </w:t>
      </w:r>
      <w:r w:rsidRPr="004E30AC">
        <w:rPr>
          <w:i/>
          <w:iCs/>
        </w:rPr>
        <w:t>local economic development</w:t>
      </w:r>
      <w:r w:rsidRPr="004E30AC">
        <w:t xml:space="preserve"> (desarrollo económico local); </w:t>
      </w:r>
      <w:r w:rsidRPr="004E30AC">
        <w:rPr>
          <w:i/>
          <w:iCs/>
        </w:rPr>
        <w:t>ancestral knowledge</w:t>
      </w:r>
      <w:r w:rsidRPr="004E30AC">
        <w:t xml:space="preserve"> (saberes o conocimientos ancestrales); y </w:t>
      </w:r>
      <w:r w:rsidRPr="004E30AC">
        <w:rPr>
          <w:i/>
          <w:iCs/>
        </w:rPr>
        <w:t>cultural tourism</w:t>
      </w:r>
      <w:r w:rsidRPr="004E30AC">
        <w:t xml:space="preserve"> (turismo cultural).</w:t>
      </w:r>
    </w:p>
    <w:p w14:paraId="0A4954CB" w14:textId="77777777" w:rsidR="004E30AC" w:rsidRPr="004E30AC" w:rsidRDefault="004E30AC" w:rsidP="004E30AC">
      <w:pPr>
        <w:pStyle w:val="Sinespaciado"/>
        <w:spacing w:line="276" w:lineRule="auto"/>
        <w:jc w:val="both"/>
      </w:pPr>
      <w:r w:rsidRPr="004E30AC">
        <w:rPr>
          <w:b/>
          <w:bCs/>
        </w:rPr>
        <w:t>Las diferencias identificadas entre mi documento original y la versión corregida fueron las siguientes:</w:t>
      </w:r>
      <w:r w:rsidRPr="004E30AC">
        <w:t xml:space="preserve"> se reorganizaron algunas oraciones extensas características de la redacción académica en español para adaptarlas a estructuras más naturales en inglés; se reemplazaron traducciones literales por términos especializados utilizados en la literatura científica internacional; se normalizó </w:t>
      </w:r>
      <w:r w:rsidRPr="004E30AC">
        <w:rPr>
          <w:i/>
          <w:iCs/>
        </w:rPr>
        <w:t>turismo comunitario</w:t>
      </w:r>
      <w:r w:rsidRPr="004E30AC">
        <w:t xml:space="preserve"> como </w:t>
      </w:r>
      <w:r w:rsidRPr="004E30AC">
        <w:rPr>
          <w:i/>
          <w:iCs/>
        </w:rPr>
        <w:t>community-based tourism</w:t>
      </w:r>
      <w:r w:rsidRPr="004E30AC">
        <w:t xml:space="preserve">, </w:t>
      </w:r>
      <w:r w:rsidRPr="004E30AC">
        <w:rPr>
          <w:i/>
          <w:iCs/>
        </w:rPr>
        <w:t>desarrollo económico local</w:t>
      </w:r>
      <w:r w:rsidRPr="004E30AC">
        <w:t xml:space="preserve"> como </w:t>
      </w:r>
      <w:r w:rsidRPr="004E30AC">
        <w:rPr>
          <w:i/>
          <w:iCs/>
        </w:rPr>
        <w:t>local economic development</w:t>
      </w:r>
      <w:r w:rsidRPr="004E30AC">
        <w:t xml:space="preserve">, </w:t>
      </w:r>
      <w:r w:rsidRPr="004E30AC">
        <w:rPr>
          <w:i/>
          <w:iCs/>
        </w:rPr>
        <w:t>patrimonio biocultural</w:t>
      </w:r>
      <w:r w:rsidRPr="004E30AC">
        <w:t xml:space="preserve"> como </w:t>
      </w:r>
      <w:r w:rsidRPr="004E30AC">
        <w:rPr>
          <w:i/>
          <w:iCs/>
        </w:rPr>
        <w:t>biocultural heritage</w:t>
      </w:r>
      <w:r w:rsidRPr="004E30AC">
        <w:t xml:space="preserve"> y </w:t>
      </w:r>
      <w:r w:rsidRPr="004E30AC">
        <w:rPr>
          <w:i/>
          <w:iCs/>
        </w:rPr>
        <w:t>saberes ancestrales</w:t>
      </w:r>
      <w:r w:rsidRPr="004E30AC">
        <w:t xml:space="preserve"> como </w:t>
      </w:r>
      <w:r w:rsidRPr="004E30AC">
        <w:rPr>
          <w:i/>
          <w:iCs/>
        </w:rPr>
        <w:t>ancestral knowledge</w:t>
      </w:r>
      <w:r w:rsidRPr="004E30AC">
        <w:t>. También se realizaron ajustes de conectores, cohesión, precisión terminológica y estructura sintáctica. Estas modificaciones mejoraron la claridad y fluidez del inglés académico sin alterar la brecha de investigación, los objetivos, los argumentos principales ni el sentido general del documento.</w:t>
      </w:r>
    </w:p>
    <w:p w14:paraId="4565F152" w14:textId="77777777" w:rsidR="004E30AC" w:rsidRPr="004E30AC" w:rsidRDefault="004E30AC" w:rsidP="004E30AC">
      <w:pPr>
        <w:pStyle w:val="Sinespaciado"/>
        <w:spacing w:line="276" w:lineRule="auto"/>
        <w:jc w:val="both"/>
      </w:pPr>
    </w:p>
    <w:sectPr w:rsidR="004E30AC" w:rsidRPr="004E30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DC3"/>
    <w:rsid w:val="004E30AC"/>
    <w:rsid w:val="00517DC3"/>
    <w:rsid w:val="00A514DD"/>
    <w:rsid w:val="00B93A8B"/>
    <w:rsid w:val="00BA6999"/>
    <w:rsid w:val="00CB1FA4"/>
    <w:rsid w:val="00F00EA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3481"/>
  <w15:chartTrackingRefBased/>
  <w15:docId w15:val="{D0B7F625-2658-4D9A-B973-22E77F48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E30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940364">
      <w:bodyDiv w:val="1"/>
      <w:marLeft w:val="0"/>
      <w:marRight w:val="0"/>
      <w:marTop w:val="0"/>
      <w:marBottom w:val="0"/>
      <w:divBdr>
        <w:top w:val="none" w:sz="0" w:space="0" w:color="auto"/>
        <w:left w:val="none" w:sz="0" w:space="0" w:color="auto"/>
        <w:bottom w:val="none" w:sz="0" w:space="0" w:color="auto"/>
        <w:right w:val="none" w:sz="0" w:space="0" w:color="auto"/>
      </w:divBdr>
    </w:div>
    <w:div w:id="102564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1438</Words>
  <Characters>7910</Characters>
  <Application>Microsoft Office Word</Application>
  <DocSecurity>0</DocSecurity>
  <Lines>65</Lines>
  <Paragraphs>18</Paragraphs>
  <ScaleCrop>false</ScaleCrop>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RODRIGO GUALÁN OVIEDO</dc:creator>
  <cp:keywords/>
  <dc:description/>
  <cp:lastModifiedBy>JIMMY RODRIGO GUALÁN OVIEDO</cp:lastModifiedBy>
  <cp:revision>3</cp:revision>
  <dcterms:created xsi:type="dcterms:W3CDTF">2026-09-25T00:05:00Z</dcterms:created>
  <dcterms:modified xsi:type="dcterms:W3CDTF">2026-09-25T00:17:00Z</dcterms:modified>
</cp:coreProperties>
</file>