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Lines/>
        <w:spacing w:before="0" w:after="40" w:line="240" w:lineRule="auto"/>
      </w:pPr>
      <w:r>
        <w:rPr>
          <w:rFonts w:ascii="Aptos" w:hAnsi="Aptos" w:eastAsia="Aptos"/>
          <w:b/>
          <w:i w:val="0"/>
          <w:color w:val="000000"/>
          <w:sz w:val="46"/>
        </w:rPr>
        <w:t>Four Pixel TPE Authentication Evaluation</w:t>
      </w:r>
    </w:p>
    <w:p>
      <w:pPr>
        <w:pStyle w:val="Subtitle"/>
        <w:keepLines/>
        <w:spacing w:before="0" w:after="160" w:line="240" w:lineRule="auto"/>
      </w:pPr>
      <w:r>
        <w:rPr>
          <w:rFonts w:ascii="Aptos" w:hAnsi="Aptos" w:eastAsia="Aptos"/>
          <w:b w:val="0"/>
          <w:i w:val="0"/>
          <w:color w:val="596575"/>
          <w:sz w:val="18"/>
        </w:rPr>
        <w:t>Revised v2 research report  |  Six 512 × 512 RGB images  |  25 October 2026</w:t>
      </w:r>
    </w:p>
    <w:p>
      <w:pPr>
        <w:keepLines/>
        <w:spacing w:before="0" w:after="120" w:line="259" w:lineRule="auto"/>
      </w:pPr>
      <w:r>
        <w:rPr>
          <w:rFonts w:ascii="Aptos" w:hAnsi="Aptos" w:eastAsia="Aptos"/>
          <w:b/>
          <w:i w:val="0"/>
          <w:color w:val="17365D"/>
          <w:sz w:val="20"/>
        </w:rPr>
        <w:t>The six</w:t>
      </w:r>
      <w:r>
        <w:rPr>
          <w:rFonts w:ascii="Aptos" w:hAnsi="Aptos" w:eastAsia="Aptos"/>
          <w:b w:val="0"/>
          <w:i w:val="0"/>
          <w:color w:val="202833"/>
          <w:sz w:val="20"/>
        </w:rPr>
        <w:t xml:space="preserve"> saved image/sidecar pairs recovered exact source pixels and the five-bit payload when tested with the matching keys. Their 32 × 32 block-mean thumbnails were exactly preserved. This is a repository integration experiment: it is not a faithful reproduction of the published four-pixel method, a security proof, or a result from the full predeclared NIST protocol.</w:t>
      </w:r>
    </w:p>
    <w:p>
      <w:pPr>
        <w:keepLines/>
        <w:spacing w:before="160" w:after="80" w:line="240" w:lineRule="auto"/>
      </w:pPr>
      <w:r>
        <w:rPr>
          <w:rFonts w:ascii="Aptos" w:hAnsi="Aptos" w:eastAsia="Aptos"/>
          <w:b/>
          <w:i w:val="0"/>
          <w:color w:val="17365D"/>
          <w:sz w:val="28"/>
        </w:rPr>
        <w:t>Results overview</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5141"/>
        <w:gridCol w:w="5141"/>
      </w:tblGrid>
      <w:tr>
        <w:tc>
          <w:tcPr>
            <w:tcW w:type="dxa" w:w="2419"/>
            <w:tcMar>
              <w:top w:w="90" w:type="dxa"/>
              <w:start w:w="95" w:type="dxa"/>
              <w:bottom w:w="90" w:type="dxa"/>
              <w:end w:w="95" w:type="dxa"/>
            </w:tcMar>
            <w:vAlign w:val="center"/>
            <w:shd w:fill="DCEAF7"/>
          </w:tcPr>
          <w:p>
            <w:pPr>
              <w:keepLines/>
              <w:spacing w:before="0" w:after="0" w:line="240" w:lineRule="auto"/>
              <w:jc w:val="left"/>
            </w:pPr>
            <w:r>
              <w:rPr>
                <w:rFonts w:ascii="Aptos" w:hAnsi="Aptos" w:eastAsia="Aptos"/>
                <w:b/>
                <w:i w:val="0"/>
                <w:color w:val="202833"/>
                <w:sz w:val="17"/>
              </w:rPr>
              <w:t>Measure</w:t>
            </w:r>
          </w:p>
        </w:tc>
        <w:tc>
          <w:tcPr>
            <w:tcW w:type="dxa" w:w="7848"/>
            <w:tcMar>
              <w:top w:w="90" w:type="dxa"/>
              <w:start w:w="95" w:type="dxa"/>
              <w:bottom w:w="90" w:type="dxa"/>
              <w:end w:w="95" w:type="dxa"/>
            </w:tcMar>
            <w:vAlign w:val="center"/>
            <w:shd w:fill="DCEAF7"/>
          </w:tcPr>
          <w:p>
            <w:pPr>
              <w:keepLines/>
              <w:spacing w:before="0" w:after="0" w:line="240" w:lineRule="auto"/>
              <w:jc w:val="left"/>
            </w:pPr>
            <w:r>
              <w:rPr>
                <w:rFonts w:ascii="Aptos" w:hAnsi="Aptos" w:eastAsia="Aptos"/>
                <w:b/>
                <w:i w:val="0"/>
                <w:color w:val="202833"/>
                <w:sz w:val="17"/>
              </w:rPr>
              <w:t>Observed result</w:t>
            </w:r>
          </w:p>
        </w:tc>
      </w:tr>
      <w:tr>
        <w:tc>
          <w:tcPr>
            <w:tcW w:type="dxa" w:w="2419"/>
            <w:tcMar>
              <w:top w:w="90" w:type="dxa"/>
              <w:start w:w="95" w:type="dxa"/>
              <w:bottom w:w="90" w:type="dxa"/>
              <w:end w:w="95" w:type="dxa"/>
            </w:tcMar>
            <w:vAlign w:val="center"/>
          </w:tcPr>
          <w:p>
            <w:pPr>
              <w:keepLines/>
              <w:spacing w:before="0" w:after="0" w:line="245" w:lineRule="auto"/>
              <w:jc w:val="left"/>
            </w:pPr>
            <w:r>
              <w:rPr>
                <w:rFonts w:ascii="Aptos" w:hAnsi="Aptos" w:eastAsia="Aptos"/>
                <w:b w:val="0"/>
                <w:i w:val="0"/>
                <w:color w:val="202833"/>
                <w:sz w:val="17"/>
              </w:rPr>
              <w:t>Exact image and payload recovery</w:t>
            </w:r>
          </w:p>
        </w:tc>
        <w:tc>
          <w:tcPr>
            <w:tcW w:type="dxa" w:w="7848"/>
            <w:tcMar>
              <w:top w:w="90" w:type="dxa"/>
              <w:start w:w="95" w:type="dxa"/>
              <w:bottom w:w="90" w:type="dxa"/>
              <w:end w:w="95" w:type="dxa"/>
            </w:tcMar>
            <w:vAlign w:val="center"/>
          </w:tcPr>
          <w:p>
            <w:pPr>
              <w:keepLines/>
              <w:spacing w:before="0" w:after="0" w:line="245" w:lineRule="auto"/>
              <w:jc w:val="left"/>
            </w:pPr>
            <w:r>
              <w:rPr>
                <w:rFonts w:ascii="Aptos" w:hAnsi="Aptos" w:eastAsia="Aptos"/>
                <w:b w:val="0"/>
                <w:i w:val="0"/>
                <w:color w:val="202833"/>
                <w:sz w:val="17"/>
              </w:rPr>
              <w:t>6/6 after lossless file reload and fresh-process recovery</w:t>
            </w:r>
          </w:p>
        </w:tc>
      </w:tr>
      <w:tr>
        <w:tc>
          <w:tcPr>
            <w:tcW w:type="dxa" w:w="2419"/>
            <w:tcMar>
              <w:top w:w="90" w:type="dxa"/>
              <w:start w:w="95" w:type="dxa"/>
              <w:bottom w:w="90" w:type="dxa"/>
              <w:end w:w="95" w:type="dxa"/>
            </w:tcMar>
            <w:vAlign w:val="center"/>
            <w:shd w:fill="F5F8FB"/>
          </w:tcPr>
          <w:p>
            <w:pPr>
              <w:keepLines/>
              <w:spacing w:before="0" w:after="0" w:line="245" w:lineRule="auto"/>
              <w:jc w:val="left"/>
            </w:pPr>
            <w:r>
              <w:rPr>
                <w:rFonts w:ascii="Aptos" w:hAnsi="Aptos" w:eastAsia="Aptos"/>
                <w:b w:val="0"/>
                <w:i w:val="0"/>
                <w:color w:val="202833"/>
                <w:sz w:val="17"/>
              </w:rPr>
              <w:t>32 × 32 block thumbnail</w:t>
            </w:r>
          </w:p>
        </w:tc>
        <w:tc>
          <w:tcPr>
            <w:tcW w:type="dxa" w:w="7848"/>
            <w:tcMar>
              <w:top w:w="90" w:type="dxa"/>
              <w:start w:w="95" w:type="dxa"/>
              <w:bottom w:w="90" w:type="dxa"/>
              <w:end w:w="95" w:type="dxa"/>
            </w:tcMar>
            <w:vAlign w:val="center"/>
            <w:shd w:fill="F5F8FB"/>
          </w:tcPr>
          <w:p>
            <w:pPr>
              <w:keepLines/>
              <w:spacing w:before="0" w:after="0" w:line="245" w:lineRule="auto"/>
              <w:jc w:val="left"/>
            </w:pPr>
            <w:r>
              <w:rPr>
                <w:rFonts w:ascii="Aptos" w:hAnsi="Aptos" w:eastAsia="Aptos"/>
                <w:b w:val="0"/>
                <w:i w:val="0"/>
                <w:color w:val="202833"/>
                <w:sz w:val="17"/>
              </w:rPr>
              <w:t>MSE 0; PSNR +∞ dB (exact equality)</w:t>
            </w:r>
          </w:p>
        </w:tc>
      </w:tr>
      <w:tr>
        <w:tc>
          <w:tcPr>
            <w:tcW w:type="dxa" w:w="2419"/>
            <w:tcMar>
              <w:top w:w="90" w:type="dxa"/>
              <w:start w:w="95" w:type="dxa"/>
              <w:bottom w:w="90" w:type="dxa"/>
              <w:end w:w="95" w:type="dxa"/>
            </w:tcMar>
            <w:vAlign w:val="center"/>
          </w:tcPr>
          <w:p>
            <w:pPr>
              <w:keepLines/>
              <w:spacing w:before="0" w:after="0" w:line="245" w:lineRule="auto"/>
              <w:jc w:val="left"/>
            </w:pPr>
            <w:r>
              <w:rPr>
                <w:rFonts w:ascii="Aptos" w:hAnsi="Aptos" w:eastAsia="Aptos"/>
                <w:b w:val="0"/>
                <w:i w:val="0"/>
                <w:color w:val="202833"/>
                <w:sz w:val="17"/>
              </w:rPr>
              <w:t>Full-image PSNR</w:t>
            </w:r>
          </w:p>
        </w:tc>
        <w:tc>
          <w:tcPr>
            <w:tcW w:type="dxa" w:w="7848"/>
            <w:tcMar>
              <w:top w:w="90" w:type="dxa"/>
              <w:start w:w="95" w:type="dxa"/>
              <w:bottom w:w="90" w:type="dxa"/>
              <w:end w:w="95" w:type="dxa"/>
            </w:tcMar>
            <w:vAlign w:val="center"/>
          </w:tcPr>
          <w:p>
            <w:pPr>
              <w:keepLines/>
              <w:spacing w:before="0" w:after="0" w:line="245" w:lineRule="auto"/>
              <w:jc w:val="left"/>
            </w:pPr>
            <w:r>
              <w:rPr>
                <w:rFonts w:ascii="Aptos" w:hAnsi="Aptos" w:eastAsia="Aptos"/>
                <w:b w:val="0"/>
                <w:i w:val="0"/>
                <w:color w:val="202833"/>
                <w:sz w:val="17"/>
              </w:rPr>
              <w:t>Mean 13.21 dB; range 11.28–16.76 dB</w:t>
            </w:r>
          </w:p>
        </w:tc>
      </w:tr>
      <w:tr>
        <w:tc>
          <w:tcPr>
            <w:tcW w:type="dxa" w:w="2419"/>
            <w:tcMar>
              <w:top w:w="90" w:type="dxa"/>
              <w:start w:w="95" w:type="dxa"/>
              <w:bottom w:w="90" w:type="dxa"/>
              <w:end w:w="95" w:type="dxa"/>
            </w:tcMar>
            <w:vAlign w:val="center"/>
            <w:shd w:fill="F5F8FB"/>
          </w:tcPr>
          <w:p>
            <w:pPr>
              <w:keepLines/>
              <w:spacing w:before="0" w:after="0" w:line="245" w:lineRule="auto"/>
              <w:jc w:val="left"/>
            </w:pPr>
            <w:r>
              <w:rPr>
                <w:rFonts w:ascii="Aptos" w:hAnsi="Aptos" w:eastAsia="Aptos"/>
                <w:b w:val="0"/>
                <w:i w:val="0"/>
                <w:color w:val="202833"/>
                <w:sz w:val="17"/>
              </w:rPr>
              <w:t>Runtime</w:t>
            </w:r>
          </w:p>
        </w:tc>
        <w:tc>
          <w:tcPr>
            <w:tcW w:type="dxa" w:w="7848"/>
            <w:tcMar>
              <w:top w:w="90" w:type="dxa"/>
              <w:start w:w="95" w:type="dxa"/>
              <w:bottom w:w="90" w:type="dxa"/>
              <w:end w:w="95" w:type="dxa"/>
            </w:tcMar>
            <w:vAlign w:val="center"/>
            <w:shd w:fill="F5F8FB"/>
          </w:tcPr>
          <w:p>
            <w:pPr>
              <w:keepLines/>
              <w:spacing w:before="0" w:after="0" w:line="245" w:lineRule="auto"/>
              <w:jc w:val="left"/>
            </w:pPr>
            <w:r>
              <w:rPr>
                <w:rFonts w:ascii="Aptos" w:hAnsi="Aptos" w:eastAsia="Aptos"/>
                <w:b w:val="0"/>
                <w:i w:val="0"/>
                <w:color w:val="202833"/>
                <w:sz w:val="17"/>
              </w:rPr>
              <w:t>Mean 9.513 s/image; end-to-end local run, not a hardware-normalized benchmark</w:t>
            </w:r>
          </w:p>
        </w:tc>
      </w:tr>
      <w:tr>
        <w:tc>
          <w:tcPr>
            <w:tcW w:type="dxa" w:w="2419"/>
            <w:tcMar>
              <w:top w:w="90" w:type="dxa"/>
              <w:start w:w="95" w:type="dxa"/>
              <w:bottom w:w="90" w:type="dxa"/>
              <w:end w:w="95" w:type="dxa"/>
            </w:tcMar>
            <w:vAlign w:val="center"/>
          </w:tcPr>
          <w:p>
            <w:pPr>
              <w:keepLines/>
              <w:spacing w:before="0" w:after="0" w:line="245" w:lineRule="auto"/>
              <w:jc w:val="left"/>
            </w:pPr>
            <w:r>
              <w:rPr>
                <w:rFonts w:ascii="Aptos" w:hAnsi="Aptos" w:eastAsia="Aptos"/>
                <w:b w:val="0"/>
                <w:i w:val="0"/>
                <w:color w:val="202833"/>
                <w:sz w:val="17"/>
              </w:rPr>
              <w:t>Sidecar size</w:t>
            </w:r>
          </w:p>
        </w:tc>
        <w:tc>
          <w:tcPr>
            <w:tcW w:type="dxa" w:w="7848"/>
            <w:tcMar>
              <w:top w:w="90" w:type="dxa"/>
              <w:start w:w="95" w:type="dxa"/>
              <w:bottom w:w="90" w:type="dxa"/>
              <w:end w:w="95" w:type="dxa"/>
            </w:tcMar>
            <w:vAlign w:val="center"/>
          </w:tcPr>
          <w:p>
            <w:pPr>
              <w:keepLines/>
              <w:spacing w:before="0" w:after="0" w:line="245" w:lineRule="auto"/>
              <w:jc w:val="left"/>
            </w:pPr>
            <w:r>
              <w:rPr>
                <w:rFonts w:ascii="Aptos" w:hAnsi="Aptos" w:eastAsia="Aptos"/>
                <w:b w:val="0"/>
                <w:i w:val="0"/>
                <w:color w:val="202833"/>
                <w:sz w:val="17"/>
              </w:rPr>
              <w:t>Mean 1.185 MB; range 1.151–1.200 MB</w:t>
            </w:r>
          </w:p>
        </w:tc>
      </w:tr>
      <w:tr>
        <w:tc>
          <w:tcPr>
            <w:tcW w:type="dxa" w:w="2419"/>
            <w:tcMar>
              <w:top w:w="90" w:type="dxa"/>
              <w:start w:w="95" w:type="dxa"/>
              <w:bottom w:w="90" w:type="dxa"/>
              <w:end w:w="95" w:type="dxa"/>
            </w:tcMar>
            <w:vAlign w:val="center"/>
            <w:shd w:fill="F5F8FB"/>
          </w:tcPr>
          <w:p>
            <w:pPr>
              <w:keepLines/>
              <w:spacing w:before="0" w:after="0" w:line="245" w:lineRule="auto"/>
              <w:jc w:val="left"/>
            </w:pPr>
            <w:r>
              <w:rPr>
                <w:rFonts w:ascii="Aptos" w:hAnsi="Aptos" w:eastAsia="Aptos"/>
                <w:b w:val="0"/>
                <w:i w:val="0"/>
                <w:color w:val="202833"/>
                <w:sz w:val="17"/>
              </w:rPr>
              <w:t>Total bundle overhead</w:t>
            </w:r>
          </w:p>
        </w:tc>
        <w:tc>
          <w:tcPr>
            <w:tcW w:type="dxa" w:w="7848"/>
            <w:tcMar>
              <w:top w:w="90" w:type="dxa"/>
              <w:start w:w="95" w:type="dxa"/>
              <w:bottom w:w="90" w:type="dxa"/>
              <w:end w:w="95" w:type="dxa"/>
            </w:tcMar>
            <w:vAlign w:val="center"/>
            <w:shd w:fill="F5F8FB"/>
          </w:tcPr>
          <w:p>
            <w:pPr>
              <w:keepLines/>
              <w:spacing w:before="0" w:after="0" w:line="245" w:lineRule="auto"/>
              <w:jc w:val="left"/>
            </w:pPr>
            <w:r>
              <w:rPr>
                <w:rFonts w:ascii="Aptos" w:hAnsi="Aptos" w:eastAsia="Aptos"/>
                <w:b w:val="0"/>
                <w:i w:val="0"/>
                <w:color w:val="202833"/>
                <w:sz w:val="17"/>
              </w:rPr>
              <w:t>PNG + sidecar exceeds original PNG by 1.491 MB/image on average (330.8% aggregate increase); bundle is 4.31× input PNG</w:t>
            </w:r>
          </w:p>
        </w:tc>
      </w:tr>
    </w:tbl>
    <w:p>
      <w:pPr>
        <w:keepLines/>
        <w:spacing w:before="160" w:after="80" w:line="240" w:lineRule="auto"/>
      </w:pPr>
      <w:r>
        <w:rPr>
          <w:rFonts w:ascii="Aptos" w:hAnsi="Aptos" w:eastAsia="Aptos"/>
          <w:b/>
          <w:i w:val="0"/>
          <w:color w:val="17365D"/>
          <w:sz w:val="28"/>
        </w:rPr>
        <w:t>Metric definitions</w:t>
      </w:r>
    </w:p>
    <w:p>
      <w:pPr>
        <w:keepLines/>
        <w:spacing w:before="0" w:after="80" w:line="259" w:lineRule="auto"/>
      </w:pPr>
      <w:r>
        <w:rPr>
          <w:rFonts w:ascii="Aptos" w:hAnsi="Aptos" w:eastAsia="Aptos"/>
          <w:b w:val="0"/>
          <w:i w:val="0"/>
          <w:color w:val="202833"/>
          <w:sz w:val="17"/>
        </w:rPr>
        <w:t>Exact recovery compares all decoded RGB samples after decrypting the saved lossless PNG and sidecar. Payload recovery checks the embedded bit string [0, 1, 1, 0, 1]. Both require the matching TPE and authentication keys.</w:t>
      </w:r>
    </w:p>
    <w:p>
      <w:pPr>
        <w:keepLines/>
        <w:spacing w:before="0" w:after="80" w:line="259" w:lineRule="auto"/>
      </w:pPr>
      <w:r>
        <w:rPr>
          <w:rFonts w:ascii="Aptos" w:hAnsi="Aptos" w:eastAsia="Aptos"/>
          <w:b w:val="0"/>
          <w:i w:val="0"/>
          <w:color w:val="202833"/>
          <w:sz w:val="17"/>
        </w:rPr>
        <w:t>Thumbnail MSE/PSNR uses the per-channel arithmetic mean of each non-overlapping 32 × 32 pixel block, giving a 16 × 16 × 3 thumbnail array. MSE is averaged over that array. Zero MSE is exact equality and gives mathematically infinite PSNR.</w:t>
      </w:r>
    </w:p>
    <w:p>
      <w:pPr>
        <w:keepLines/>
        <w:spacing w:before="0" w:after="80" w:line="259" w:lineRule="auto"/>
      </w:pPr>
      <w:r>
        <w:rPr>
          <w:rFonts w:ascii="Aptos" w:hAnsi="Aptos" w:eastAsia="Aptos"/>
          <w:b w:val="0"/>
          <w:i w:val="0"/>
          <w:color w:val="202833"/>
          <w:sz w:val="17"/>
        </w:rPr>
        <w:t>Full-image PSNR compares source RGB samples to the final authenticated ciphertext: 10 log10(255²/MSE), with MSE averaged over all pixels and channels. The reported mean is the arithmetic mean of six per-image PSNRs; it is distinct from the thumbnail PSNR.</w:t>
      </w:r>
    </w:p>
    <w:p>
      <w:pPr>
        <w:keepLines/>
        <w:spacing w:before="0" w:after="80" w:line="259" w:lineRule="auto"/>
      </w:pPr>
      <w:r>
        <w:rPr>
          <w:rFonts w:ascii="Aptos" w:hAnsi="Aptos" w:eastAsia="Aptos"/>
          <w:b w:val="0"/>
          <w:i w:val="0"/>
          <w:color w:val="202833"/>
          <w:sz w:val="17"/>
        </w:rPr>
        <w:t>Runtime is the runner’s measured interval from encryption start through image/sidecar writes, saved-file recovery, and a fresh-interpreter recovery check. It includes process and filesystem costs; it is not a controlled algorithm-only benchmark.</w:t>
      </w:r>
    </w:p>
    <w:p>
      <w:pPr>
        <w:keepLines/>
        <w:spacing w:before="0" w:after="80" w:line="259" w:lineRule="auto"/>
      </w:pPr>
      <w:r>
        <w:rPr>
          <w:rFonts w:ascii="Aptos" w:hAnsi="Aptos" w:eastAsia="Aptos"/>
          <w:b w:val="0"/>
          <w:i w:val="0"/>
          <w:color w:val="202833"/>
          <w:sz w:val="17"/>
        </w:rPr>
        <w:t>Bundle overhead is (lossless encrypted PNG bytes + sidecar bytes) minus the corresponding original input PNG bytes; percentage overhead divides this difference by original PNG bytes. Reported MB uses 10^6 bytes. Original and encrypted PNGs are both 512 × 512 RGB, but their compression ratios differ.</w:t>
      </w:r>
    </w:p>
    <w:p>
      <w:pPr>
        <w:keepLines/>
        <w:spacing w:before="0" w:after="80" w:line="259" w:lineRule="auto"/>
      </w:pPr>
      <w:r>
        <w:rPr>
          <w:rFonts w:ascii="Aptos" w:hAnsi="Aptos" w:eastAsia="Aptos"/>
          <w:b/>
          <w:i w:val="0"/>
          <w:color w:val="17365D"/>
          <w:sz w:val="17"/>
        </w:rPr>
        <w:t>No results or p-values were changed</w:t>
      </w:r>
      <w:r>
        <w:rPr>
          <w:rFonts w:ascii="Aptos" w:hAnsi="Aptos" w:eastAsia="Aptos"/>
          <w:b w:val="0"/>
          <w:i w:val="0"/>
          <w:color w:val="202833"/>
          <w:sz w:val="17"/>
        </w:rPr>
        <w:t xml:space="preserve"> in this revision. The changes are reporting, definitions, visuals, data provenance, and reproducibility guidance.</w:t>
      </w:r>
    </w:p>
    <w:p>
      <w:r>
        <w:br w:type="page"/>
      </w:r>
    </w:p>
    <w:p>
      <w:pPr>
        <w:keepLines/>
        <w:spacing w:before="160" w:after="80" w:line="240" w:lineRule="auto"/>
      </w:pPr>
      <w:r>
        <w:rPr>
          <w:rFonts w:ascii="Aptos" w:hAnsi="Aptos" w:eastAsia="Aptos"/>
          <w:b/>
          <w:i w:val="0"/>
          <w:color w:val="17365D"/>
          <w:sz w:val="28"/>
        </w:rPr>
        <w:t>Why the four-pixel paper was selected</w:t>
      </w:r>
    </w:p>
    <w:p>
      <w:pPr>
        <w:keepLines/>
        <w:spacing w:before="0" w:after="80" w:line="259" w:lineRule="auto"/>
      </w:pPr>
      <w:r>
        <w:rPr>
          <w:rFonts w:ascii="Aptos" w:hAnsi="Aptos" w:eastAsia="Aptos"/>
          <w:b w:val="0"/>
          <w:i w:val="0"/>
          <w:color w:val="202833"/>
          <w:sz w:val="19"/>
        </w:rPr>
        <w:t>The selection followed the professor’s instruction to implement one paper quickly, then combine the selected method with the proposed authentication function. Selection was based on scope and fit for that experiment, not a claim that this method is better than the other candidates.</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3427"/>
        <w:gridCol w:w="3427"/>
        <w:gridCol w:w="3427"/>
      </w:tblGrid>
      <w:tr>
        <w:tc>
          <w:tcPr>
            <w:tcW w:type="dxa" w:w="2232"/>
            <w:tcMar>
              <w:top w:w="90" w:type="dxa"/>
              <w:start w:w="95" w:type="dxa"/>
              <w:bottom w:w="90" w:type="dxa"/>
              <w:end w:w="95" w:type="dxa"/>
            </w:tcMar>
            <w:vAlign w:val="center"/>
            <w:shd w:fill="DCEAF7"/>
          </w:tcPr>
          <w:p>
            <w:pPr>
              <w:keepLines/>
              <w:spacing w:before="0" w:after="0" w:line="240" w:lineRule="auto"/>
              <w:jc w:val="left"/>
            </w:pPr>
            <w:r>
              <w:rPr>
                <w:rFonts w:ascii="Aptos" w:hAnsi="Aptos" w:eastAsia="Aptos"/>
                <w:b/>
                <w:i w:val="0"/>
                <w:color w:val="202833"/>
                <w:sz w:val="14"/>
              </w:rPr>
              <w:t>Candidate</w:t>
            </w:r>
          </w:p>
        </w:tc>
        <w:tc>
          <w:tcPr>
            <w:tcW w:type="dxa" w:w="3960"/>
            <w:tcMar>
              <w:top w:w="90" w:type="dxa"/>
              <w:start w:w="95" w:type="dxa"/>
              <w:bottom w:w="90" w:type="dxa"/>
              <w:end w:w="95" w:type="dxa"/>
            </w:tcMar>
            <w:vAlign w:val="center"/>
            <w:shd w:fill="DCEAF7"/>
          </w:tcPr>
          <w:p>
            <w:pPr>
              <w:keepLines/>
              <w:spacing w:before="0" w:after="0" w:line="240" w:lineRule="auto"/>
              <w:jc w:val="left"/>
            </w:pPr>
            <w:r>
              <w:rPr>
                <w:rFonts w:ascii="Aptos" w:hAnsi="Aptos" w:eastAsia="Aptos"/>
                <w:b/>
                <w:i w:val="0"/>
                <w:color w:val="202833"/>
                <w:sz w:val="14"/>
              </w:rPr>
              <w:t>Relevant method feature</w:t>
            </w:r>
          </w:p>
        </w:tc>
        <w:tc>
          <w:tcPr>
            <w:tcW w:type="dxa" w:w="4075"/>
            <w:tcMar>
              <w:top w:w="90" w:type="dxa"/>
              <w:start w:w="95" w:type="dxa"/>
              <w:bottom w:w="90" w:type="dxa"/>
              <w:end w:w="95" w:type="dxa"/>
            </w:tcMar>
            <w:vAlign w:val="center"/>
            <w:shd w:fill="DCEAF7"/>
          </w:tcPr>
          <w:p>
            <w:pPr>
              <w:keepLines/>
              <w:spacing w:before="0" w:after="0" w:line="240" w:lineRule="auto"/>
              <w:jc w:val="left"/>
            </w:pPr>
            <w:r>
              <w:rPr>
                <w:rFonts w:ascii="Aptos" w:hAnsi="Aptos" w:eastAsia="Aptos"/>
                <w:b/>
                <w:i w:val="0"/>
                <w:color w:val="202833"/>
                <w:sz w:val="14"/>
              </w:rPr>
              <w:t>Reason for this experiment</w:t>
            </w:r>
          </w:p>
        </w:tc>
      </w:tr>
      <w:tr>
        <w:tc>
          <w:tcPr>
            <w:tcW w:type="dxa" w:w="2232"/>
            <w:tcMar>
              <w:top w:w="90" w:type="dxa"/>
              <w:start w:w="95" w:type="dxa"/>
              <w:bottom w:w="90" w:type="dxa"/>
              <w:end w:w="95" w:type="dxa"/>
            </w:tcMar>
            <w:vAlign w:val="center"/>
          </w:tcPr>
          <w:p>
            <w:pPr>
              <w:keepLines/>
              <w:spacing w:before="0" w:after="0" w:line="245" w:lineRule="auto"/>
              <w:jc w:val="left"/>
            </w:pPr>
            <w:r>
              <w:rPr>
                <w:rFonts w:ascii="Aptos" w:hAnsi="Aptos" w:eastAsia="Aptos"/>
                <w:b w:val="0"/>
                <w:i w:val="0"/>
                <w:color w:val="202833"/>
                <w:sz w:val="14"/>
              </w:rPr>
              <w:t>Four-pixel sum-preserving encryption (Kao et al., 2026)</w:t>
            </w:r>
          </w:p>
        </w:tc>
        <w:tc>
          <w:tcPr>
            <w:tcW w:type="dxa" w:w="3960"/>
            <w:tcMar>
              <w:top w:w="90" w:type="dxa"/>
              <w:start w:w="95" w:type="dxa"/>
              <w:bottom w:w="90" w:type="dxa"/>
              <w:end w:w="95" w:type="dxa"/>
            </w:tcMar>
            <w:vAlign w:val="center"/>
          </w:tcPr>
          <w:p>
            <w:pPr>
              <w:keepLines/>
              <w:spacing w:before="0" w:after="0" w:line="245" w:lineRule="auto"/>
              <w:jc w:val="left"/>
            </w:pPr>
            <w:r>
              <w:rPr>
                <w:rFonts w:ascii="Aptos" w:hAnsi="Aptos" w:eastAsia="Aptos"/>
                <w:b w:val="0"/>
                <w:i w:val="0"/>
                <w:color w:val="202833"/>
                <w:sz w:val="14"/>
              </w:rPr>
              <w:t>Directly tests the four-pixel sum-preserving transform and its compatibility with the existing 32 × 32 block workflow. Selected as the focused transform to integrate and evaluate.</w:t>
            </w:r>
          </w:p>
        </w:tc>
        <w:tc>
          <w:tcPr>
            <w:tcW w:type="dxa" w:w="4075"/>
            <w:tcMar>
              <w:top w:w="90" w:type="dxa"/>
              <w:start w:w="95" w:type="dxa"/>
              <w:bottom w:w="90" w:type="dxa"/>
              <w:end w:w="95" w:type="dxa"/>
            </w:tcMar>
            <w:vAlign w:val="center"/>
          </w:tcPr>
          <w:p>
            <w:pPr>
              <w:keepLines/>
              <w:spacing w:before="0" w:after="0" w:line="245" w:lineRule="auto"/>
              <w:jc w:val="left"/>
            </w:pPr>
            <w:r>
              <w:rPr>
                <w:rFonts w:ascii="Aptos" w:hAnsi="Aptos" w:eastAsia="Aptos"/>
                <w:b w:val="0"/>
                <w:i w:val="0"/>
                <w:color w:val="202833"/>
                <w:sz w:val="14"/>
              </w:rPr>
              <w:t>Chosen for the four-pixel research question and the professor’s time-bounded direction. The paper does not supply the repository authentication system.</w:t>
            </w:r>
          </w:p>
        </w:tc>
      </w:tr>
      <w:tr>
        <w:tc>
          <w:tcPr>
            <w:tcW w:type="dxa" w:w="2232"/>
            <w:tcMar>
              <w:top w:w="90" w:type="dxa"/>
              <w:start w:w="95" w:type="dxa"/>
              <w:bottom w:w="90" w:type="dxa"/>
              <w:end w:w="95" w:type="dxa"/>
            </w:tcMar>
            <w:vAlign w:val="center"/>
            <w:shd w:fill="F5F8FB"/>
          </w:tcPr>
          <w:p>
            <w:pPr>
              <w:keepLines/>
              <w:spacing w:before="0" w:after="0" w:line="245" w:lineRule="auto"/>
              <w:jc w:val="left"/>
            </w:pPr>
            <w:r>
              <w:rPr>
                <w:rFonts w:ascii="Aptos" w:hAnsi="Aptos" w:eastAsia="Aptos"/>
                <w:b w:val="0"/>
                <w:i w:val="0"/>
                <w:color w:val="202833"/>
                <w:sz w:val="14"/>
              </w:rPr>
              <w:t>Dual-mode chaotic TPE with RDH (An et al., 2026)</w:t>
            </w:r>
          </w:p>
        </w:tc>
        <w:tc>
          <w:tcPr>
            <w:tcW w:type="dxa" w:w="3960"/>
            <w:tcMar>
              <w:top w:w="90" w:type="dxa"/>
              <w:start w:w="95" w:type="dxa"/>
              <w:bottom w:w="90" w:type="dxa"/>
              <w:end w:w="95" w:type="dxa"/>
            </w:tcMar>
            <w:vAlign w:val="center"/>
            <w:shd w:fill="F5F8FB"/>
          </w:tcPr>
          <w:p>
            <w:pPr>
              <w:keepLines/>
              <w:spacing w:before="0" w:after="0" w:line="245" w:lineRule="auto"/>
              <w:jc w:val="left"/>
            </w:pPr>
            <w:r>
              <w:rPr>
                <w:rFonts w:ascii="Aptos" w:hAnsi="Aptos" w:eastAsia="Aptos"/>
                <w:b w:val="0"/>
                <w:i w:val="0"/>
                <w:color w:val="202833"/>
                <w:sz w:val="14"/>
              </w:rPr>
              <w:t>Combines chaotic permutation/substitution and histogram-shifting RDH for reversible embedding of non-visual data. It is a close alternative and may offer a more native embedding path.</w:t>
            </w:r>
          </w:p>
        </w:tc>
        <w:tc>
          <w:tcPr>
            <w:tcW w:type="dxa" w:w="4075"/>
            <w:tcMar>
              <w:top w:w="90" w:type="dxa"/>
              <w:start w:w="95" w:type="dxa"/>
              <w:bottom w:w="90" w:type="dxa"/>
              <w:end w:w="95" w:type="dxa"/>
            </w:tcMar>
            <w:vAlign w:val="center"/>
            <w:shd w:fill="F5F8FB"/>
          </w:tcPr>
          <w:p>
            <w:pPr>
              <w:keepLines/>
              <w:spacing w:before="0" w:after="0" w:line="245" w:lineRule="auto"/>
              <w:jc w:val="left"/>
            </w:pPr>
            <w:r>
              <w:rPr>
                <w:rFonts w:ascii="Aptos" w:hAnsi="Aptos" w:eastAsia="Aptos"/>
                <w:b w:val="0"/>
                <w:i w:val="0"/>
                <w:color w:val="202833"/>
                <w:sz w:val="14"/>
              </w:rPr>
              <w:t>Not selected because it would require implementing and evaluating a distinct full TPE/RDH architecture, broadening the immediate four-pixel authentication experiment.</w:t>
            </w:r>
          </w:p>
        </w:tc>
      </w:tr>
      <w:tr>
        <w:tc>
          <w:tcPr>
            <w:tcW w:type="dxa" w:w="2232"/>
            <w:tcMar>
              <w:top w:w="90" w:type="dxa"/>
              <w:start w:w="95" w:type="dxa"/>
              <w:bottom w:w="90" w:type="dxa"/>
              <w:end w:w="95" w:type="dxa"/>
            </w:tcMar>
            <w:vAlign w:val="center"/>
          </w:tcPr>
          <w:p>
            <w:pPr>
              <w:keepLines/>
              <w:spacing w:before="0" w:after="0" w:line="245" w:lineRule="auto"/>
              <w:jc w:val="left"/>
            </w:pPr>
            <w:r>
              <w:rPr>
                <w:rFonts w:ascii="Aptos" w:hAnsi="Aptos" w:eastAsia="Aptos"/>
                <w:b w:val="0"/>
                <w:i w:val="0"/>
                <w:color w:val="202833"/>
                <w:sz w:val="14"/>
              </w:rPr>
              <w:t>PR3 (Zhao et al., 2025)</w:t>
            </w:r>
          </w:p>
        </w:tc>
        <w:tc>
          <w:tcPr>
            <w:tcW w:type="dxa" w:w="3960"/>
            <w:tcMar>
              <w:top w:w="90" w:type="dxa"/>
              <w:start w:w="95" w:type="dxa"/>
              <w:bottom w:w="90" w:type="dxa"/>
              <w:end w:w="95" w:type="dxa"/>
            </w:tcMar>
            <w:vAlign w:val="center"/>
          </w:tcPr>
          <w:p>
            <w:pPr>
              <w:keepLines/>
              <w:spacing w:before="0" w:after="0" w:line="245" w:lineRule="auto"/>
              <w:jc w:val="left"/>
            </w:pPr>
            <w:r>
              <w:rPr>
                <w:rFonts w:ascii="Aptos" w:hAnsi="Aptos" w:eastAsia="Aptos"/>
                <w:b w:val="0"/>
                <w:i w:val="0"/>
                <w:color w:val="202833"/>
                <w:sz w:val="14"/>
              </w:rPr>
              <w:t>A reversible thumbnail-preserving/data-hiding design using sum-preserving embedding, overflow handling, and additional-data capacity.</w:t>
            </w:r>
          </w:p>
        </w:tc>
        <w:tc>
          <w:tcPr>
            <w:tcW w:type="dxa" w:w="4075"/>
            <w:tcMar>
              <w:top w:w="90" w:type="dxa"/>
              <w:start w:w="95" w:type="dxa"/>
              <w:bottom w:w="90" w:type="dxa"/>
              <w:end w:w="95" w:type="dxa"/>
            </w:tcMar>
            <w:vAlign w:val="center"/>
          </w:tcPr>
          <w:p>
            <w:pPr>
              <w:keepLines/>
              <w:spacing w:before="0" w:after="0" w:line="245" w:lineRule="auto"/>
              <w:jc w:val="left"/>
            </w:pPr>
            <w:r>
              <w:rPr>
                <w:rFonts w:ascii="Aptos" w:hAnsi="Aptos" w:eastAsia="Aptos"/>
                <w:b w:val="0"/>
                <w:i w:val="0"/>
                <w:color w:val="202833"/>
                <w:sz w:val="14"/>
              </w:rPr>
              <w:t>A distinct embedding-centric design rather than the requested four-pixel transform. It remains a relevant future comparison; this work does not establish that it is inferior.</w:t>
            </w:r>
          </w:p>
        </w:tc>
      </w:tr>
    </w:tbl>
    <w:p>
      <w:pPr>
        <w:keepLines/>
        <w:spacing w:before="0" w:after="120" w:line="259" w:lineRule="auto"/>
      </w:pPr>
      <w:r>
        <w:rPr>
          <w:rFonts w:ascii="Aptos" w:hAnsi="Aptos" w:eastAsia="Aptos"/>
          <w:b w:val="0"/>
          <w:i w:val="0"/>
          <w:color w:val="202833"/>
          <w:sz w:val="17"/>
        </w:rPr>
        <w:t>The four-pixel article was selected as the primary transform to integrate, while the other two papers remain meaningful alternatives. In particular, both include data-hiding mechanisms relevant to authentication. A controlled head-to-head implementation was not performed, so the selection is a scope decision, not an empirical ranking.</w:t>
      </w:r>
    </w:p>
    <w:p>
      <w:pPr>
        <w:keepLines/>
        <w:spacing w:before="160" w:after="80" w:line="240" w:lineRule="auto"/>
      </w:pPr>
      <w:r>
        <w:rPr>
          <w:rFonts w:ascii="Aptos" w:hAnsi="Aptos" w:eastAsia="Aptos"/>
          <w:b/>
          <w:i w:val="0"/>
          <w:color w:val="17365D"/>
          <w:sz w:val="28"/>
        </w:rPr>
        <w:t>Separate the paper method from repository additions</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5141"/>
        <w:gridCol w:w="5141"/>
      </w:tblGrid>
      <w:tr>
        <w:tc>
          <w:tcPr>
            <w:tcW w:type="dxa" w:w="2448"/>
            <w:tcMar>
              <w:top w:w="90" w:type="dxa"/>
              <w:start w:w="95" w:type="dxa"/>
              <w:bottom w:w="90" w:type="dxa"/>
              <w:end w:w="95" w:type="dxa"/>
            </w:tcMar>
            <w:vAlign w:val="center"/>
            <w:shd w:fill="DCEAF7"/>
          </w:tcPr>
          <w:p>
            <w:pPr>
              <w:keepLines/>
              <w:spacing w:before="0" w:after="0" w:line="240" w:lineRule="auto"/>
              <w:jc w:val="left"/>
            </w:pPr>
            <w:r>
              <w:rPr>
                <w:rFonts w:ascii="Aptos" w:hAnsi="Aptos" w:eastAsia="Aptos"/>
                <w:b/>
                <w:i w:val="0"/>
                <w:color w:val="202833"/>
                <w:sz w:val="16"/>
              </w:rPr>
              <w:t>Layer</w:t>
            </w:r>
          </w:p>
        </w:tc>
        <w:tc>
          <w:tcPr>
            <w:tcW w:type="dxa" w:w="7819"/>
            <w:tcMar>
              <w:top w:w="90" w:type="dxa"/>
              <w:start w:w="95" w:type="dxa"/>
              <w:bottom w:w="90" w:type="dxa"/>
              <w:end w:w="95" w:type="dxa"/>
            </w:tcMar>
            <w:vAlign w:val="center"/>
            <w:shd w:fill="DCEAF7"/>
          </w:tcPr>
          <w:p>
            <w:pPr>
              <w:keepLines/>
              <w:spacing w:before="0" w:after="0" w:line="240" w:lineRule="auto"/>
              <w:jc w:val="left"/>
            </w:pPr>
            <w:r>
              <w:rPr>
                <w:rFonts w:ascii="Aptos" w:hAnsi="Aptos" w:eastAsia="Aptos"/>
                <w:b/>
                <w:i w:val="0"/>
                <w:color w:val="202833"/>
                <w:sz w:val="16"/>
              </w:rPr>
              <w:t>What this experiment adds or uses</w:t>
            </w:r>
          </w:p>
        </w:tc>
      </w:tr>
      <w:tr>
        <w:tc>
          <w:tcPr>
            <w:tcW w:type="dxa" w:w="2448"/>
            <w:tcMar>
              <w:top w:w="90" w:type="dxa"/>
              <w:start w:w="95" w:type="dxa"/>
              <w:bottom w:w="90" w:type="dxa"/>
              <w:end w:w="95" w:type="dxa"/>
            </w:tcMar>
            <w:vAlign w:val="center"/>
          </w:tcPr>
          <w:p>
            <w:pPr>
              <w:keepLines/>
              <w:spacing w:before="0" w:after="0" w:line="245" w:lineRule="auto"/>
              <w:jc w:val="left"/>
            </w:pPr>
            <w:r>
              <w:rPr>
                <w:rFonts w:ascii="Aptos" w:hAnsi="Aptos" w:eastAsia="Aptos"/>
                <w:b w:val="0"/>
                <w:i w:val="0"/>
                <w:color w:val="202833"/>
                <w:sz w:val="16"/>
              </w:rPr>
              <w:t>Published four-pixel SPE</w:t>
            </w:r>
          </w:p>
        </w:tc>
        <w:tc>
          <w:tcPr>
            <w:tcW w:type="dxa" w:w="7819"/>
            <w:tcMar>
              <w:top w:w="90" w:type="dxa"/>
              <w:start w:w="95" w:type="dxa"/>
              <w:bottom w:w="90" w:type="dxa"/>
              <w:end w:w="95" w:type="dxa"/>
            </w:tcMar>
            <w:vAlign w:val="center"/>
          </w:tcPr>
          <w:p>
            <w:pPr>
              <w:keepLines/>
              <w:spacing w:before="0" w:after="0" w:line="245" w:lineRule="auto"/>
              <w:jc w:val="left"/>
            </w:pPr>
            <w:r>
              <w:rPr>
                <w:rFonts w:ascii="Aptos" w:hAnsi="Aptos" w:eastAsia="Aptos"/>
                <w:b w:val="0"/>
                <w:i w:val="0"/>
                <w:color w:val="202833"/>
                <w:sz w:val="16"/>
              </w:rPr>
              <w:t>Sequential four-sample, piecewise sum-preserving substitution; paper uses its own chaotic key/permutation setup.</w:t>
            </w:r>
          </w:p>
        </w:tc>
      </w:tr>
      <w:tr>
        <w:tc>
          <w:tcPr>
            <w:tcW w:type="dxa" w:w="2448"/>
            <w:tcMar>
              <w:top w:w="90" w:type="dxa"/>
              <w:start w:w="95" w:type="dxa"/>
              <w:bottom w:w="90" w:type="dxa"/>
              <w:end w:w="95" w:type="dxa"/>
            </w:tcMar>
            <w:vAlign w:val="center"/>
            <w:shd w:fill="F5F8FB"/>
          </w:tcPr>
          <w:p>
            <w:pPr>
              <w:keepLines/>
              <w:spacing w:before="0" w:after="0" w:line="245" w:lineRule="auto"/>
              <w:jc w:val="left"/>
            </w:pPr>
            <w:r>
              <w:rPr>
                <w:rFonts w:ascii="Aptos" w:hAnsi="Aptos" w:eastAsia="Aptos"/>
                <w:b w:val="0"/>
                <w:i w:val="0"/>
                <w:color w:val="202833"/>
                <w:sz w:val="16"/>
              </w:rPr>
              <w:t>Repository TPE wrapper</w:t>
            </w:r>
          </w:p>
        </w:tc>
        <w:tc>
          <w:tcPr>
            <w:tcW w:type="dxa" w:w="7819"/>
            <w:tcMar>
              <w:top w:w="90" w:type="dxa"/>
              <w:start w:w="95" w:type="dxa"/>
              <w:bottom w:w="90" w:type="dxa"/>
              <w:end w:w="95" w:type="dxa"/>
            </w:tcMar>
            <w:vAlign w:val="center"/>
            <w:shd w:fill="F5F8FB"/>
          </w:tcPr>
          <w:p>
            <w:pPr>
              <w:keepLines/>
              <w:spacing w:before="0" w:after="0" w:line="245" w:lineRule="auto"/>
              <w:jc w:val="left"/>
            </w:pPr>
            <w:r>
              <w:rPr>
                <w:rFonts w:ascii="Aptos" w:hAnsi="Aptos" w:eastAsia="Aptos"/>
                <w:b w:val="0"/>
                <w:i w:val="0"/>
                <w:color w:val="202833"/>
                <w:sz w:val="16"/>
              </w:rPr>
              <w:t>Existing 32 × 32 block permutation, selected 2D-CSM-derived key schedule, and adapter mapping into the paper quantizer.</w:t>
            </w:r>
          </w:p>
        </w:tc>
      </w:tr>
      <w:tr>
        <w:tc>
          <w:tcPr>
            <w:tcW w:type="dxa" w:w="2448"/>
            <w:tcMar>
              <w:top w:w="90" w:type="dxa"/>
              <w:start w:w="95" w:type="dxa"/>
              <w:bottom w:w="90" w:type="dxa"/>
              <w:end w:w="95" w:type="dxa"/>
            </w:tcMar>
            <w:vAlign w:val="center"/>
          </w:tcPr>
          <w:p>
            <w:pPr>
              <w:keepLines/>
              <w:spacing w:before="0" w:after="0" w:line="245" w:lineRule="auto"/>
              <w:jc w:val="left"/>
            </w:pPr>
            <w:r>
              <w:rPr>
                <w:rFonts w:ascii="Aptos" w:hAnsi="Aptos" w:eastAsia="Aptos"/>
                <w:b w:val="0"/>
                <w:i w:val="0"/>
                <w:color w:val="202833"/>
                <w:sz w:val="16"/>
              </w:rPr>
              <w:t>Repository native RDH</w:t>
            </w:r>
          </w:p>
        </w:tc>
        <w:tc>
          <w:tcPr>
            <w:tcW w:type="dxa" w:w="7819"/>
            <w:tcMar>
              <w:top w:w="90" w:type="dxa"/>
              <w:start w:w="95" w:type="dxa"/>
              <w:bottom w:w="90" w:type="dxa"/>
              <w:end w:w="95" w:type="dxa"/>
            </w:tcMar>
            <w:vAlign w:val="center"/>
          </w:tcPr>
          <w:p>
            <w:pPr>
              <w:keepLines/>
              <w:spacing w:before="0" w:after="0" w:line="245" w:lineRule="auto"/>
              <w:jc w:val="left"/>
            </w:pPr>
            <w:r>
              <w:rPr>
                <w:rFonts w:ascii="Aptos" w:hAnsi="Aptos" w:eastAsia="Aptos"/>
                <w:b w:val="0"/>
                <w:i w:val="0"/>
                <w:color w:val="202833"/>
                <w:sz w:val="16"/>
              </w:rPr>
              <w:t>Histogram-shifting stage inserts one 256-bit HMAC-SHA256 tag per color channel and the five-bit user payload in the red-channel stream.</w:t>
            </w:r>
          </w:p>
        </w:tc>
      </w:tr>
      <w:tr>
        <w:tc>
          <w:tcPr>
            <w:tcW w:type="dxa" w:w="2448"/>
            <w:tcMar>
              <w:top w:w="90" w:type="dxa"/>
              <w:start w:w="95" w:type="dxa"/>
              <w:bottom w:w="90" w:type="dxa"/>
              <w:end w:w="95" w:type="dxa"/>
            </w:tcMar>
            <w:vAlign w:val="center"/>
            <w:shd w:fill="F5F8FB"/>
          </w:tcPr>
          <w:p>
            <w:pPr>
              <w:keepLines/>
              <w:spacing w:before="0" w:after="0" w:line="245" w:lineRule="auto"/>
              <w:jc w:val="left"/>
            </w:pPr>
            <w:r>
              <w:rPr>
                <w:rFonts w:ascii="Aptos" w:hAnsi="Aptos" w:eastAsia="Aptos"/>
                <w:b w:val="0"/>
                <w:i w:val="0"/>
                <w:color w:val="202833"/>
                <w:sz w:val="16"/>
              </w:rPr>
              <w:t>Repository localization</w:t>
            </w:r>
          </w:p>
        </w:tc>
        <w:tc>
          <w:tcPr>
            <w:tcW w:type="dxa" w:w="7819"/>
            <w:tcMar>
              <w:top w:w="90" w:type="dxa"/>
              <w:start w:w="95" w:type="dxa"/>
              <w:bottom w:w="90" w:type="dxa"/>
              <w:end w:w="95" w:type="dxa"/>
            </w:tcMar>
            <w:vAlign w:val="center"/>
            <w:shd w:fill="F5F8FB"/>
          </w:tcPr>
          <w:p>
            <w:pPr>
              <w:keepLines/>
              <w:spacing w:before="0" w:after="0" w:line="245" w:lineRule="auto"/>
              <w:jc w:val="left"/>
            </w:pPr>
            <w:r>
              <w:rPr>
                <w:rFonts w:ascii="Aptos" w:hAnsi="Aptos" w:eastAsia="Aptos"/>
                <w:b w:val="0"/>
                <w:i w:val="0"/>
                <w:color w:val="202833"/>
                <w:sz w:val="16"/>
              </w:rPr>
              <w:t>Four-block groups are derived by keyed HMAC_DRBG; reversible contrast mapping (RCM) embeds another 256-bit group tag for each channel.</w:t>
            </w:r>
          </w:p>
        </w:tc>
      </w:tr>
      <w:tr>
        <w:tc>
          <w:tcPr>
            <w:tcW w:type="dxa" w:w="2448"/>
            <w:tcMar>
              <w:top w:w="90" w:type="dxa"/>
              <w:start w:w="95" w:type="dxa"/>
              <w:bottom w:w="90" w:type="dxa"/>
              <w:end w:w="95" w:type="dxa"/>
            </w:tcMar>
            <w:vAlign w:val="center"/>
          </w:tcPr>
          <w:p>
            <w:pPr>
              <w:keepLines/>
              <w:spacing w:before="0" w:after="0" w:line="245" w:lineRule="auto"/>
              <w:jc w:val="left"/>
            </w:pPr>
            <w:r>
              <w:rPr>
                <w:rFonts w:ascii="Aptos" w:hAnsi="Aptos" w:eastAsia="Aptos"/>
                <w:b w:val="0"/>
                <w:i w:val="0"/>
                <w:color w:val="202833"/>
                <w:sz w:val="16"/>
              </w:rPr>
              <w:t>Repository sidecar</w:t>
            </w:r>
          </w:p>
        </w:tc>
        <w:tc>
          <w:tcPr>
            <w:tcW w:type="dxa" w:w="7819"/>
            <w:tcMar>
              <w:top w:w="90" w:type="dxa"/>
              <w:start w:w="95" w:type="dxa"/>
              <w:bottom w:w="90" w:type="dxa"/>
              <w:end w:w="95" w:type="dxa"/>
            </w:tcMar>
            <w:vAlign w:val="center"/>
          </w:tcPr>
          <w:p>
            <w:pPr>
              <w:keepLines/>
              <w:spacing w:before="0" w:after="0" w:line="245" w:lineRule="auto"/>
              <w:jc w:val="left"/>
            </w:pPr>
            <w:r>
              <w:rPr>
                <w:rFonts w:ascii="Aptos" w:hAnsi="Aptos" w:eastAsia="Aptos"/>
                <w:b w:val="0"/>
                <w:i w:val="0"/>
                <w:color w:val="202833"/>
                <w:sz w:val="16"/>
              </w:rPr>
              <w:t>Versioned ChaCha20-Poly1305 sidecar carries encrypted layout, schedule identifier, and reversible block-sum correction map. This compensates for changes introduced by authentication.</w:t>
            </w:r>
          </w:p>
        </w:tc>
      </w:tr>
    </w:tbl>
    <w:p>
      <w:pPr>
        <w:keepLines/>
        <w:spacing w:before="0" w:after="80" w:line="259" w:lineRule="auto"/>
      </w:pPr>
      <w:r>
        <w:rPr>
          <w:rFonts w:ascii="Aptos" w:hAnsi="Aptos" w:eastAsia="Aptos"/>
          <w:b/>
          <w:i w:val="0"/>
          <w:color w:val="17365D"/>
          <w:sz w:val="17"/>
        </w:rPr>
        <w:t>Thus,</w:t>
      </w:r>
      <w:r>
        <w:rPr>
          <w:rFonts w:ascii="Aptos" w:hAnsi="Aptos" w:eastAsia="Aptos"/>
          <w:b w:val="0"/>
          <w:i w:val="0"/>
          <w:color w:val="202833"/>
          <w:sz w:val="17"/>
        </w:rPr>
        <w:t xml:space="preserve"> “native RDH” here means the repository’s existing TPE/RDH carrier stage. The four-pixel paper itself does not define the HMAC tags, the five-bit payload, RCM group localization, or the AEAD sidecar.</w:t>
      </w:r>
    </w:p>
    <w:p>
      <w:pPr>
        <w:keepLines/>
        <w:spacing w:before="160" w:after="80" w:line="240" w:lineRule="auto"/>
      </w:pPr>
      <w:r>
        <w:rPr>
          <w:rFonts w:ascii="Aptos" w:hAnsi="Aptos" w:eastAsia="Aptos"/>
          <w:b/>
          <w:i w:val="0"/>
          <w:color w:val="17365D"/>
          <w:sz w:val="28"/>
        </w:rPr>
        <w:t>Source-to-code deviations</w:t>
      </w:r>
    </w:p>
    <w:p>
      <w:pPr>
        <w:keepLines/>
        <w:spacing w:before="0" w:after="80" w:line="259" w:lineRule="auto"/>
      </w:pPr>
      <w:r>
        <w:rPr>
          <w:rFonts w:ascii="Aptos" w:hAnsi="Aptos" w:eastAsia="Aptos"/>
          <w:b w:val="0"/>
          <w:i w:val="0"/>
          <w:color w:val="202833"/>
          <w:sz w:val="17"/>
        </w:rPr>
        <w:t>The adapter converts its 2D-CSM value x ∈ [−1, 1] to u = (x + 1)/2 before applying r = floor(255u) + 1. The generator and overall schedule differ from the paper. Code follows the Supplementary Note’s explicit S &lt; 255 first-case boundary; the article prose differs at S = 255. A directed test found the printed Case 2 inverse sign inconsistent with the forward equation and uses the algebraically derived minus-r inverse. These are documented deviations, not a faithful reproduction.</w:t>
      </w:r>
    </w:p>
    <w:p>
      <w:r>
        <w:br w:type="page"/>
      </w:r>
    </w:p>
    <w:p>
      <w:pPr>
        <w:keepLines/>
        <w:spacing w:before="160" w:after="80" w:line="240" w:lineRule="auto"/>
      </w:pPr>
      <w:r>
        <w:rPr>
          <w:rFonts w:ascii="Aptos" w:hAnsi="Aptos" w:eastAsia="Aptos"/>
          <w:b/>
          <w:i w:val="0"/>
          <w:color w:val="17365D"/>
          <w:sz w:val="28"/>
        </w:rPr>
        <w:t>Original and encrypted images at full input dimensions</w:t>
      </w:r>
    </w:p>
    <w:p>
      <w:pPr>
        <w:keepLines/>
        <w:spacing w:before="0" w:after="80" w:line="259" w:lineRule="auto"/>
      </w:pPr>
      <w:r>
        <w:rPr>
          <w:rFonts w:ascii="Aptos" w:hAnsi="Aptos" w:eastAsia="Aptos"/>
          <w:b w:val="0"/>
          <w:i w:val="0"/>
          <w:color w:val="202833"/>
          <w:sz w:val="17"/>
        </w:rPr>
        <w:t>Each panel uses the complete 512 × 512 RGB input and corresponding authenticated ciphertext image. Images are scaled only to fit the page; none is replaced by a thumbnail. Pair order matches the metrics table. The original and ciphertext files are supplied in the v2 and tracked visual-gallery outputs.</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3427"/>
        <w:gridCol w:w="3427"/>
        <w:gridCol w:w="3427"/>
      </w:tblGrid>
      <w:tr>
        <w:tc>
          <w:tcPr>
            <w:tcW w:type="dxa" w:w="1440"/>
            <w:tcMar>
              <w:top w:w="90" w:type="dxa"/>
              <w:start w:w="95" w:type="dxa"/>
              <w:bottom w:w="90" w:type="dxa"/>
              <w:end w:w="95" w:type="dxa"/>
            </w:tcMar>
          </w:tcPr>
          <w:p>
            <w:pPr>
              <w:keepLines/>
              <w:spacing w:before="0" w:after="20" w:line="240" w:lineRule="auto"/>
              <w:jc w:val="center"/>
            </w:pPr>
            <w:r>
              <w:rPr>
                <w:rFonts w:ascii="Aptos" w:hAnsi="Aptos" w:eastAsia="Aptos"/>
                <w:b/>
                <w:i w:val="0"/>
                <w:color w:val="202833"/>
                <w:sz w:val="16"/>
              </w:rPr>
              <w:t>Image</w:t>
            </w:r>
          </w:p>
        </w:tc>
        <w:tc>
          <w:tcPr>
            <w:tcW w:type="dxa" w:w="4176"/>
            <w:tcMar>
              <w:top w:w="90" w:type="dxa"/>
              <w:start w:w="95" w:type="dxa"/>
              <w:bottom w:w="90" w:type="dxa"/>
              <w:end w:w="95" w:type="dxa"/>
            </w:tcMar>
          </w:tcPr>
          <w:p>
            <w:pPr>
              <w:keepLines/>
              <w:spacing w:before="0" w:after="20" w:line="240" w:lineRule="auto"/>
              <w:jc w:val="center"/>
            </w:pPr>
            <w:r>
              <w:rPr>
                <w:rFonts w:ascii="Aptos" w:hAnsi="Aptos" w:eastAsia="Aptos"/>
                <w:b/>
                <w:i w:val="0"/>
                <w:color w:val="202833"/>
                <w:sz w:val="16"/>
              </w:rPr>
              <w:t>Original 512 × 512</w:t>
            </w:r>
          </w:p>
        </w:tc>
        <w:tc>
          <w:tcPr>
            <w:tcW w:type="dxa" w:w="4392"/>
            <w:tcMar>
              <w:top w:w="90" w:type="dxa"/>
              <w:start w:w="95" w:type="dxa"/>
              <w:bottom w:w="90" w:type="dxa"/>
              <w:end w:w="95" w:type="dxa"/>
            </w:tcMar>
          </w:tcPr>
          <w:p>
            <w:pPr>
              <w:keepLines/>
              <w:spacing w:before="0" w:after="20" w:line="240" w:lineRule="auto"/>
              <w:jc w:val="center"/>
            </w:pPr>
            <w:r>
              <w:rPr>
                <w:rFonts w:ascii="Aptos" w:hAnsi="Aptos" w:eastAsia="Aptos"/>
                <w:b/>
                <w:i w:val="0"/>
                <w:color w:val="202833"/>
                <w:sz w:val="16"/>
              </w:rPr>
              <w:t>Authenticated ciphertext 512 × 512</w:t>
            </w:r>
          </w:p>
        </w:tc>
      </w:tr>
      <w:tr>
        <w:tc>
          <w:tcPr>
            <w:tcW w:type="dxa" w:w="1440"/>
            <w:tcMar>
              <w:top w:w="90" w:type="dxa"/>
              <w:start w:w="95" w:type="dxa"/>
              <w:bottom w:w="90" w:type="dxa"/>
              <w:end w:w="95" w:type="dxa"/>
            </w:tcMar>
            <w:vAlign w:val="center"/>
          </w:tcPr>
          <w:p>
            <w:pPr>
              <w:keepLines/>
              <w:spacing w:before="0" w:after="0" w:line="240" w:lineRule="auto"/>
              <w:jc w:val="center"/>
            </w:pPr>
            <w:r>
              <w:rPr>
                <w:rFonts w:ascii="Aptos" w:hAnsi="Aptos" w:eastAsia="Aptos"/>
                <w:b/>
                <w:i w:val="0"/>
                <w:color w:val="202833"/>
                <w:sz w:val="17"/>
              </w:rPr>
              <w:t>Airplane</w:t>
            </w:r>
          </w:p>
        </w:tc>
        <w:tc>
          <w:tcPr>
            <w:tcW w:type="dxa" w:w="4176"/>
            <w:tcMar>
              <w:top w:w="90" w:type="dxa"/>
              <w:start w:w="95" w:type="dxa"/>
              <w:bottom w:w="90" w:type="dxa"/>
              <w:end w:w="95" w:type="dxa"/>
            </w:tcMar>
            <w:vAlign w:val="center"/>
          </w:tcPr>
          <w:p>
            <w:pPr>
              <w:keepLines/>
              <w:spacing w:before="0" w:after="0" w:line="240" w:lineRule="auto"/>
              <w:jc w:val="center"/>
            </w:pPr>
            <w:r>
              <w:drawing>
                <wp:inline xmlns:a="http://schemas.openxmlformats.org/drawingml/2006/main" xmlns:pic="http://schemas.openxmlformats.org/drawingml/2006/picture">
                  <wp:extent cx="2331720" cy="2331720"/>
                  <wp:docPr id="1" name="Picture 1"/>
                  <wp:cNvGraphicFramePr>
                    <a:graphicFrameLocks noChangeAspect="1"/>
                  </wp:cNvGraphicFramePr>
                  <a:graphic>
                    <a:graphicData uri="http://schemas.openxmlformats.org/drawingml/2006/picture">
                      <pic:pic>
                        <pic:nvPicPr>
                          <pic:cNvPr id="0" name="airplane_original.png"/>
                          <pic:cNvPicPr/>
                        </pic:nvPicPr>
                        <pic:blipFill>
                          <a:blip r:embed="rId10"/>
                          <a:stretch>
                            <a:fillRect/>
                          </a:stretch>
                        </pic:blipFill>
                        <pic:spPr>
                          <a:xfrm>
                            <a:off x="0" y="0"/>
                            <a:ext cx="2331720" cy="2331720"/>
                          </a:xfrm>
                          <a:prstGeom prst="rect"/>
                        </pic:spPr>
                      </pic:pic>
                    </a:graphicData>
                  </a:graphic>
                </wp:inline>
              </w:drawing>
            </w:r>
          </w:p>
        </w:tc>
        <w:tc>
          <w:tcPr>
            <w:tcW w:type="dxa" w:w="4392"/>
            <w:tcMar>
              <w:top w:w="90" w:type="dxa"/>
              <w:start w:w="95" w:type="dxa"/>
              <w:bottom w:w="90" w:type="dxa"/>
              <w:end w:w="95" w:type="dxa"/>
            </w:tcMar>
            <w:vAlign w:val="center"/>
          </w:tcPr>
          <w:p>
            <w:pPr>
              <w:keepLines/>
              <w:spacing w:before="0" w:after="0" w:line="240" w:lineRule="auto"/>
              <w:jc w:val="center"/>
            </w:pPr>
            <w:r>
              <w:drawing>
                <wp:inline xmlns:a="http://schemas.openxmlformats.org/drawingml/2006/main" xmlns:pic="http://schemas.openxmlformats.org/drawingml/2006/picture">
                  <wp:extent cx="2331720" cy="2331720"/>
                  <wp:docPr id="2" name="Picture 2"/>
                  <wp:cNvGraphicFramePr>
                    <a:graphicFrameLocks noChangeAspect="1"/>
                  </wp:cNvGraphicFramePr>
                  <a:graphic>
                    <a:graphicData uri="http://schemas.openxmlformats.org/drawingml/2006/picture">
                      <pic:pic>
                        <pic:nvPicPr>
                          <pic:cNvPr id="0" name="000_uct_airplane_four_pixel_authenticated.png"/>
                          <pic:cNvPicPr/>
                        </pic:nvPicPr>
                        <pic:blipFill>
                          <a:blip r:embed="rId11"/>
                          <a:stretch>
                            <a:fillRect/>
                          </a:stretch>
                        </pic:blipFill>
                        <pic:spPr>
                          <a:xfrm>
                            <a:off x="0" y="0"/>
                            <a:ext cx="2331720" cy="2331720"/>
                          </a:xfrm>
                          <a:prstGeom prst="rect"/>
                        </pic:spPr>
                      </pic:pic>
                    </a:graphicData>
                  </a:graphic>
                </wp:inline>
              </w:drawing>
            </w:r>
          </w:p>
        </w:tc>
      </w:tr>
      <w:tr>
        <w:tc>
          <w:tcPr>
            <w:tcW w:type="dxa" w:w="1440"/>
            <w:tcMar>
              <w:top w:w="90" w:type="dxa"/>
              <w:start w:w="95" w:type="dxa"/>
              <w:bottom w:w="90" w:type="dxa"/>
              <w:end w:w="95" w:type="dxa"/>
            </w:tcMar>
            <w:vAlign w:val="center"/>
          </w:tcPr>
          <w:p>
            <w:pPr>
              <w:keepLines/>
              <w:spacing w:before="0" w:after="0" w:line="240" w:lineRule="auto"/>
              <w:jc w:val="center"/>
            </w:pPr>
            <w:r>
              <w:rPr>
                <w:rFonts w:ascii="Aptos" w:hAnsi="Aptos" w:eastAsia="Aptos"/>
                <w:b/>
                <w:i w:val="0"/>
                <w:color w:val="202833"/>
                <w:sz w:val="17"/>
              </w:rPr>
              <w:t>Baboon</w:t>
            </w:r>
          </w:p>
        </w:tc>
        <w:tc>
          <w:tcPr>
            <w:tcW w:type="dxa" w:w="4176"/>
            <w:tcMar>
              <w:top w:w="90" w:type="dxa"/>
              <w:start w:w="95" w:type="dxa"/>
              <w:bottom w:w="90" w:type="dxa"/>
              <w:end w:w="95" w:type="dxa"/>
            </w:tcMar>
            <w:vAlign w:val="center"/>
          </w:tcPr>
          <w:p>
            <w:pPr>
              <w:keepLines/>
              <w:spacing w:before="0" w:after="0" w:line="240" w:lineRule="auto"/>
              <w:jc w:val="center"/>
            </w:pPr>
            <w:r>
              <w:drawing>
                <wp:inline xmlns:a="http://schemas.openxmlformats.org/drawingml/2006/main" xmlns:pic="http://schemas.openxmlformats.org/drawingml/2006/picture">
                  <wp:extent cx="2331720" cy="2331720"/>
                  <wp:docPr id="3" name="Picture 3"/>
                  <wp:cNvGraphicFramePr>
                    <a:graphicFrameLocks noChangeAspect="1"/>
                  </wp:cNvGraphicFramePr>
                  <a:graphic>
                    <a:graphicData uri="http://schemas.openxmlformats.org/drawingml/2006/picture">
                      <pic:pic>
                        <pic:nvPicPr>
                          <pic:cNvPr id="0" name="baboon_original.png"/>
                          <pic:cNvPicPr/>
                        </pic:nvPicPr>
                        <pic:blipFill>
                          <a:blip r:embed="rId12"/>
                          <a:stretch>
                            <a:fillRect/>
                          </a:stretch>
                        </pic:blipFill>
                        <pic:spPr>
                          <a:xfrm>
                            <a:off x="0" y="0"/>
                            <a:ext cx="2331720" cy="2331720"/>
                          </a:xfrm>
                          <a:prstGeom prst="rect"/>
                        </pic:spPr>
                      </pic:pic>
                    </a:graphicData>
                  </a:graphic>
                </wp:inline>
              </w:drawing>
            </w:r>
          </w:p>
        </w:tc>
        <w:tc>
          <w:tcPr>
            <w:tcW w:type="dxa" w:w="4392"/>
            <w:tcMar>
              <w:top w:w="90" w:type="dxa"/>
              <w:start w:w="95" w:type="dxa"/>
              <w:bottom w:w="90" w:type="dxa"/>
              <w:end w:w="95" w:type="dxa"/>
            </w:tcMar>
            <w:vAlign w:val="center"/>
          </w:tcPr>
          <w:p>
            <w:pPr>
              <w:keepLines/>
              <w:spacing w:before="0" w:after="0" w:line="240" w:lineRule="auto"/>
              <w:jc w:val="center"/>
            </w:pPr>
            <w:r>
              <w:drawing>
                <wp:inline xmlns:a="http://schemas.openxmlformats.org/drawingml/2006/main" xmlns:pic="http://schemas.openxmlformats.org/drawingml/2006/picture">
                  <wp:extent cx="2331720" cy="2331720"/>
                  <wp:docPr id="4" name="Picture 4"/>
                  <wp:cNvGraphicFramePr>
                    <a:graphicFrameLocks noChangeAspect="1"/>
                  </wp:cNvGraphicFramePr>
                  <a:graphic>
                    <a:graphicData uri="http://schemas.openxmlformats.org/drawingml/2006/picture">
                      <pic:pic>
                        <pic:nvPicPr>
                          <pic:cNvPr id="0" name="001_uct_baboon_four_pixel_authenticated.png"/>
                          <pic:cNvPicPr/>
                        </pic:nvPicPr>
                        <pic:blipFill>
                          <a:blip r:embed="rId13"/>
                          <a:stretch>
                            <a:fillRect/>
                          </a:stretch>
                        </pic:blipFill>
                        <pic:spPr>
                          <a:xfrm>
                            <a:off x="0" y="0"/>
                            <a:ext cx="2331720" cy="2331720"/>
                          </a:xfrm>
                          <a:prstGeom prst="rect"/>
                        </pic:spPr>
                      </pic:pic>
                    </a:graphicData>
                  </a:graphic>
                </wp:inline>
              </w:drawing>
            </w:r>
          </w:p>
        </w:tc>
      </w:tr>
      <w:tr>
        <w:tc>
          <w:tcPr>
            <w:tcW w:type="dxa" w:w="1440"/>
            <w:tcMar>
              <w:top w:w="90" w:type="dxa"/>
              <w:start w:w="95" w:type="dxa"/>
              <w:bottom w:w="90" w:type="dxa"/>
              <w:end w:w="95" w:type="dxa"/>
            </w:tcMar>
            <w:vAlign w:val="center"/>
          </w:tcPr>
          <w:p>
            <w:pPr>
              <w:keepLines/>
              <w:spacing w:before="0" w:after="0" w:line="240" w:lineRule="auto"/>
              <w:jc w:val="center"/>
            </w:pPr>
            <w:r>
              <w:rPr>
                <w:rFonts w:ascii="Aptos" w:hAnsi="Aptos" w:eastAsia="Aptos"/>
                <w:b/>
                <w:i w:val="0"/>
                <w:color w:val="202833"/>
                <w:sz w:val="17"/>
              </w:rPr>
              <w:t>Couple</w:t>
            </w:r>
          </w:p>
        </w:tc>
        <w:tc>
          <w:tcPr>
            <w:tcW w:type="dxa" w:w="4176"/>
            <w:tcMar>
              <w:top w:w="90" w:type="dxa"/>
              <w:start w:w="95" w:type="dxa"/>
              <w:bottom w:w="90" w:type="dxa"/>
              <w:end w:w="95" w:type="dxa"/>
            </w:tcMar>
            <w:vAlign w:val="center"/>
          </w:tcPr>
          <w:p>
            <w:pPr>
              <w:keepLines/>
              <w:spacing w:before="0" w:after="0" w:line="240" w:lineRule="auto"/>
              <w:jc w:val="center"/>
            </w:pPr>
            <w:r>
              <w:drawing>
                <wp:inline xmlns:a="http://schemas.openxmlformats.org/drawingml/2006/main" xmlns:pic="http://schemas.openxmlformats.org/drawingml/2006/picture">
                  <wp:extent cx="2331720" cy="2331720"/>
                  <wp:docPr id="5" name="Picture 5"/>
                  <wp:cNvGraphicFramePr>
                    <a:graphicFrameLocks noChangeAspect="1"/>
                  </wp:cNvGraphicFramePr>
                  <a:graphic>
                    <a:graphicData uri="http://schemas.openxmlformats.org/drawingml/2006/picture">
                      <pic:pic>
                        <pic:nvPicPr>
                          <pic:cNvPr id="0" name="couple_original.png"/>
                          <pic:cNvPicPr/>
                        </pic:nvPicPr>
                        <pic:blipFill>
                          <a:blip r:embed="rId14"/>
                          <a:stretch>
                            <a:fillRect/>
                          </a:stretch>
                        </pic:blipFill>
                        <pic:spPr>
                          <a:xfrm>
                            <a:off x="0" y="0"/>
                            <a:ext cx="2331720" cy="2331720"/>
                          </a:xfrm>
                          <a:prstGeom prst="rect"/>
                        </pic:spPr>
                      </pic:pic>
                    </a:graphicData>
                  </a:graphic>
                </wp:inline>
              </w:drawing>
            </w:r>
          </w:p>
        </w:tc>
        <w:tc>
          <w:tcPr>
            <w:tcW w:type="dxa" w:w="4392"/>
            <w:tcMar>
              <w:top w:w="90" w:type="dxa"/>
              <w:start w:w="95" w:type="dxa"/>
              <w:bottom w:w="90" w:type="dxa"/>
              <w:end w:w="95" w:type="dxa"/>
            </w:tcMar>
            <w:vAlign w:val="center"/>
          </w:tcPr>
          <w:p>
            <w:pPr>
              <w:keepLines/>
              <w:spacing w:before="0" w:after="0" w:line="240" w:lineRule="auto"/>
              <w:jc w:val="center"/>
            </w:pPr>
            <w:r>
              <w:drawing>
                <wp:inline xmlns:a="http://schemas.openxmlformats.org/drawingml/2006/main" xmlns:pic="http://schemas.openxmlformats.org/drawingml/2006/picture">
                  <wp:extent cx="2331720" cy="2331720"/>
                  <wp:docPr id="6" name="Picture 6"/>
                  <wp:cNvGraphicFramePr>
                    <a:graphicFrameLocks noChangeAspect="1"/>
                  </wp:cNvGraphicFramePr>
                  <a:graphic>
                    <a:graphicData uri="http://schemas.openxmlformats.org/drawingml/2006/picture">
                      <pic:pic>
                        <pic:nvPicPr>
                          <pic:cNvPr id="0" name="002_uct_couple_four_pixel_authenticated.png"/>
                          <pic:cNvPicPr/>
                        </pic:nvPicPr>
                        <pic:blipFill>
                          <a:blip r:embed="rId15"/>
                          <a:stretch>
                            <a:fillRect/>
                          </a:stretch>
                        </pic:blipFill>
                        <pic:spPr>
                          <a:xfrm>
                            <a:off x="0" y="0"/>
                            <a:ext cx="2331720" cy="2331720"/>
                          </a:xfrm>
                          <a:prstGeom prst="rect"/>
                        </pic:spPr>
                      </pic:pic>
                    </a:graphicData>
                  </a:graphic>
                </wp:inline>
              </w:drawing>
            </w:r>
          </w:p>
        </w:tc>
      </w:tr>
    </w:tbl>
    <w:p>
      <w:pPr>
        <w:keepLines/>
        <w:spacing w:before="0" w:after="40" w:line="259" w:lineRule="auto"/>
      </w:pPr>
      <w:r>
        <w:rPr>
          <w:rFonts w:ascii="Aptos" w:hAnsi="Aptos" w:eastAsia="Aptos"/>
          <w:b w:val="0"/>
          <w:i w:val="0"/>
          <w:color w:val="202833"/>
          <w:sz w:val="15"/>
        </w:rPr>
        <w:t>Figure 1. The source originals are from the tracked visual gallery; the ciphertext panels are the six v2 outputs. All source arrays and encrypted arrays have 512 × 512 × 3 samples. Image files are lossless PNG.</w:t>
      </w:r>
    </w:p>
    <w:p>
      <w:r>
        <w:br w:type="page"/>
      </w:r>
    </w:p>
    <w:p>
      <w:pPr>
        <w:keepLines/>
        <w:spacing w:before="160" w:after="80" w:line="240" w:lineRule="auto"/>
      </w:pPr>
      <w:r>
        <w:rPr>
          <w:rFonts w:ascii="Aptos" w:hAnsi="Aptos" w:eastAsia="Aptos"/>
          <w:b/>
          <w:i w:val="0"/>
          <w:color w:val="17365D"/>
          <w:sz w:val="28"/>
        </w:rPr>
        <w:t>Original and encrypted images continued</w:t>
      </w:r>
    </w:p>
    <w:p>
      <w:pPr>
        <w:keepLines/>
        <w:spacing w:before="0" w:after="80" w:line="259" w:lineRule="auto"/>
      </w:pPr>
      <w:r>
        <w:rPr>
          <w:rFonts w:ascii="Aptos" w:hAnsi="Aptos" w:eastAsia="Aptos"/>
          <w:b w:val="0"/>
          <w:i w:val="0"/>
          <w:color w:val="202833"/>
          <w:sz w:val="17"/>
        </w:rPr>
        <w:t>The remaining full-dimension 512 × 512 RGB pairs are shown below at the same display scale.</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3427"/>
        <w:gridCol w:w="3427"/>
        <w:gridCol w:w="3427"/>
      </w:tblGrid>
      <w:tr>
        <w:tc>
          <w:tcPr>
            <w:tcW w:type="dxa" w:w="1440"/>
            <w:tcMar>
              <w:top w:w="90" w:type="dxa"/>
              <w:start w:w="95" w:type="dxa"/>
              <w:bottom w:w="90" w:type="dxa"/>
              <w:end w:w="95" w:type="dxa"/>
            </w:tcMar>
          </w:tcPr>
          <w:p>
            <w:pPr>
              <w:keepLines/>
              <w:spacing w:before="0" w:after="20" w:line="240" w:lineRule="auto"/>
              <w:jc w:val="center"/>
            </w:pPr>
            <w:r>
              <w:rPr>
                <w:rFonts w:ascii="Aptos" w:hAnsi="Aptos" w:eastAsia="Aptos"/>
                <w:b/>
                <w:i w:val="0"/>
                <w:color w:val="202833"/>
                <w:sz w:val="16"/>
              </w:rPr>
              <w:t>Image</w:t>
            </w:r>
          </w:p>
        </w:tc>
        <w:tc>
          <w:tcPr>
            <w:tcW w:type="dxa" w:w="4176"/>
            <w:tcMar>
              <w:top w:w="90" w:type="dxa"/>
              <w:start w:w="95" w:type="dxa"/>
              <w:bottom w:w="90" w:type="dxa"/>
              <w:end w:w="95" w:type="dxa"/>
            </w:tcMar>
          </w:tcPr>
          <w:p>
            <w:pPr>
              <w:keepLines/>
              <w:spacing w:before="0" w:after="20" w:line="240" w:lineRule="auto"/>
              <w:jc w:val="center"/>
            </w:pPr>
            <w:r>
              <w:rPr>
                <w:rFonts w:ascii="Aptos" w:hAnsi="Aptos" w:eastAsia="Aptos"/>
                <w:b/>
                <w:i w:val="0"/>
                <w:color w:val="202833"/>
                <w:sz w:val="16"/>
              </w:rPr>
              <w:t>Original 512 × 512</w:t>
            </w:r>
          </w:p>
        </w:tc>
        <w:tc>
          <w:tcPr>
            <w:tcW w:type="dxa" w:w="4392"/>
            <w:tcMar>
              <w:top w:w="90" w:type="dxa"/>
              <w:start w:w="95" w:type="dxa"/>
              <w:bottom w:w="90" w:type="dxa"/>
              <w:end w:w="95" w:type="dxa"/>
            </w:tcMar>
          </w:tcPr>
          <w:p>
            <w:pPr>
              <w:keepLines/>
              <w:spacing w:before="0" w:after="20" w:line="240" w:lineRule="auto"/>
              <w:jc w:val="center"/>
            </w:pPr>
            <w:r>
              <w:rPr>
                <w:rFonts w:ascii="Aptos" w:hAnsi="Aptos" w:eastAsia="Aptos"/>
                <w:b/>
                <w:i w:val="0"/>
                <w:color w:val="202833"/>
                <w:sz w:val="16"/>
              </w:rPr>
              <w:t>Authenticated ciphertext 512 × 512</w:t>
            </w:r>
          </w:p>
        </w:tc>
      </w:tr>
      <w:tr>
        <w:tc>
          <w:tcPr>
            <w:tcW w:type="dxa" w:w="1440"/>
            <w:tcMar>
              <w:top w:w="90" w:type="dxa"/>
              <w:start w:w="95" w:type="dxa"/>
              <w:bottom w:w="90" w:type="dxa"/>
              <w:end w:w="95" w:type="dxa"/>
            </w:tcMar>
            <w:vAlign w:val="center"/>
          </w:tcPr>
          <w:p>
            <w:pPr>
              <w:keepLines/>
              <w:spacing w:before="0" w:after="0" w:line="240" w:lineRule="auto"/>
              <w:jc w:val="center"/>
            </w:pPr>
            <w:r>
              <w:rPr>
                <w:rFonts w:ascii="Aptos" w:hAnsi="Aptos" w:eastAsia="Aptos"/>
                <w:b/>
                <w:i w:val="0"/>
                <w:color w:val="202833"/>
                <w:sz w:val="17"/>
              </w:rPr>
              <w:t>Girl</w:t>
            </w:r>
          </w:p>
        </w:tc>
        <w:tc>
          <w:tcPr>
            <w:tcW w:type="dxa" w:w="4176"/>
            <w:tcMar>
              <w:top w:w="90" w:type="dxa"/>
              <w:start w:w="95" w:type="dxa"/>
              <w:bottom w:w="90" w:type="dxa"/>
              <w:end w:w="95" w:type="dxa"/>
            </w:tcMar>
            <w:vAlign w:val="center"/>
          </w:tcPr>
          <w:p>
            <w:pPr>
              <w:keepLines/>
              <w:spacing w:before="0" w:after="0" w:line="240" w:lineRule="auto"/>
              <w:jc w:val="center"/>
            </w:pPr>
            <w:r>
              <w:drawing>
                <wp:inline xmlns:a="http://schemas.openxmlformats.org/drawingml/2006/main" xmlns:pic="http://schemas.openxmlformats.org/drawingml/2006/picture">
                  <wp:extent cx="2331720" cy="2331720"/>
                  <wp:docPr id="7" name="Picture 7"/>
                  <wp:cNvGraphicFramePr>
                    <a:graphicFrameLocks noChangeAspect="1"/>
                  </wp:cNvGraphicFramePr>
                  <a:graphic>
                    <a:graphicData uri="http://schemas.openxmlformats.org/drawingml/2006/picture">
                      <pic:pic>
                        <pic:nvPicPr>
                          <pic:cNvPr id="0" name="girl_original.png"/>
                          <pic:cNvPicPr/>
                        </pic:nvPicPr>
                        <pic:blipFill>
                          <a:blip r:embed="rId16"/>
                          <a:stretch>
                            <a:fillRect/>
                          </a:stretch>
                        </pic:blipFill>
                        <pic:spPr>
                          <a:xfrm>
                            <a:off x="0" y="0"/>
                            <a:ext cx="2331720" cy="2331720"/>
                          </a:xfrm>
                          <a:prstGeom prst="rect"/>
                        </pic:spPr>
                      </pic:pic>
                    </a:graphicData>
                  </a:graphic>
                </wp:inline>
              </w:drawing>
            </w:r>
          </w:p>
        </w:tc>
        <w:tc>
          <w:tcPr>
            <w:tcW w:type="dxa" w:w="4392"/>
            <w:tcMar>
              <w:top w:w="90" w:type="dxa"/>
              <w:start w:w="95" w:type="dxa"/>
              <w:bottom w:w="90" w:type="dxa"/>
              <w:end w:w="95" w:type="dxa"/>
            </w:tcMar>
            <w:vAlign w:val="center"/>
          </w:tcPr>
          <w:p>
            <w:pPr>
              <w:keepLines/>
              <w:spacing w:before="0" w:after="0" w:line="240" w:lineRule="auto"/>
              <w:jc w:val="center"/>
            </w:pPr>
            <w:r>
              <w:drawing>
                <wp:inline xmlns:a="http://schemas.openxmlformats.org/drawingml/2006/main" xmlns:pic="http://schemas.openxmlformats.org/drawingml/2006/picture">
                  <wp:extent cx="2331720" cy="2331720"/>
                  <wp:docPr id="8" name="Picture 8"/>
                  <wp:cNvGraphicFramePr>
                    <a:graphicFrameLocks noChangeAspect="1"/>
                  </wp:cNvGraphicFramePr>
                  <a:graphic>
                    <a:graphicData uri="http://schemas.openxmlformats.org/drawingml/2006/picture">
                      <pic:pic>
                        <pic:nvPicPr>
                          <pic:cNvPr id="0" name="003_uct_girl_four_pixel_authenticated.png"/>
                          <pic:cNvPicPr/>
                        </pic:nvPicPr>
                        <pic:blipFill>
                          <a:blip r:embed="rId17"/>
                          <a:stretch>
                            <a:fillRect/>
                          </a:stretch>
                        </pic:blipFill>
                        <pic:spPr>
                          <a:xfrm>
                            <a:off x="0" y="0"/>
                            <a:ext cx="2331720" cy="2331720"/>
                          </a:xfrm>
                          <a:prstGeom prst="rect"/>
                        </pic:spPr>
                      </pic:pic>
                    </a:graphicData>
                  </a:graphic>
                </wp:inline>
              </w:drawing>
            </w:r>
          </w:p>
        </w:tc>
      </w:tr>
      <w:tr>
        <w:tc>
          <w:tcPr>
            <w:tcW w:type="dxa" w:w="1440"/>
            <w:tcMar>
              <w:top w:w="90" w:type="dxa"/>
              <w:start w:w="95" w:type="dxa"/>
              <w:bottom w:w="90" w:type="dxa"/>
              <w:end w:w="95" w:type="dxa"/>
            </w:tcMar>
            <w:vAlign w:val="center"/>
          </w:tcPr>
          <w:p>
            <w:pPr>
              <w:keepLines/>
              <w:spacing w:before="0" w:after="0" w:line="240" w:lineRule="auto"/>
              <w:jc w:val="center"/>
            </w:pPr>
            <w:r>
              <w:rPr>
                <w:rFonts w:ascii="Aptos" w:hAnsi="Aptos" w:eastAsia="Aptos"/>
                <w:b/>
                <w:i w:val="0"/>
                <w:color w:val="202833"/>
                <w:sz w:val="17"/>
              </w:rPr>
              <w:t>Lena</w:t>
            </w:r>
          </w:p>
        </w:tc>
        <w:tc>
          <w:tcPr>
            <w:tcW w:type="dxa" w:w="4176"/>
            <w:tcMar>
              <w:top w:w="90" w:type="dxa"/>
              <w:start w:w="95" w:type="dxa"/>
              <w:bottom w:w="90" w:type="dxa"/>
              <w:end w:w="95" w:type="dxa"/>
            </w:tcMar>
            <w:vAlign w:val="center"/>
          </w:tcPr>
          <w:p>
            <w:pPr>
              <w:keepLines/>
              <w:spacing w:before="0" w:after="0" w:line="240" w:lineRule="auto"/>
              <w:jc w:val="center"/>
            </w:pPr>
            <w:r>
              <w:drawing>
                <wp:inline xmlns:a="http://schemas.openxmlformats.org/drawingml/2006/main" xmlns:pic="http://schemas.openxmlformats.org/drawingml/2006/picture">
                  <wp:extent cx="2331720" cy="2331720"/>
                  <wp:docPr id="9" name="Picture 9"/>
                  <wp:cNvGraphicFramePr>
                    <a:graphicFrameLocks noChangeAspect="1"/>
                  </wp:cNvGraphicFramePr>
                  <a:graphic>
                    <a:graphicData uri="http://schemas.openxmlformats.org/drawingml/2006/picture">
                      <pic:pic>
                        <pic:nvPicPr>
                          <pic:cNvPr id="0" name="lena_original.png"/>
                          <pic:cNvPicPr/>
                        </pic:nvPicPr>
                        <pic:blipFill>
                          <a:blip r:embed="rId18"/>
                          <a:stretch>
                            <a:fillRect/>
                          </a:stretch>
                        </pic:blipFill>
                        <pic:spPr>
                          <a:xfrm>
                            <a:off x="0" y="0"/>
                            <a:ext cx="2331720" cy="2331720"/>
                          </a:xfrm>
                          <a:prstGeom prst="rect"/>
                        </pic:spPr>
                      </pic:pic>
                    </a:graphicData>
                  </a:graphic>
                </wp:inline>
              </w:drawing>
            </w:r>
          </w:p>
        </w:tc>
        <w:tc>
          <w:tcPr>
            <w:tcW w:type="dxa" w:w="4392"/>
            <w:tcMar>
              <w:top w:w="90" w:type="dxa"/>
              <w:start w:w="95" w:type="dxa"/>
              <w:bottom w:w="90" w:type="dxa"/>
              <w:end w:w="95" w:type="dxa"/>
            </w:tcMar>
            <w:vAlign w:val="center"/>
          </w:tcPr>
          <w:p>
            <w:pPr>
              <w:keepLines/>
              <w:spacing w:before="0" w:after="0" w:line="240" w:lineRule="auto"/>
              <w:jc w:val="center"/>
            </w:pPr>
            <w:r>
              <w:drawing>
                <wp:inline xmlns:a="http://schemas.openxmlformats.org/drawingml/2006/main" xmlns:pic="http://schemas.openxmlformats.org/drawingml/2006/picture">
                  <wp:extent cx="2331720" cy="2331720"/>
                  <wp:docPr id="10" name="Picture 10"/>
                  <wp:cNvGraphicFramePr>
                    <a:graphicFrameLocks noChangeAspect="1"/>
                  </wp:cNvGraphicFramePr>
                  <a:graphic>
                    <a:graphicData uri="http://schemas.openxmlformats.org/drawingml/2006/picture">
                      <pic:pic>
                        <pic:nvPicPr>
                          <pic:cNvPr id="0" name="004_uct_lena_four_pixel_authenticated.png"/>
                          <pic:cNvPicPr/>
                        </pic:nvPicPr>
                        <pic:blipFill>
                          <a:blip r:embed="rId19"/>
                          <a:stretch>
                            <a:fillRect/>
                          </a:stretch>
                        </pic:blipFill>
                        <pic:spPr>
                          <a:xfrm>
                            <a:off x="0" y="0"/>
                            <a:ext cx="2331720" cy="2331720"/>
                          </a:xfrm>
                          <a:prstGeom prst="rect"/>
                        </pic:spPr>
                      </pic:pic>
                    </a:graphicData>
                  </a:graphic>
                </wp:inline>
              </w:drawing>
            </w:r>
          </w:p>
        </w:tc>
      </w:tr>
      <w:tr>
        <w:tc>
          <w:tcPr>
            <w:tcW w:type="dxa" w:w="1440"/>
            <w:tcMar>
              <w:top w:w="90" w:type="dxa"/>
              <w:start w:w="95" w:type="dxa"/>
              <w:bottom w:w="90" w:type="dxa"/>
              <w:end w:w="95" w:type="dxa"/>
            </w:tcMar>
            <w:vAlign w:val="center"/>
          </w:tcPr>
          <w:p>
            <w:pPr>
              <w:keepLines/>
              <w:spacing w:before="0" w:after="0" w:line="240" w:lineRule="auto"/>
              <w:jc w:val="center"/>
            </w:pPr>
            <w:r>
              <w:rPr>
                <w:rFonts w:ascii="Aptos" w:hAnsi="Aptos" w:eastAsia="Aptos"/>
                <w:b/>
                <w:i w:val="0"/>
                <w:color w:val="202833"/>
                <w:sz w:val="17"/>
              </w:rPr>
              <w:t>Peppers</w:t>
            </w:r>
          </w:p>
        </w:tc>
        <w:tc>
          <w:tcPr>
            <w:tcW w:type="dxa" w:w="4176"/>
            <w:tcMar>
              <w:top w:w="90" w:type="dxa"/>
              <w:start w:w="95" w:type="dxa"/>
              <w:bottom w:w="90" w:type="dxa"/>
              <w:end w:w="95" w:type="dxa"/>
            </w:tcMar>
            <w:vAlign w:val="center"/>
          </w:tcPr>
          <w:p>
            <w:pPr>
              <w:keepLines/>
              <w:spacing w:before="0" w:after="0" w:line="240" w:lineRule="auto"/>
              <w:jc w:val="center"/>
            </w:pPr>
            <w:r>
              <w:drawing>
                <wp:inline xmlns:a="http://schemas.openxmlformats.org/drawingml/2006/main" xmlns:pic="http://schemas.openxmlformats.org/drawingml/2006/picture">
                  <wp:extent cx="2331720" cy="2331720"/>
                  <wp:docPr id="11" name="Picture 11"/>
                  <wp:cNvGraphicFramePr>
                    <a:graphicFrameLocks noChangeAspect="1"/>
                  </wp:cNvGraphicFramePr>
                  <a:graphic>
                    <a:graphicData uri="http://schemas.openxmlformats.org/drawingml/2006/picture">
                      <pic:pic>
                        <pic:nvPicPr>
                          <pic:cNvPr id="0" name="peppers_original.png"/>
                          <pic:cNvPicPr/>
                        </pic:nvPicPr>
                        <pic:blipFill>
                          <a:blip r:embed="rId20"/>
                          <a:stretch>
                            <a:fillRect/>
                          </a:stretch>
                        </pic:blipFill>
                        <pic:spPr>
                          <a:xfrm>
                            <a:off x="0" y="0"/>
                            <a:ext cx="2331720" cy="2331720"/>
                          </a:xfrm>
                          <a:prstGeom prst="rect"/>
                        </pic:spPr>
                      </pic:pic>
                    </a:graphicData>
                  </a:graphic>
                </wp:inline>
              </w:drawing>
            </w:r>
          </w:p>
        </w:tc>
        <w:tc>
          <w:tcPr>
            <w:tcW w:type="dxa" w:w="4392"/>
            <w:tcMar>
              <w:top w:w="90" w:type="dxa"/>
              <w:start w:w="95" w:type="dxa"/>
              <w:bottom w:w="90" w:type="dxa"/>
              <w:end w:w="95" w:type="dxa"/>
            </w:tcMar>
            <w:vAlign w:val="center"/>
          </w:tcPr>
          <w:p>
            <w:pPr>
              <w:keepLines/>
              <w:spacing w:before="0" w:after="0" w:line="240" w:lineRule="auto"/>
              <w:jc w:val="center"/>
            </w:pPr>
            <w:r>
              <w:drawing>
                <wp:inline xmlns:a="http://schemas.openxmlformats.org/drawingml/2006/main" xmlns:pic="http://schemas.openxmlformats.org/drawingml/2006/picture">
                  <wp:extent cx="2331720" cy="2331720"/>
                  <wp:docPr id="12" name="Picture 12"/>
                  <wp:cNvGraphicFramePr>
                    <a:graphicFrameLocks noChangeAspect="1"/>
                  </wp:cNvGraphicFramePr>
                  <a:graphic>
                    <a:graphicData uri="http://schemas.openxmlformats.org/drawingml/2006/picture">
                      <pic:pic>
                        <pic:nvPicPr>
                          <pic:cNvPr id="0" name="005_uct_peppers_four_pixel_authenticated.png"/>
                          <pic:cNvPicPr/>
                        </pic:nvPicPr>
                        <pic:blipFill>
                          <a:blip r:embed="rId21"/>
                          <a:stretch>
                            <a:fillRect/>
                          </a:stretch>
                        </pic:blipFill>
                        <pic:spPr>
                          <a:xfrm>
                            <a:off x="0" y="0"/>
                            <a:ext cx="2331720" cy="2331720"/>
                          </a:xfrm>
                          <a:prstGeom prst="rect"/>
                        </pic:spPr>
                      </pic:pic>
                    </a:graphicData>
                  </a:graphic>
                </wp:inline>
              </w:drawing>
            </w:r>
          </w:p>
        </w:tc>
      </w:tr>
    </w:tbl>
    <w:p>
      <w:r>
        <w:br w:type="page"/>
      </w:r>
    </w:p>
    <w:p>
      <w:pPr>
        <w:keepLines/>
        <w:spacing w:before="160" w:after="80" w:line="240" w:lineRule="auto"/>
      </w:pPr>
      <w:r>
        <w:rPr>
          <w:rFonts w:ascii="Aptos" w:hAnsi="Aptos" w:eastAsia="Aptos"/>
          <w:b/>
          <w:i w:val="0"/>
          <w:color w:val="17365D"/>
          <w:sz w:val="28"/>
        </w:rPr>
        <w:t>Tamper edits and localized authentication groups</w:t>
      </w:r>
    </w:p>
    <w:p>
      <w:pPr>
        <w:keepLines/>
        <w:spacing w:before="0" w:after="80" w:line="259" w:lineRule="auto"/>
      </w:pPr>
      <w:r>
        <w:rPr>
          <w:rFonts w:ascii="Aptos" w:hAnsi="Aptos" w:eastAsia="Aptos"/>
          <w:b w:val="0"/>
          <w:i w:val="0"/>
          <w:color w:val="202833"/>
          <w:sz w:val="17"/>
        </w:rPr>
        <w:t>The red, cyan, and yellow boxes show the four block positions in keyed localization groups. These group members are non-contiguous. The outlined pixel or block is the tampered region; a reported group means the four-block authentication check failed. The decryptor withheld the reconstructed image in both cases.</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5141"/>
        <w:gridCol w:w="5141"/>
      </w:tblGrid>
      <w:tr>
        <w:tc>
          <w:tcPr>
            <w:tcW w:type="dxa" w:w="5011"/>
            <w:tcMar>
              <w:top w:w="90" w:type="dxa"/>
              <w:start w:w="95" w:type="dxa"/>
              <w:bottom w:w="90" w:type="dxa"/>
              <w:end w:w="95" w:type="dxa"/>
            </w:tcMar>
            <w:vAlign w:val="top"/>
          </w:tcPr>
          <w:p>
            <w:pPr>
              <w:keepLines/>
              <w:spacing w:before="0" w:after="60" w:line="240" w:lineRule="auto"/>
              <w:jc w:val="center"/>
            </w:pPr>
            <w:r>
              <w:drawing>
                <wp:inline xmlns:a="http://schemas.openxmlformats.org/drawingml/2006/main" xmlns:pic="http://schemas.openxmlformats.org/drawingml/2006/picture">
                  <wp:extent cx="2788920" cy="2788920"/>
                  <wp:docPr id="13" name="Picture 13"/>
                  <wp:cNvGraphicFramePr>
                    <a:graphicFrameLocks noChangeAspect="1"/>
                  </wp:cNvGraphicFramePr>
                  <a:graphic>
                    <a:graphicData uri="http://schemas.openxmlformats.org/drawingml/2006/picture">
                      <pic:pic>
                        <pic:nvPicPr>
                          <pic:cNvPr id="0" name="tamper_single_pixel_localization.png"/>
                          <pic:cNvPicPr/>
                        </pic:nvPicPr>
                        <pic:blipFill>
                          <a:blip r:embed="rId22"/>
                          <a:stretch>
                            <a:fillRect/>
                          </a:stretch>
                        </pic:blipFill>
                        <pic:spPr>
                          <a:xfrm>
                            <a:off x="0" y="0"/>
                            <a:ext cx="2788920" cy="2788920"/>
                          </a:xfrm>
                          <a:prstGeom prst="rect"/>
                        </pic:spPr>
                      </pic:pic>
                    </a:graphicData>
                  </a:graphic>
                </wp:inline>
              </w:drawing>
            </w:r>
          </w:p>
          <w:p>
            <w:pPr>
              <w:keepLines/>
              <w:spacing w:before="20" w:after="0" w:line="250" w:lineRule="auto"/>
            </w:pPr>
            <w:r>
              <w:rPr>
                <w:rFonts w:ascii="Aptos" w:hAnsi="Aptos" w:eastAsia="Aptos"/>
                <w:b w:val="0"/>
                <w:i w:val="0"/>
                <w:color w:val="202833"/>
                <w:sz w:val="15"/>
              </w:rPr>
              <w:t>One-pixel edit: Lena ciphertext, green channel, coordinate (y=135, x=361). A single modified sample failed group 75, whose block IDs are 75, 226, 253, and 185. The image shown contains the marked one-pixel edit.</w:t>
            </w:r>
          </w:p>
        </w:tc>
        <w:tc>
          <w:tcPr>
            <w:tcW w:type="dxa" w:w="5011"/>
            <w:tcMar>
              <w:top w:w="90" w:type="dxa"/>
              <w:start w:w="95" w:type="dxa"/>
              <w:bottom w:w="90" w:type="dxa"/>
              <w:end w:w="95" w:type="dxa"/>
            </w:tcMar>
            <w:vAlign w:val="top"/>
          </w:tcPr>
          <w:p>
            <w:pPr>
              <w:keepLines/>
              <w:spacing w:before="0" w:after="60" w:line="240" w:lineRule="auto"/>
              <w:jc w:val="center"/>
            </w:pPr>
            <w:r>
              <w:drawing>
                <wp:inline xmlns:a="http://schemas.openxmlformats.org/drawingml/2006/main" xmlns:pic="http://schemas.openxmlformats.org/drawingml/2006/picture">
                  <wp:extent cx="2788920" cy="2788920"/>
                  <wp:docPr id="14" name="Picture 14"/>
                  <wp:cNvGraphicFramePr>
                    <a:graphicFrameLocks noChangeAspect="1"/>
                  </wp:cNvGraphicFramePr>
                  <a:graphic>
                    <a:graphicData uri="http://schemas.openxmlformats.org/drawingml/2006/picture">
                      <pic:pic>
                        <pic:nvPicPr>
                          <pic:cNvPr id="0" name="tamper_cross_image_splice_localization.png"/>
                          <pic:cNvPicPr/>
                        </pic:nvPicPr>
                        <pic:blipFill>
                          <a:blip r:embed="rId23"/>
                          <a:stretch>
                            <a:fillRect/>
                          </a:stretch>
                        </pic:blipFill>
                        <pic:spPr>
                          <a:xfrm>
                            <a:off x="0" y="0"/>
                            <a:ext cx="2788920" cy="2788920"/>
                          </a:xfrm>
                          <a:prstGeom prst="rect"/>
                        </pic:spPr>
                      </pic:pic>
                    </a:graphicData>
                  </a:graphic>
                </wp:inline>
              </w:drawing>
            </w:r>
          </w:p>
          <w:p>
            <w:pPr>
              <w:keepLines/>
              <w:spacing w:before="20" w:after="0" w:line="250" w:lineRule="auto"/>
            </w:pPr>
            <w:r>
              <w:rPr>
                <w:rFonts w:ascii="Aptos" w:hAnsi="Aptos" w:eastAsia="Aptos"/>
                <w:b w:val="0"/>
                <w:i w:val="0"/>
                <w:color w:val="202833"/>
                <w:sz w:val="15"/>
              </w:rPr>
              <w:t>Cross-image splice: a Lena ciphertext 32 × 32 block (block 42, region y=64–95 and x=320–351) replaces the same Airplane ciphertext block. One failed group is reported in each channel (group labels 29, 78, 208); image recovery is withheld.</w:t>
            </w:r>
          </w:p>
        </w:tc>
      </w:tr>
    </w:tbl>
    <w:p>
      <w:pPr>
        <w:keepLines/>
        <w:spacing w:before="0" w:after="80" w:line="259" w:lineRule="auto"/>
      </w:pPr>
      <w:r>
        <w:rPr>
          <w:rFonts w:ascii="Aptos" w:hAnsi="Aptos" w:eastAsia="Aptos"/>
          <w:b w:val="0"/>
          <w:i w:val="0"/>
          <w:color w:val="202833"/>
          <w:sz w:val="17"/>
        </w:rPr>
        <w:t>Additional checks: one-pixel modifications in all three channels and widely separated blocks localized one group each; two modified blocks in one group flagged that group, while edits across two groups reported both. Opposite-direction Airplane/Lena block replacements were also rejected and localized three channel groups each. Wrong keys, mismatched ImageID, altered/truncated sidecars, and a replaced sidecar failed closed. Invalid sidecar metadata provides no trusted map for fine localization.</w:t>
      </w:r>
    </w:p>
    <w:p>
      <w:pPr>
        <w:keepLines/>
        <w:spacing w:before="0" w:after="80" w:line="259" w:lineRule="auto"/>
      </w:pPr>
      <w:r>
        <w:rPr>
          <w:rFonts w:ascii="Aptos" w:hAnsi="Aptos" w:eastAsia="Aptos"/>
          <w:b/>
          <w:i w:val="0"/>
          <w:color w:val="17365D"/>
          <w:sz w:val="17"/>
        </w:rPr>
        <w:t>These finite tests</w:t>
      </w:r>
      <w:r>
        <w:rPr>
          <w:rFonts w:ascii="Aptos" w:hAnsi="Aptos" w:eastAsia="Aptos"/>
          <w:b w:val="0"/>
          <w:i w:val="0"/>
          <w:color w:val="202833"/>
          <w:sz w:val="17"/>
        </w:rPr>
        <w:t xml:space="preserve"> demonstrate observed behavior for the named cases only. They do not estimate attack success probability or prove authentication security for all modifications.</w:t>
      </w:r>
    </w:p>
    <w:p>
      <w:r>
        <w:br w:type="page"/>
      </w:r>
    </w:p>
    <w:p>
      <w:pPr>
        <w:keepLines/>
        <w:spacing w:before="160" w:after="80" w:line="240" w:lineRule="auto"/>
      </w:pPr>
      <w:r>
        <w:rPr>
          <w:rFonts w:ascii="Aptos" w:hAnsi="Aptos" w:eastAsia="Aptos"/>
          <w:b/>
          <w:i w:val="0"/>
          <w:color w:val="17365D"/>
          <w:sz w:val="28"/>
        </w:rPr>
        <w:t>Per-image quality, runtime, and bundle size</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1285"/>
        <w:gridCol w:w="1285"/>
        <w:gridCol w:w="1285"/>
        <w:gridCol w:w="1285"/>
        <w:gridCol w:w="1285"/>
        <w:gridCol w:w="1285"/>
        <w:gridCol w:w="1285"/>
        <w:gridCol w:w="1285"/>
      </w:tblGrid>
      <w:tr>
        <w:tc>
          <w:tcPr>
            <w:tcW w:type="dxa" w:w="979"/>
            <w:tcMar>
              <w:top w:w="90" w:type="dxa"/>
              <w:start w:w="95" w:type="dxa"/>
              <w:bottom w:w="90" w:type="dxa"/>
              <w:end w:w="95" w:type="dxa"/>
            </w:tcMar>
            <w:vAlign w:val="center"/>
            <w:shd w:fill="DCEAF7"/>
          </w:tcPr>
          <w:p>
            <w:pPr>
              <w:keepLines/>
              <w:spacing w:before="0" w:after="0" w:line="240" w:lineRule="auto"/>
              <w:jc w:val="left"/>
            </w:pPr>
            <w:r>
              <w:rPr>
                <w:rFonts w:ascii="Aptos" w:hAnsi="Aptos" w:eastAsia="Aptos"/>
                <w:b/>
                <w:i w:val="0"/>
                <w:color w:val="202833"/>
                <w:sz w:val="13"/>
              </w:rPr>
              <w:t>Image</w:t>
            </w:r>
          </w:p>
        </w:tc>
        <w:tc>
          <w:tcPr>
            <w:tcW w:type="dxa" w:w="1469"/>
            <w:tcMar>
              <w:top w:w="90" w:type="dxa"/>
              <w:start w:w="95" w:type="dxa"/>
              <w:bottom w:w="90" w:type="dxa"/>
              <w:end w:w="95" w:type="dxa"/>
            </w:tcMar>
            <w:vAlign w:val="center"/>
            <w:shd w:fill="DCEAF7"/>
          </w:tcPr>
          <w:p>
            <w:pPr>
              <w:keepLines/>
              <w:spacing w:before="0" w:after="0" w:line="240" w:lineRule="auto"/>
              <w:jc w:val="center"/>
            </w:pPr>
            <w:r>
              <w:rPr>
                <w:rFonts w:ascii="Aptos" w:hAnsi="Aptos" w:eastAsia="Aptos"/>
                <w:b/>
                <w:i w:val="0"/>
                <w:color w:val="202833"/>
                <w:sz w:val="13"/>
              </w:rPr>
              <w:t>Exact recovery</w:t>
            </w:r>
          </w:p>
        </w:tc>
        <w:tc>
          <w:tcPr>
            <w:tcW w:type="dxa" w:w="1512"/>
            <w:tcMar>
              <w:top w:w="90" w:type="dxa"/>
              <w:start w:w="95" w:type="dxa"/>
              <w:bottom w:w="90" w:type="dxa"/>
              <w:end w:w="95" w:type="dxa"/>
            </w:tcMar>
            <w:vAlign w:val="center"/>
            <w:shd w:fill="DCEAF7"/>
          </w:tcPr>
          <w:p>
            <w:pPr>
              <w:keepLines/>
              <w:spacing w:before="0" w:after="0" w:line="240" w:lineRule="auto"/>
              <w:jc w:val="center"/>
            </w:pPr>
            <w:r>
              <w:rPr>
                <w:rFonts w:ascii="Aptos" w:hAnsi="Aptos" w:eastAsia="Aptos"/>
                <w:b/>
                <w:i w:val="0"/>
                <w:color w:val="202833"/>
                <w:sz w:val="13"/>
              </w:rPr>
              <w:t>Thumb MSE / PSNR</w:t>
            </w:r>
          </w:p>
        </w:tc>
        <w:tc>
          <w:tcPr>
            <w:tcW w:type="dxa" w:w="1037"/>
            <w:tcMar>
              <w:top w:w="90" w:type="dxa"/>
              <w:start w:w="95" w:type="dxa"/>
              <w:bottom w:w="90" w:type="dxa"/>
              <w:end w:w="95" w:type="dxa"/>
            </w:tcMar>
            <w:vAlign w:val="center"/>
            <w:shd w:fill="DCEAF7"/>
          </w:tcPr>
          <w:p>
            <w:pPr>
              <w:keepLines/>
              <w:spacing w:before="0" w:after="0" w:line="240" w:lineRule="auto"/>
              <w:jc w:val="center"/>
            </w:pPr>
            <w:r>
              <w:rPr>
                <w:rFonts w:ascii="Aptos" w:hAnsi="Aptos" w:eastAsia="Aptos"/>
                <w:b/>
                <w:i w:val="0"/>
                <w:color w:val="202833"/>
                <w:sz w:val="13"/>
              </w:rPr>
              <w:t>Full PSNR dB</w:t>
            </w:r>
          </w:p>
        </w:tc>
        <w:tc>
          <w:tcPr>
            <w:tcW w:type="dxa" w:w="835"/>
            <w:tcMar>
              <w:top w:w="90" w:type="dxa"/>
              <w:start w:w="95" w:type="dxa"/>
              <w:bottom w:w="90" w:type="dxa"/>
              <w:end w:w="95" w:type="dxa"/>
            </w:tcMar>
            <w:vAlign w:val="center"/>
            <w:shd w:fill="DCEAF7"/>
          </w:tcPr>
          <w:p>
            <w:pPr>
              <w:keepLines/>
              <w:spacing w:before="0" w:after="0" w:line="240" w:lineRule="auto"/>
              <w:jc w:val="center"/>
            </w:pPr>
            <w:r>
              <w:rPr>
                <w:rFonts w:ascii="Aptos" w:hAnsi="Aptos" w:eastAsia="Aptos"/>
                <w:b/>
                <w:i w:val="0"/>
                <w:color w:val="202833"/>
                <w:sz w:val="13"/>
              </w:rPr>
              <w:t>Time s</w:t>
            </w:r>
          </w:p>
        </w:tc>
        <w:tc>
          <w:tcPr>
            <w:tcW w:type="dxa" w:w="1008"/>
            <w:tcMar>
              <w:top w:w="90" w:type="dxa"/>
              <w:start w:w="95" w:type="dxa"/>
              <w:bottom w:w="90" w:type="dxa"/>
              <w:end w:w="95" w:type="dxa"/>
            </w:tcMar>
            <w:vAlign w:val="center"/>
            <w:shd w:fill="DCEAF7"/>
          </w:tcPr>
          <w:p>
            <w:pPr>
              <w:keepLines/>
              <w:spacing w:before="0" w:after="0" w:line="240" w:lineRule="auto"/>
              <w:jc w:val="center"/>
            </w:pPr>
            <w:r>
              <w:rPr>
                <w:rFonts w:ascii="Aptos" w:hAnsi="Aptos" w:eastAsia="Aptos"/>
                <w:b/>
                <w:i w:val="0"/>
                <w:color w:val="202833"/>
                <w:sz w:val="13"/>
              </w:rPr>
              <w:t>Sidecar MB</w:t>
            </w:r>
          </w:p>
        </w:tc>
        <w:tc>
          <w:tcPr>
            <w:tcW w:type="dxa" w:w="994"/>
            <w:tcMar>
              <w:top w:w="90" w:type="dxa"/>
              <w:start w:w="95" w:type="dxa"/>
              <w:bottom w:w="90" w:type="dxa"/>
              <w:end w:w="95" w:type="dxa"/>
            </w:tcMar>
            <w:vAlign w:val="center"/>
            <w:shd w:fill="DCEAF7"/>
          </w:tcPr>
          <w:p>
            <w:pPr>
              <w:keepLines/>
              <w:spacing w:before="0" w:after="0" w:line="240" w:lineRule="auto"/>
              <w:jc w:val="center"/>
            </w:pPr>
            <w:r>
              <w:rPr>
                <w:rFonts w:ascii="Aptos" w:hAnsi="Aptos" w:eastAsia="Aptos"/>
                <w:b/>
                <w:i w:val="0"/>
                <w:color w:val="202833"/>
                <w:sz w:val="13"/>
              </w:rPr>
              <w:t>Bundle MB</w:t>
            </w:r>
          </w:p>
        </w:tc>
        <w:tc>
          <w:tcPr>
            <w:tcW w:type="dxa" w:w="1800"/>
            <w:tcMar>
              <w:top w:w="90" w:type="dxa"/>
              <w:start w:w="95" w:type="dxa"/>
              <w:bottom w:w="90" w:type="dxa"/>
              <w:end w:w="95" w:type="dxa"/>
            </w:tcMar>
            <w:vAlign w:val="center"/>
            <w:shd w:fill="DCEAF7"/>
          </w:tcPr>
          <w:p>
            <w:pPr>
              <w:keepLines/>
              <w:spacing w:before="0" w:after="0" w:line="240" w:lineRule="auto"/>
              <w:jc w:val="center"/>
            </w:pPr>
            <w:r>
              <w:rPr>
                <w:rFonts w:ascii="Aptos" w:hAnsi="Aptos" w:eastAsia="Aptos"/>
                <w:b/>
                <w:i w:val="0"/>
                <w:color w:val="202833"/>
                <w:sz w:val="13"/>
              </w:rPr>
              <w:t>Overhead vs PNG</w:t>
            </w:r>
          </w:p>
        </w:tc>
      </w:tr>
      <w:tr>
        <w:tc>
          <w:tcPr>
            <w:tcW w:type="dxa" w:w="979"/>
            <w:tcMar>
              <w:top w:w="90" w:type="dxa"/>
              <w:start w:w="95" w:type="dxa"/>
              <w:bottom w:w="90" w:type="dxa"/>
              <w:end w:w="95" w:type="dxa"/>
            </w:tcMar>
            <w:vAlign w:val="center"/>
          </w:tcPr>
          <w:p>
            <w:pPr>
              <w:keepLines/>
              <w:spacing w:before="0" w:after="0" w:line="245" w:lineRule="auto"/>
              <w:jc w:val="left"/>
            </w:pPr>
            <w:r>
              <w:rPr>
                <w:rFonts w:ascii="Aptos" w:hAnsi="Aptos" w:eastAsia="Aptos"/>
                <w:b w:val="0"/>
                <w:i w:val="0"/>
                <w:color w:val="202833"/>
                <w:sz w:val="13"/>
              </w:rPr>
              <w:t>Airplane</w:t>
            </w:r>
          </w:p>
        </w:tc>
        <w:tc>
          <w:tcPr>
            <w:tcW w:type="dxa" w:w="1469"/>
            <w:tcMar>
              <w:top w:w="90" w:type="dxa"/>
              <w:start w:w="95" w:type="dxa"/>
              <w:bottom w:w="90" w:type="dxa"/>
              <w:end w:w="95" w:type="dxa"/>
            </w:tcMar>
            <w:vAlign w:val="center"/>
          </w:tcPr>
          <w:p>
            <w:pPr>
              <w:keepLines/>
              <w:spacing w:before="0" w:after="0" w:line="245" w:lineRule="auto"/>
              <w:jc w:val="center"/>
            </w:pPr>
            <w:r>
              <w:rPr>
                <w:rFonts w:ascii="Aptos" w:hAnsi="Aptos" w:eastAsia="Aptos"/>
                <w:b w:val="0"/>
                <w:i w:val="0"/>
                <w:color w:val="202833"/>
                <w:sz w:val="13"/>
              </w:rPr>
              <w:t>Yes; payload yes</w:t>
            </w:r>
          </w:p>
        </w:tc>
        <w:tc>
          <w:tcPr>
            <w:tcW w:type="dxa" w:w="1512"/>
            <w:tcMar>
              <w:top w:w="90" w:type="dxa"/>
              <w:start w:w="95" w:type="dxa"/>
              <w:bottom w:w="90" w:type="dxa"/>
              <w:end w:w="95" w:type="dxa"/>
            </w:tcMar>
            <w:vAlign w:val="center"/>
          </w:tcPr>
          <w:p>
            <w:pPr>
              <w:keepLines/>
              <w:spacing w:before="0" w:after="0" w:line="245" w:lineRule="auto"/>
              <w:jc w:val="center"/>
            </w:pPr>
            <w:r>
              <w:rPr>
                <w:rFonts w:ascii="Aptos" w:hAnsi="Aptos" w:eastAsia="Aptos"/>
                <w:b w:val="0"/>
                <w:i w:val="0"/>
                <w:color w:val="202833"/>
                <w:sz w:val="13"/>
              </w:rPr>
              <w:t>0; +∞</w:t>
            </w:r>
          </w:p>
        </w:tc>
        <w:tc>
          <w:tcPr>
            <w:tcW w:type="dxa" w:w="1037"/>
            <w:tcMar>
              <w:top w:w="90" w:type="dxa"/>
              <w:start w:w="95" w:type="dxa"/>
              <w:bottom w:w="90" w:type="dxa"/>
              <w:end w:w="95" w:type="dxa"/>
            </w:tcMar>
            <w:vAlign w:val="center"/>
          </w:tcPr>
          <w:p>
            <w:pPr>
              <w:keepLines/>
              <w:spacing w:before="0" w:after="0" w:line="245" w:lineRule="auto"/>
              <w:jc w:val="center"/>
            </w:pPr>
            <w:r>
              <w:rPr>
                <w:rFonts w:ascii="Aptos" w:hAnsi="Aptos" w:eastAsia="Aptos"/>
                <w:b w:val="0"/>
                <w:i w:val="0"/>
                <w:color w:val="202833"/>
                <w:sz w:val="13"/>
              </w:rPr>
              <w:t>12.37</w:t>
            </w:r>
          </w:p>
        </w:tc>
        <w:tc>
          <w:tcPr>
            <w:tcW w:type="dxa" w:w="835"/>
            <w:tcMar>
              <w:top w:w="90" w:type="dxa"/>
              <w:start w:w="95" w:type="dxa"/>
              <w:bottom w:w="90" w:type="dxa"/>
              <w:end w:w="95" w:type="dxa"/>
            </w:tcMar>
            <w:vAlign w:val="center"/>
          </w:tcPr>
          <w:p>
            <w:pPr>
              <w:keepLines/>
              <w:spacing w:before="0" w:after="0" w:line="245" w:lineRule="auto"/>
              <w:jc w:val="center"/>
            </w:pPr>
            <w:r>
              <w:rPr>
                <w:rFonts w:ascii="Aptos" w:hAnsi="Aptos" w:eastAsia="Aptos"/>
                <w:b w:val="0"/>
                <w:i w:val="0"/>
                <w:color w:val="202833"/>
                <w:sz w:val="13"/>
              </w:rPr>
              <w:t>9.965</w:t>
            </w:r>
          </w:p>
        </w:tc>
        <w:tc>
          <w:tcPr>
            <w:tcW w:type="dxa" w:w="1008"/>
            <w:tcMar>
              <w:top w:w="90" w:type="dxa"/>
              <w:start w:w="95" w:type="dxa"/>
              <w:bottom w:w="90" w:type="dxa"/>
              <w:end w:w="95" w:type="dxa"/>
            </w:tcMar>
            <w:vAlign w:val="center"/>
          </w:tcPr>
          <w:p>
            <w:pPr>
              <w:keepLines/>
              <w:spacing w:before="0" w:after="0" w:line="245" w:lineRule="auto"/>
              <w:jc w:val="center"/>
            </w:pPr>
            <w:r>
              <w:rPr>
                <w:rFonts w:ascii="Aptos" w:hAnsi="Aptos" w:eastAsia="Aptos"/>
                <w:b w:val="0"/>
                <w:i w:val="0"/>
                <w:color w:val="202833"/>
                <w:sz w:val="13"/>
              </w:rPr>
              <w:t>1.199</w:t>
            </w:r>
          </w:p>
        </w:tc>
        <w:tc>
          <w:tcPr>
            <w:tcW w:type="dxa" w:w="994"/>
            <w:tcMar>
              <w:top w:w="90" w:type="dxa"/>
              <w:start w:w="95" w:type="dxa"/>
              <w:bottom w:w="90" w:type="dxa"/>
              <w:end w:w="95" w:type="dxa"/>
            </w:tcMar>
            <w:vAlign w:val="center"/>
          </w:tcPr>
          <w:p>
            <w:pPr>
              <w:keepLines/>
              <w:spacing w:before="0" w:after="0" w:line="245" w:lineRule="auto"/>
              <w:jc w:val="center"/>
            </w:pPr>
            <w:r>
              <w:rPr>
                <w:rFonts w:ascii="Aptos" w:hAnsi="Aptos" w:eastAsia="Aptos"/>
                <w:b w:val="0"/>
                <w:i w:val="0"/>
                <w:color w:val="202833"/>
                <w:sz w:val="13"/>
              </w:rPr>
              <w:t>1.966</w:t>
            </w:r>
          </w:p>
        </w:tc>
        <w:tc>
          <w:tcPr>
            <w:tcW w:type="dxa" w:w="1800"/>
            <w:tcMar>
              <w:top w:w="90" w:type="dxa"/>
              <w:start w:w="95" w:type="dxa"/>
              <w:bottom w:w="90" w:type="dxa"/>
              <w:end w:w="95" w:type="dxa"/>
            </w:tcMar>
            <w:vAlign w:val="center"/>
          </w:tcPr>
          <w:p>
            <w:pPr>
              <w:keepLines/>
              <w:spacing w:before="0" w:after="0" w:line="245" w:lineRule="auto"/>
              <w:jc w:val="center"/>
            </w:pPr>
            <w:r>
              <w:rPr>
                <w:rFonts w:ascii="Aptos" w:hAnsi="Aptos" w:eastAsia="Aptos"/>
                <w:b w:val="0"/>
                <w:i w:val="0"/>
                <w:color w:val="202833"/>
                <w:sz w:val="13"/>
              </w:rPr>
              <w:t>+1.541 (362%)</w:t>
            </w:r>
          </w:p>
        </w:tc>
      </w:tr>
      <w:tr>
        <w:tc>
          <w:tcPr>
            <w:tcW w:type="dxa" w:w="979"/>
            <w:tcMar>
              <w:top w:w="90" w:type="dxa"/>
              <w:start w:w="95" w:type="dxa"/>
              <w:bottom w:w="90" w:type="dxa"/>
              <w:end w:w="95" w:type="dxa"/>
            </w:tcMar>
            <w:vAlign w:val="center"/>
            <w:shd w:fill="F5F8FB"/>
          </w:tcPr>
          <w:p>
            <w:pPr>
              <w:keepLines/>
              <w:spacing w:before="0" w:after="0" w:line="245" w:lineRule="auto"/>
              <w:jc w:val="left"/>
            </w:pPr>
            <w:r>
              <w:rPr>
                <w:rFonts w:ascii="Aptos" w:hAnsi="Aptos" w:eastAsia="Aptos"/>
                <w:b w:val="0"/>
                <w:i w:val="0"/>
                <w:color w:val="202833"/>
                <w:sz w:val="13"/>
              </w:rPr>
              <w:t>Baboon</w:t>
            </w:r>
          </w:p>
        </w:tc>
        <w:tc>
          <w:tcPr>
            <w:tcW w:type="dxa" w:w="1469"/>
            <w:tcMar>
              <w:top w:w="90" w:type="dxa"/>
              <w:start w:w="95" w:type="dxa"/>
              <w:bottom w:w="90" w:type="dxa"/>
              <w:end w:w="95" w:type="dxa"/>
            </w:tcMar>
            <w:vAlign w:val="center"/>
            <w:shd w:fill="F5F8FB"/>
          </w:tcPr>
          <w:p>
            <w:pPr>
              <w:keepLines/>
              <w:spacing w:before="0" w:after="0" w:line="245" w:lineRule="auto"/>
              <w:jc w:val="center"/>
            </w:pPr>
            <w:r>
              <w:rPr>
                <w:rFonts w:ascii="Aptos" w:hAnsi="Aptos" w:eastAsia="Aptos"/>
                <w:b w:val="0"/>
                <w:i w:val="0"/>
                <w:color w:val="202833"/>
                <w:sz w:val="13"/>
              </w:rPr>
              <w:t>Yes; payload yes</w:t>
            </w:r>
          </w:p>
        </w:tc>
        <w:tc>
          <w:tcPr>
            <w:tcW w:type="dxa" w:w="1512"/>
            <w:tcMar>
              <w:top w:w="90" w:type="dxa"/>
              <w:start w:w="95" w:type="dxa"/>
              <w:bottom w:w="90" w:type="dxa"/>
              <w:end w:w="95" w:type="dxa"/>
            </w:tcMar>
            <w:vAlign w:val="center"/>
            <w:shd w:fill="F5F8FB"/>
          </w:tcPr>
          <w:p>
            <w:pPr>
              <w:keepLines/>
              <w:spacing w:before="0" w:after="0" w:line="245" w:lineRule="auto"/>
              <w:jc w:val="center"/>
            </w:pPr>
            <w:r>
              <w:rPr>
                <w:rFonts w:ascii="Aptos" w:hAnsi="Aptos" w:eastAsia="Aptos"/>
                <w:b w:val="0"/>
                <w:i w:val="0"/>
                <w:color w:val="202833"/>
                <w:sz w:val="13"/>
              </w:rPr>
              <w:t>0; +∞</w:t>
            </w:r>
          </w:p>
        </w:tc>
        <w:tc>
          <w:tcPr>
            <w:tcW w:type="dxa" w:w="1037"/>
            <w:tcMar>
              <w:top w:w="90" w:type="dxa"/>
              <w:start w:w="95" w:type="dxa"/>
              <w:bottom w:w="90" w:type="dxa"/>
              <w:end w:w="95" w:type="dxa"/>
            </w:tcMar>
            <w:vAlign w:val="center"/>
            <w:shd w:fill="F5F8FB"/>
          </w:tcPr>
          <w:p>
            <w:pPr>
              <w:keepLines/>
              <w:spacing w:before="0" w:after="0" w:line="245" w:lineRule="auto"/>
              <w:jc w:val="center"/>
            </w:pPr>
            <w:r>
              <w:rPr>
                <w:rFonts w:ascii="Aptos" w:hAnsi="Aptos" w:eastAsia="Aptos"/>
                <w:b w:val="0"/>
                <w:i w:val="0"/>
                <w:color w:val="202833"/>
                <w:sz w:val="13"/>
              </w:rPr>
              <w:t>11.28</w:t>
            </w:r>
          </w:p>
        </w:tc>
        <w:tc>
          <w:tcPr>
            <w:tcW w:type="dxa" w:w="835"/>
            <w:tcMar>
              <w:top w:w="90" w:type="dxa"/>
              <w:start w:w="95" w:type="dxa"/>
              <w:bottom w:w="90" w:type="dxa"/>
              <w:end w:w="95" w:type="dxa"/>
            </w:tcMar>
            <w:vAlign w:val="center"/>
            <w:shd w:fill="F5F8FB"/>
          </w:tcPr>
          <w:p>
            <w:pPr>
              <w:keepLines/>
              <w:spacing w:before="0" w:after="0" w:line="245" w:lineRule="auto"/>
              <w:jc w:val="center"/>
            </w:pPr>
            <w:r>
              <w:rPr>
                <w:rFonts w:ascii="Aptos" w:hAnsi="Aptos" w:eastAsia="Aptos"/>
                <w:b w:val="0"/>
                <w:i w:val="0"/>
                <w:color w:val="202833"/>
                <w:sz w:val="13"/>
              </w:rPr>
              <w:t>9.476</w:t>
            </w:r>
          </w:p>
        </w:tc>
        <w:tc>
          <w:tcPr>
            <w:tcW w:type="dxa" w:w="1008"/>
            <w:tcMar>
              <w:top w:w="90" w:type="dxa"/>
              <w:start w:w="95" w:type="dxa"/>
              <w:bottom w:w="90" w:type="dxa"/>
              <w:end w:w="95" w:type="dxa"/>
            </w:tcMar>
            <w:vAlign w:val="center"/>
            <w:shd w:fill="F5F8FB"/>
          </w:tcPr>
          <w:p>
            <w:pPr>
              <w:keepLines/>
              <w:spacing w:before="0" w:after="0" w:line="245" w:lineRule="auto"/>
              <w:jc w:val="center"/>
            </w:pPr>
            <w:r>
              <w:rPr>
                <w:rFonts w:ascii="Aptos" w:hAnsi="Aptos" w:eastAsia="Aptos"/>
                <w:b w:val="0"/>
                <w:i w:val="0"/>
                <w:color w:val="202833"/>
                <w:sz w:val="13"/>
              </w:rPr>
              <w:t>1.200</w:t>
            </w:r>
          </w:p>
        </w:tc>
        <w:tc>
          <w:tcPr>
            <w:tcW w:type="dxa" w:w="994"/>
            <w:tcMar>
              <w:top w:w="90" w:type="dxa"/>
              <w:start w:w="95" w:type="dxa"/>
              <w:bottom w:w="90" w:type="dxa"/>
              <w:end w:w="95" w:type="dxa"/>
            </w:tcMar>
            <w:vAlign w:val="center"/>
            <w:shd w:fill="F5F8FB"/>
          </w:tcPr>
          <w:p>
            <w:pPr>
              <w:keepLines/>
              <w:spacing w:before="0" w:after="0" w:line="245" w:lineRule="auto"/>
              <w:jc w:val="center"/>
            </w:pPr>
            <w:r>
              <w:rPr>
                <w:rFonts w:ascii="Aptos" w:hAnsi="Aptos" w:eastAsia="Aptos"/>
                <w:b w:val="0"/>
                <w:i w:val="0"/>
                <w:color w:val="202833"/>
                <w:sz w:val="13"/>
              </w:rPr>
              <w:t>1.984</w:t>
            </w:r>
          </w:p>
        </w:tc>
        <w:tc>
          <w:tcPr>
            <w:tcW w:type="dxa" w:w="1800"/>
            <w:tcMar>
              <w:top w:w="90" w:type="dxa"/>
              <w:start w:w="95" w:type="dxa"/>
              <w:bottom w:w="90" w:type="dxa"/>
              <w:end w:w="95" w:type="dxa"/>
            </w:tcMar>
            <w:vAlign w:val="center"/>
            <w:shd w:fill="F5F8FB"/>
          </w:tcPr>
          <w:p>
            <w:pPr>
              <w:keepLines/>
              <w:spacing w:before="0" w:after="0" w:line="245" w:lineRule="auto"/>
              <w:jc w:val="center"/>
            </w:pPr>
            <w:r>
              <w:rPr>
                <w:rFonts w:ascii="Aptos" w:hAnsi="Aptos" w:eastAsia="Aptos"/>
                <w:b w:val="0"/>
                <w:i w:val="0"/>
                <w:color w:val="202833"/>
                <w:sz w:val="13"/>
              </w:rPr>
              <w:t>+1.358 (217%)</w:t>
            </w:r>
          </w:p>
        </w:tc>
      </w:tr>
      <w:tr>
        <w:tc>
          <w:tcPr>
            <w:tcW w:type="dxa" w:w="979"/>
            <w:tcMar>
              <w:top w:w="90" w:type="dxa"/>
              <w:start w:w="95" w:type="dxa"/>
              <w:bottom w:w="90" w:type="dxa"/>
              <w:end w:w="95" w:type="dxa"/>
            </w:tcMar>
            <w:vAlign w:val="center"/>
          </w:tcPr>
          <w:p>
            <w:pPr>
              <w:keepLines/>
              <w:spacing w:before="0" w:after="0" w:line="245" w:lineRule="auto"/>
              <w:jc w:val="left"/>
            </w:pPr>
            <w:r>
              <w:rPr>
                <w:rFonts w:ascii="Aptos" w:hAnsi="Aptos" w:eastAsia="Aptos"/>
                <w:b w:val="0"/>
                <w:i w:val="0"/>
                <w:color w:val="202833"/>
                <w:sz w:val="13"/>
              </w:rPr>
              <w:t>Couple</w:t>
            </w:r>
          </w:p>
        </w:tc>
        <w:tc>
          <w:tcPr>
            <w:tcW w:type="dxa" w:w="1469"/>
            <w:tcMar>
              <w:top w:w="90" w:type="dxa"/>
              <w:start w:w="95" w:type="dxa"/>
              <w:bottom w:w="90" w:type="dxa"/>
              <w:end w:w="95" w:type="dxa"/>
            </w:tcMar>
            <w:vAlign w:val="center"/>
          </w:tcPr>
          <w:p>
            <w:pPr>
              <w:keepLines/>
              <w:spacing w:before="0" w:after="0" w:line="245" w:lineRule="auto"/>
              <w:jc w:val="center"/>
            </w:pPr>
            <w:r>
              <w:rPr>
                <w:rFonts w:ascii="Aptos" w:hAnsi="Aptos" w:eastAsia="Aptos"/>
                <w:b w:val="0"/>
                <w:i w:val="0"/>
                <w:color w:val="202833"/>
                <w:sz w:val="13"/>
              </w:rPr>
              <w:t>Yes; payload yes</w:t>
            </w:r>
          </w:p>
        </w:tc>
        <w:tc>
          <w:tcPr>
            <w:tcW w:type="dxa" w:w="1512"/>
            <w:tcMar>
              <w:top w:w="90" w:type="dxa"/>
              <w:start w:w="95" w:type="dxa"/>
              <w:bottom w:w="90" w:type="dxa"/>
              <w:end w:w="95" w:type="dxa"/>
            </w:tcMar>
            <w:vAlign w:val="center"/>
          </w:tcPr>
          <w:p>
            <w:pPr>
              <w:keepLines/>
              <w:spacing w:before="0" w:after="0" w:line="245" w:lineRule="auto"/>
              <w:jc w:val="center"/>
            </w:pPr>
            <w:r>
              <w:rPr>
                <w:rFonts w:ascii="Aptos" w:hAnsi="Aptos" w:eastAsia="Aptos"/>
                <w:b w:val="0"/>
                <w:i w:val="0"/>
                <w:color w:val="202833"/>
                <w:sz w:val="13"/>
              </w:rPr>
              <w:t>0; +∞</w:t>
            </w:r>
          </w:p>
        </w:tc>
        <w:tc>
          <w:tcPr>
            <w:tcW w:type="dxa" w:w="1037"/>
            <w:tcMar>
              <w:top w:w="90" w:type="dxa"/>
              <w:start w:w="95" w:type="dxa"/>
              <w:bottom w:w="90" w:type="dxa"/>
              <w:end w:w="95" w:type="dxa"/>
            </w:tcMar>
            <w:vAlign w:val="center"/>
          </w:tcPr>
          <w:p>
            <w:pPr>
              <w:keepLines/>
              <w:spacing w:before="0" w:after="0" w:line="245" w:lineRule="auto"/>
              <w:jc w:val="center"/>
            </w:pPr>
            <w:r>
              <w:rPr>
                <w:rFonts w:ascii="Aptos" w:hAnsi="Aptos" w:eastAsia="Aptos"/>
                <w:b w:val="0"/>
                <w:i w:val="0"/>
                <w:color w:val="202833"/>
                <w:sz w:val="13"/>
              </w:rPr>
              <w:t>16.76</w:t>
            </w:r>
          </w:p>
        </w:tc>
        <w:tc>
          <w:tcPr>
            <w:tcW w:type="dxa" w:w="835"/>
            <w:tcMar>
              <w:top w:w="90" w:type="dxa"/>
              <w:start w:w="95" w:type="dxa"/>
              <w:bottom w:w="90" w:type="dxa"/>
              <w:end w:w="95" w:type="dxa"/>
            </w:tcMar>
            <w:vAlign w:val="center"/>
          </w:tcPr>
          <w:p>
            <w:pPr>
              <w:keepLines/>
              <w:spacing w:before="0" w:after="0" w:line="245" w:lineRule="auto"/>
              <w:jc w:val="center"/>
            </w:pPr>
            <w:r>
              <w:rPr>
                <w:rFonts w:ascii="Aptos" w:hAnsi="Aptos" w:eastAsia="Aptos"/>
                <w:b w:val="0"/>
                <w:i w:val="0"/>
                <w:color w:val="202833"/>
                <w:sz w:val="13"/>
              </w:rPr>
              <w:t>9.417</w:t>
            </w:r>
          </w:p>
        </w:tc>
        <w:tc>
          <w:tcPr>
            <w:tcW w:type="dxa" w:w="1008"/>
            <w:tcMar>
              <w:top w:w="90" w:type="dxa"/>
              <w:start w:w="95" w:type="dxa"/>
              <w:bottom w:w="90" w:type="dxa"/>
              <w:end w:w="95" w:type="dxa"/>
            </w:tcMar>
            <w:vAlign w:val="center"/>
          </w:tcPr>
          <w:p>
            <w:pPr>
              <w:keepLines/>
              <w:spacing w:before="0" w:after="0" w:line="245" w:lineRule="auto"/>
              <w:jc w:val="center"/>
            </w:pPr>
            <w:r>
              <w:rPr>
                <w:rFonts w:ascii="Aptos" w:hAnsi="Aptos" w:eastAsia="Aptos"/>
                <w:b w:val="0"/>
                <w:i w:val="0"/>
                <w:color w:val="202833"/>
                <w:sz w:val="13"/>
              </w:rPr>
              <w:t>1.151</w:t>
            </w:r>
          </w:p>
        </w:tc>
        <w:tc>
          <w:tcPr>
            <w:tcW w:type="dxa" w:w="994"/>
            <w:tcMar>
              <w:top w:w="90" w:type="dxa"/>
              <w:start w:w="95" w:type="dxa"/>
              <w:bottom w:w="90" w:type="dxa"/>
              <w:end w:w="95" w:type="dxa"/>
            </w:tcMar>
            <w:vAlign w:val="center"/>
          </w:tcPr>
          <w:p>
            <w:pPr>
              <w:keepLines/>
              <w:spacing w:before="0" w:after="0" w:line="245" w:lineRule="auto"/>
              <w:jc w:val="center"/>
            </w:pPr>
            <w:r>
              <w:rPr>
                <w:rFonts w:ascii="Aptos" w:hAnsi="Aptos" w:eastAsia="Aptos"/>
                <w:b w:val="0"/>
                <w:i w:val="0"/>
                <w:color w:val="202833"/>
                <w:sz w:val="13"/>
              </w:rPr>
              <w:t>1.842</w:t>
            </w:r>
          </w:p>
        </w:tc>
        <w:tc>
          <w:tcPr>
            <w:tcW w:type="dxa" w:w="1800"/>
            <w:tcMar>
              <w:top w:w="90" w:type="dxa"/>
              <w:start w:w="95" w:type="dxa"/>
              <w:bottom w:w="90" w:type="dxa"/>
              <w:end w:w="95" w:type="dxa"/>
            </w:tcMar>
            <w:vAlign w:val="center"/>
          </w:tcPr>
          <w:p>
            <w:pPr>
              <w:keepLines/>
              <w:spacing w:before="0" w:after="0" w:line="245" w:lineRule="auto"/>
              <w:jc w:val="center"/>
            </w:pPr>
            <w:r>
              <w:rPr>
                <w:rFonts w:ascii="Aptos" w:hAnsi="Aptos" w:eastAsia="Aptos"/>
                <w:b w:val="0"/>
                <w:i w:val="0"/>
                <w:color w:val="202833"/>
                <w:sz w:val="13"/>
              </w:rPr>
              <w:t>+1.528 (488%)</w:t>
            </w:r>
          </w:p>
        </w:tc>
      </w:tr>
      <w:tr>
        <w:tc>
          <w:tcPr>
            <w:tcW w:type="dxa" w:w="979"/>
            <w:tcMar>
              <w:top w:w="90" w:type="dxa"/>
              <w:start w:w="95" w:type="dxa"/>
              <w:bottom w:w="90" w:type="dxa"/>
              <w:end w:w="95" w:type="dxa"/>
            </w:tcMar>
            <w:vAlign w:val="center"/>
            <w:shd w:fill="F5F8FB"/>
          </w:tcPr>
          <w:p>
            <w:pPr>
              <w:keepLines/>
              <w:spacing w:before="0" w:after="0" w:line="245" w:lineRule="auto"/>
              <w:jc w:val="left"/>
            </w:pPr>
            <w:r>
              <w:rPr>
                <w:rFonts w:ascii="Aptos" w:hAnsi="Aptos" w:eastAsia="Aptos"/>
                <w:b w:val="0"/>
                <w:i w:val="0"/>
                <w:color w:val="202833"/>
                <w:sz w:val="13"/>
              </w:rPr>
              <w:t>Girl</w:t>
            </w:r>
          </w:p>
        </w:tc>
        <w:tc>
          <w:tcPr>
            <w:tcW w:type="dxa" w:w="1469"/>
            <w:tcMar>
              <w:top w:w="90" w:type="dxa"/>
              <w:start w:w="95" w:type="dxa"/>
              <w:bottom w:w="90" w:type="dxa"/>
              <w:end w:w="95" w:type="dxa"/>
            </w:tcMar>
            <w:vAlign w:val="center"/>
            <w:shd w:fill="F5F8FB"/>
          </w:tcPr>
          <w:p>
            <w:pPr>
              <w:keepLines/>
              <w:spacing w:before="0" w:after="0" w:line="245" w:lineRule="auto"/>
              <w:jc w:val="center"/>
            </w:pPr>
            <w:r>
              <w:rPr>
                <w:rFonts w:ascii="Aptos" w:hAnsi="Aptos" w:eastAsia="Aptos"/>
                <w:b w:val="0"/>
                <w:i w:val="0"/>
                <w:color w:val="202833"/>
                <w:sz w:val="13"/>
              </w:rPr>
              <w:t>Yes; payload yes</w:t>
            </w:r>
          </w:p>
        </w:tc>
        <w:tc>
          <w:tcPr>
            <w:tcW w:type="dxa" w:w="1512"/>
            <w:tcMar>
              <w:top w:w="90" w:type="dxa"/>
              <w:start w:w="95" w:type="dxa"/>
              <w:bottom w:w="90" w:type="dxa"/>
              <w:end w:w="95" w:type="dxa"/>
            </w:tcMar>
            <w:vAlign w:val="center"/>
            <w:shd w:fill="F5F8FB"/>
          </w:tcPr>
          <w:p>
            <w:pPr>
              <w:keepLines/>
              <w:spacing w:before="0" w:after="0" w:line="245" w:lineRule="auto"/>
              <w:jc w:val="center"/>
            </w:pPr>
            <w:r>
              <w:rPr>
                <w:rFonts w:ascii="Aptos" w:hAnsi="Aptos" w:eastAsia="Aptos"/>
                <w:b w:val="0"/>
                <w:i w:val="0"/>
                <w:color w:val="202833"/>
                <w:sz w:val="13"/>
              </w:rPr>
              <w:t>0; +∞</w:t>
            </w:r>
          </w:p>
        </w:tc>
        <w:tc>
          <w:tcPr>
            <w:tcW w:type="dxa" w:w="1037"/>
            <w:tcMar>
              <w:top w:w="90" w:type="dxa"/>
              <w:start w:w="95" w:type="dxa"/>
              <w:bottom w:w="90" w:type="dxa"/>
              <w:end w:w="95" w:type="dxa"/>
            </w:tcMar>
            <w:vAlign w:val="center"/>
            <w:shd w:fill="F5F8FB"/>
          </w:tcPr>
          <w:p>
            <w:pPr>
              <w:keepLines/>
              <w:spacing w:before="0" w:after="0" w:line="245" w:lineRule="auto"/>
              <w:jc w:val="center"/>
            </w:pPr>
            <w:r>
              <w:rPr>
                <w:rFonts w:ascii="Aptos" w:hAnsi="Aptos" w:eastAsia="Aptos"/>
                <w:b w:val="0"/>
                <w:i w:val="0"/>
                <w:color w:val="202833"/>
                <w:sz w:val="13"/>
              </w:rPr>
              <w:t>14.55</w:t>
            </w:r>
          </w:p>
        </w:tc>
        <w:tc>
          <w:tcPr>
            <w:tcW w:type="dxa" w:w="835"/>
            <w:tcMar>
              <w:top w:w="90" w:type="dxa"/>
              <w:start w:w="95" w:type="dxa"/>
              <w:bottom w:w="90" w:type="dxa"/>
              <w:end w:w="95" w:type="dxa"/>
            </w:tcMar>
            <w:vAlign w:val="center"/>
            <w:shd w:fill="F5F8FB"/>
          </w:tcPr>
          <w:p>
            <w:pPr>
              <w:keepLines/>
              <w:spacing w:before="0" w:after="0" w:line="245" w:lineRule="auto"/>
              <w:jc w:val="center"/>
            </w:pPr>
            <w:r>
              <w:rPr>
                <w:rFonts w:ascii="Aptos" w:hAnsi="Aptos" w:eastAsia="Aptos"/>
                <w:b w:val="0"/>
                <w:i w:val="0"/>
                <w:color w:val="202833"/>
                <w:sz w:val="13"/>
              </w:rPr>
              <w:t>9.434</w:t>
            </w:r>
          </w:p>
        </w:tc>
        <w:tc>
          <w:tcPr>
            <w:tcW w:type="dxa" w:w="1008"/>
            <w:tcMar>
              <w:top w:w="90" w:type="dxa"/>
              <w:start w:w="95" w:type="dxa"/>
              <w:bottom w:w="90" w:type="dxa"/>
              <w:end w:w="95" w:type="dxa"/>
            </w:tcMar>
            <w:vAlign w:val="center"/>
            <w:shd w:fill="F5F8FB"/>
          </w:tcPr>
          <w:p>
            <w:pPr>
              <w:keepLines/>
              <w:spacing w:before="0" w:after="0" w:line="245" w:lineRule="auto"/>
              <w:jc w:val="center"/>
            </w:pPr>
            <w:r>
              <w:rPr>
                <w:rFonts w:ascii="Aptos" w:hAnsi="Aptos" w:eastAsia="Aptos"/>
                <w:b w:val="0"/>
                <w:i w:val="0"/>
                <w:color w:val="202833"/>
                <w:sz w:val="13"/>
              </w:rPr>
              <w:t>1.170</w:t>
            </w:r>
          </w:p>
        </w:tc>
        <w:tc>
          <w:tcPr>
            <w:tcW w:type="dxa" w:w="994"/>
            <w:tcMar>
              <w:top w:w="90" w:type="dxa"/>
              <w:start w:w="95" w:type="dxa"/>
              <w:bottom w:w="90" w:type="dxa"/>
              <w:end w:w="95" w:type="dxa"/>
            </w:tcMar>
            <w:vAlign w:val="center"/>
            <w:shd w:fill="F5F8FB"/>
          </w:tcPr>
          <w:p>
            <w:pPr>
              <w:keepLines/>
              <w:spacing w:before="0" w:after="0" w:line="245" w:lineRule="auto"/>
              <w:jc w:val="center"/>
            </w:pPr>
            <w:r>
              <w:rPr>
                <w:rFonts w:ascii="Aptos" w:hAnsi="Aptos" w:eastAsia="Aptos"/>
                <w:b w:val="0"/>
                <w:i w:val="0"/>
                <w:color w:val="202833"/>
                <w:sz w:val="13"/>
              </w:rPr>
              <w:t>1.917</w:t>
            </w:r>
          </w:p>
        </w:tc>
        <w:tc>
          <w:tcPr>
            <w:tcW w:type="dxa" w:w="1800"/>
            <w:tcMar>
              <w:top w:w="90" w:type="dxa"/>
              <w:start w:w="95" w:type="dxa"/>
              <w:bottom w:w="90" w:type="dxa"/>
              <w:end w:w="95" w:type="dxa"/>
            </w:tcMar>
            <w:vAlign w:val="center"/>
            <w:shd w:fill="F5F8FB"/>
          </w:tcPr>
          <w:p>
            <w:pPr>
              <w:keepLines/>
              <w:spacing w:before="0" w:after="0" w:line="245" w:lineRule="auto"/>
              <w:jc w:val="center"/>
            </w:pPr>
            <w:r>
              <w:rPr>
                <w:rFonts w:ascii="Aptos" w:hAnsi="Aptos" w:eastAsia="Aptos"/>
                <w:b w:val="0"/>
                <w:i w:val="0"/>
                <w:color w:val="202833"/>
                <w:sz w:val="13"/>
              </w:rPr>
              <w:t>+1.557 (433%)</w:t>
            </w:r>
          </w:p>
        </w:tc>
      </w:tr>
      <w:tr>
        <w:tc>
          <w:tcPr>
            <w:tcW w:type="dxa" w:w="979"/>
            <w:tcMar>
              <w:top w:w="90" w:type="dxa"/>
              <w:start w:w="95" w:type="dxa"/>
              <w:bottom w:w="90" w:type="dxa"/>
              <w:end w:w="95" w:type="dxa"/>
            </w:tcMar>
            <w:vAlign w:val="center"/>
          </w:tcPr>
          <w:p>
            <w:pPr>
              <w:keepLines/>
              <w:spacing w:before="0" w:after="0" w:line="245" w:lineRule="auto"/>
              <w:jc w:val="left"/>
            </w:pPr>
            <w:r>
              <w:rPr>
                <w:rFonts w:ascii="Aptos" w:hAnsi="Aptos" w:eastAsia="Aptos"/>
                <w:b w:val="0"/>
                <w:i w:val="0"/>
                <w:color w:val="202833"/>
                <w:sz w:val="13"/>
              </w:rPr>
              <w:t>Lena</w:t>
            </w:r>
          </w:p>
        </w:tc>
        <w:tc>
          <w:tcPr>
            <w:tcW w:type="dxa" w:w="1469"/>
            <w:tcMar>
              <w:top w:w="90" w:type="dxa"/>
              <w:start w:w="95" w:type="dxa"/>
              <w:bottom w:w="90" w:type="dxa"/>
              <w:end w:w="95" w:type="dxa"/>
            </w:tcMar>
            <w:vAlign w:val="center"/>
          </w:tcPr>
          <w:p>
            <w:pPr>
              <w:keepLines/>
              <w:spacing w:before="0" w:after="0" w:line="245" w:lineRule="auto"/>
              <w:jc w:val="center"/>
            </w:pPr>
            <w:r>
              <w:rPr>
                <w:rFonts w:ascii="Aptos" w:hAnsi="Aptos" w:eastAsia="Aptos"/>
                <w:b w:val="0"/>
                <w:i w:val="0"/>
                <w:color w:val="202833"/>
                <w:sz w:val="13"/>
              </w:rPr>
              <w:t>Yes; payload yes</w:t>
            </w:r>
          </w:p>
        </w:tc>
        <w:tc>
          <w:tcPr>
            <w:tcW w:type="dxa" w:w="1512"/>
            <w:tcMar>
              <w:top w:w="90" w:type="dxa"/>
              <w:start w:w="95" w:type="dxa"/>
              <w:bottom w:w="90" w:type="dxa"/>
              <w:end w:w="95" w:type="dxa"/>
            </w:tcMar>
            <w:vAlign w:val="center"/>
          </w:tcPr>
          <w:p>
            <w:pPr>
              <w:keepLines/>
              <w:spacing w:before="0" w:after="0" w:line="245" w:lineRule="auto"/>
              <w:jc w:val="center"/>
            </w:pPr>
            <w:r>
              <w:rPr>
                <w:rFonts w:ascii="Aptos" w:hAnsi="Aptos" w:eastAsia="Aptos"/>
                <w:b w:val="0"/>
                <w:i w:val="0"/>
                <w:color w:val="202833"/>
                <w:sz w:val="13"/>
              </w:rPr>
              <w:t>0; +∞</w:t>
            </w:r>
          </w:p>
        </w:tc>
        <w:tc>
          <w:tcPr>
            <w:tcW w:type="dxa" w:w="1037"/>
            <w:tcMar>
              <w:top w:w="90" w:type="dxa"/>
              <w:start w:w="95" w:type="dxa"/>
              <w:bottom w:w="90" w:type="dxa"/>
              <w:end w:w="95" w:type="dxa"/>
            </w:tcMar>
            <w:vAlign w:val="center"/>
          </w:tcPr>
          <w:p>
            <w:pPr>
              <w:keepLines/>
              <w:spacing w:before="0" w:after="0" w:line="245" w:lineRule="auto"/>
              <w:jc w:val="center"/>
            </w:pPr>
            <w:r>
              <w:rPr>
                <w:rFonts w:ascii="Aptos" w:hAnsi="Aptos" w:eastAsia="Aptos"/>
                <w:b w:val="0"/>
                <w:i w:val="0"/>
                <w:color w:val="202833"/>
                <w:sz w:val="13"/>
              </w:rPr>
              <w:t>12.29</w:t>
            </w:r>
          </w:p>
        </w:tc>
        <w:tc>
          <w:tcPr>
            <w:tcW w:type="dxa" w:w="835"/>
            <w:tcMar>
              <w:top w:w="90" w:type="dxa"/>
              <w:start w:w="95" w:type="dxa"/>
              <w:bottom w:w="90" w:type="dxa"/>
              <w:end w:w="95" w:type="dxa"/>
            </w:tcMar>
            <w:vAlign w:val="center"/>
          </w:tcPr>
          <w:p>
            <w:pPr>
              <w:keepLines/>
              <w:spacing w:before="0" w:after="0" w:line="245" w:lineRule="auto"/>
              <w:jc w:val="center"/>
            </w:pPr>
            <w:r>
              <w:rPr>
                <w:rFonts w:ascii="Aptos" w:hAnsi="Aptos" w:eastAsia="Aptos"/>
                <w:b w:val="0"/>
                <w:i w:val="0"/>
                <w:color w:val="202833"/>
                <w:sz w:val="13"/>
              </w:rPr>
              <w:t>9.341</w:t>
            </w:r>
          </w:p>
        </w:tc>
        <w:tc>
          <w:tcPr>
            <w:tcW w:type="dxa" w:w="1008"/>
            <w:tcMar>
              <w:top w:w="90" w:type="dxa"/>
              <w:start w:w="95" w:type="dxa"/>
              <w:bottom w:w="90" w:type="dxa"/>
              <w:end w:w="95" w:type="dxa"/>
            </w:tcMar>
            <w:vAlign w:val="center"/>
          </w:tcPr>
          <w:p>
            <w:pPr>
              <w:keepLines/>
              <w:spacing w:before="0" w:after="0" w:line="245" w:lineRule="auto"/>
              <w:jc w:val="center"/>
            </w:pPr>
            <w:r>
              <w:rPr>
                <w:rFonts w:ascii="Aptos" w:hAnsi="Aptos" w:eastAsia="Aptos"/>
                <w:b w:val="0"/>
                <w:i w:val="0"/>
                <w:color w:val="202833"/>
                <w:sz w:val="13"/>
              </w:rPr>
              <w:t>1.199</w:t>
            </w:r>
          </w:p>
        </w:tc>
        <w:tc>
          <w:tcPr>
            <w:tcW w:type="dxa" w:w="994"/>
            <w:tcMar>
              <w:top w:w="90" w:type="dxa"/>
              <w:start w:w="95" w:type="dxa"/>
              <w:bottom w:w="90" w:type="dxa"/>
              <w:end w:w="95" w:type="dxa"/>
            </w:tcMar>
            <w:vAlign w:val="center"/>
          </w:tcPr>
          <w:p>
            <w:pPr>
              <w:keepLines/>
              <w:spacing w:before="0" w:after="0" w:line="245" w:lineRule="auto"/>
              <w:jc w:val="center"/>
            </w:pPr>
            <w:r>
              <w:rPr>
                <w:rFonts w:ascii="Aptos" w:hAnsi="Aptos" w:eastAsia="Aptos"/>
                <w:b w:val="0"/>
                <w:i w:val="0"/>
                <w:color w:val="202833"/>
                <w:sz w:val="13"/>
              </w:rPr>
              <w:t>1.979</w:t>
            </w:r>
          </w:p>
        </w:tc>
        <w:tc>
          <w:tcPr>
            <w:tcW w:type="dxa" w:w="1800"/>
            <w:tcMar>
              <w:top w:w="90" w:type="dxa"/>
              <w:start w:w="95" w:type="dxa"/>
              <w:bottom w:w="90" w:type="dxa"/>
              <w:end w:w="95" w:type="dxa"/>
            </w:tcMar>
            <w:vAlign w:val="center"/>
          </w:tcPr>
          <w:p>
            <w:pPr>
              <w:keepLines/>
              <w:spacing w:before="0" w:after="0" w:line="245" w:lineRule="auto"/>
              <w:jc w:val="center"/>
            </w:pPr>
            <w:r>
              <w:rPr>
                <w:rFonts w:ascii="Aptos" w:hAnsi="Aptos" w:eastAsia="Aptos"/>
                <w:b w:val="0"/>
                <w:i w:val="0"/>
                <w:color w:val="202833"/>
                <w:sz w:val="13"/>
              </w:rPr>
              <w:t>+1.504 (317%)</w:t>
            </w:r>
          </w:p>
        </w:tc>
      </w:tr>
      <w:tr>
        <w:tc>
          <w:tcPr>
            <w:tcW w:type="dxa" w:w="979"/>
            <w:tcMar>
              <w:top w:w="90" w:type="dxa"/>
              <w:start w:w="95" w:type="dxa"/>
              <w:bottom w:w="90" w:type="dxa"/>
              <w:end w:w="95" w:type="dxa"/>
            </w:tcMar>
            <w:vAlign w:val="center"/>
            <w:shd w:fill="F5F8FB"/>
          </w:tcPr>
          <w:p>
            <w:pPr>
              <w:keepLines/>
              <w:spacing w:before="0" w:after="0" w:line="245" w:lineRule="auto"/>
              <w:jc w:val="left"/>
            </w:pPr>
            <w:r>
              <w:rPr>
                <w:rFonts w:ascii="Aptos" w:hAnsi="Aptos" w:eastAsia="Aptos"/>
                <w:b w:val="0"/>
                <w:i w:val="0"/>
                <w:color w:val="202833"/>
                <w:sz w:val="13"/>
              </w:rPr>
              <w:t>Peppers</w:t>
            </w:r>
          </w:p>
        </w:tc>
        <w:tc>
          <w:tcPr>
            <w:tcW w:type="dxa" w:w="1469"/>
            <w:tcMar>
              <w:top w:w="90" w:type="dxa"/>
              <w:start w:w="95" w:type="dxa"/>
              <w:bottom w:w="90" w:type="dxa"/>
              <w:end w:w="95" w:type="dxa"/>
            </w:tcMar>
            <w:vAlign w:val="center"/>
            <w:shd w:fill="F5F8FB"/>
          </w:tcPr>
          <w:p>
            <w:pPr>
              <w:keepLines/>
              <w:spacing w:before="0" w:after="0" w:line="245" w:lineRule="auto"/>
              <w:jc w:val="center"/>
            </w:pPr>
            <w:r>
              <w:rPr>
                <w:rFonts w:ascii="Aptos" w:hAnsi="Aptos" w:eastAsia="Aptos"/>
                <w:b w:val="0"/>
                <w:i w:val="0"/>
                <w:color w:val="202833"/>
                <w:sz w:val="13"/>
              </w:rPr>
              <w:t>Yes; payload yes</w:t>
            </w:r>
          </w:p>
        </w:tc>
        <w:tc>
          <w:tcPr>
            <w:tcW w:type="dxa" w:w="1512"/>
            <w:tcMar>
              <w:top w:w="90" w:type="dxa"/>
              <w:start w:w="95" w:type="dxa"/>
              <w:bottom w:w="90" w:type="dxa"/>
              <w:end w:w="95" w:type="dxa"/>
            </w:tcMar>
            <w:vAlign w:val="center"/>
            <w:shd w:fill="F5F8FB"/>
          </w:tcPr>
          <w:p>
            <w:pPr>
              <w:keepLines/>
              <w:spacing w:before="0" w:after="0" w:line="245" w:lineRule="auto"/>
              <w:jc w:val="center"/>
            </w:pPr>
            <w:r>
              <w:rPr>
                <w:rFonts w:ascii="Aptos" w:hAnsi="Aptos" w:eastAsia="Aptos"/>
                <w:b w:val="0"/>
                <w:i w:val="0"/>
                <w:color w:val="202833"/>
                <w:sz w:val="13"/>
              </w:rPr>
              <w:t>0; +∞</w:t>
            </w:r>
          </w:p>
        </w:tc>
        <w:tc>
          <w:tcPr>
            <w:tcW w:type="dxa" w:w="1037"/>
            <w:tcMar>
              <w:top w:w="90" w:type="dxa"/>
              <w:start w:w="95" w:type="dxa"/>
              <w:bottom w:w="90" w:type="dxa"/>
              <w:end w:w="95" w:type="dxa"/>
            </w:tcMar>
            <w:vAlign w:val="center"/>
            <w:shd w:fill="F5F8FB"/>
          </w:tcPr>
          <w:p>
            <w:pPr>
              <w:keepLines/>
              <w:spacing w:before="0" w:after="0" w:line="245" w:lineRule="auto"/>
              <w:jc w:val="center"/>
            </w:pPr>
            <w:r>
              <w:rPr>
                <w:rFonts w:ascii="Aptos" w:hAnsi="Aptos" w:eastAsia="Aptos"/>
                <w:b w:val="0"/>
                <w:i w:val="0"/>
                <w:color w:val="202833"/>
                <w:sz w:val="13"/>
              </w:rPr>
              <w:t>11.99</w:t>
            </w:r>
          </w:p>
        </w:tc>
        <w:tc>
          <w:tcPr>
            <w:tcW w:type="dxa" w:w="835"/>
            <w:tcMar>
              <w:top w:w="90" w:type="dxa"/>
              <w:start w:w="95" w:type="dxa"/>
              <w:bottom w:w="90" w:type="dxa"/>
              <w:end w:w="95" w:type="dxa"/>
            </w:tcMar>
            <w:vAlign w:val="center"/>
            <w:shd w:fill="F5F8FB"/>
          </w:tcPr>
          <w:p>
            <w:pPr>
              <w:keepLines/>
              <w:spacing w:before="0" w:after="0" w:line="245" w:lineRule="auto"/>
              <w:jc w:val="center"/>
            </w:pPr>
            <w:r>
              <w:rPr>
                <w:rFonts w:ascii="Aptos" w:hAnsi="Aptos" w:eastAsia="Aptos"/>
                <w:b w:val="0"/>
                <w:i w:val="0"/>
                <w:color w:val="202833"/>
                <w:sz w:val="13"/>
              </w:rPr>
              <w:t>9.442</w:t>
            </w:r>
          </w:p>
        </w:tc>
        <w:tc>
          <w:tcPr>
            <w:tcW w:type="dxa" w:w="1008"/>
            <w:tcMar>
              <w:top w:w="90" w:type="dxa"/>
              <w:start w:w="95" w:type="dxa"/>
              <w:bottom w:w="90" w:type="dxa"/>
              <w:end w:w="95" w:type="dxa"/>
            </w:tcMar>
            <w:vAlign w:val="center"/>
            <w:shd w:fill="F5F8FB"/>
          </w:tcPr>
          <w:p>
            <w:pPr>
              <w:keepLines/>
              <w:spacing w:before="0" w:after="0" w:line="245" w:lineRule="auto"/>
              <w:jc w:val="center"/>
            </w:pPr>
            <w:r>
              <w:rPr>
                <w:rFonts w:ascii="Aptos" w:hAnsi="Aptos" w:eastAsia="Aptos"/>
                <w:b w:val="0"/>
                <w:i w:val="0"/>
                <w:color w:val="202833"/>
                <w:sz w:val="13"/>
              </w:rPr>
              <w:t>1.189</w:t>
            </w:r>
          </w:p>
        </w:tc>
        <w:tc>
          <w:tcPr>
            <w:tcW w:type="dxa" w:w="994"/>
            <w:tcMar>
              <w:top w:w="90" w:type="dxa"/>
              <w:start w:w="95" w:type="dxa"/>
              <w:bottom w:w="90" w:type="dxa"/>
              <w:end w:w="95" w:type="dxa"/>
            </w:tcMar>
            <w:vAlign w:val="center"/>
            <w:shd w:fill="F5F8FB"/>
          </w:tcPr>
          <w:p>
            <w:pPr>
              <w:keepLines/>
              <w:spacing w:before="0" w:after="0" w:line="245" w:lineRule="auto"/>
              <w:jc w:val="center"/>
            </w:pPr>
            <w:r>
              <w:rPr>
                <w:rFonts w:ascii="Aptos" w:hAnsi="Aptos" w:eastAsia="Aptos"/>
                <w:b w:val="0"/>
                <w:i w:val="0"/>
                <w:color w:val="202833"/>
                <w:sz w:val="13"/>
              </w:rPr>
              <w:t>1.965</w:t>
            </w:r>
          </w:p>
        </w:tc>
        <w:tc>
          <w:tcPr>
            <w:tcW w:type="dxa" w:w="1800"/>
            <w:tcMar>
              <w:top w:w="90" w:type="dxa"/>
              <w:start w:w="95" w:type="dxa"/>
              <w:bottom w:w="90" w:type="dxa"/>
              <w:end w:w="95" w:type="dxa"/>
            </w:tcMar>
            <w:vAlign w:val="center"/>
            <w:shd w:fill="F5F8FB"/>
          </w:tcPr>
          <w:p>
            <w:pPr>
              <w:keepLines/>
              <w:spacing w:before="0" w:after="0" w:line="245" w:lineRule="auto"/>
              <w:jc w:val="center"/>
            </w:pPr>
            <w:r>
              <w:rPr>
                <w:rFonts w:ascii="Aptos" w:hAnsi="Aptos" w:eastAsia="Aptos"/>
                <w:b w:val="0"/>
                <w:i w:val="0"/>
                <w:color w:val="202833"/>
                <w:sz w:val="13"/>
              </w:rPr>
              <w:t>+1.459 (288%)</w:t>
            </w:r>
          </w:p>
        </w:tc>
      </w:tr>
    </w:tbl>
    <w:p>
      <w:pPr>
        <w:keepLines/>
        <w:spacing w:before="0" w:after="100" w:line="259" w:lineRule="auto"/>
      </w:pPr>
      <w:r>
        <w:rPr>
          <w:rFonts w:ascii="Aptos" w:hAnsi="Aptos" w:eastAsia="Aptos"/>
          <w:b w:val="0"/>
          <w:i w:val="0"/>
          <w:color w:val="202833"/>
          <w:sz w:val="16"/>
        </w:rPr>
        <w:t>Bundle total is the encrypted PNG plus its AEAD sidecar. Overhead is bundle total minus the original input PNG bytes; percentage is relative to the original PNG. Across all six images, input PNGs total 2,704,932 bytes, bundles total 11,652,035 bytes, and added overhead is 8,947,103 bytes (330.8%). The large sidecar dominates storage expansion.</w:t>
      </w:r>
    </w:p>
    <w:p>
      <w:pPr>
        <w:keepLines/>
        <w:spacing w:before="160" w:after="80" w:line="240" w:lineRule="auto"/>
      </w:pPr>
      <w:r>
        <w:rPr>
          <w:rFonts w:ascii="Aptos" w:hAnsi="Aptos" w:eastAsia="Aptos"/>
          <w:b/>
          <w:i w:val="0"/>
          <w:color w:val="17365D"/>
          <w:sz w:val="28"/>
        </w:rPr>
        <w:t>Input image provenance</w:t>
      </w:r>
    </w:p>
    <w:p>
      <w:pPr>
        <w:keepLines/>
        <w:spacing w:before="0" w:after="80" w:line="259" w:lineRule="auto"/>
      </w:pPr>
      <w:r>
        <w:rPr>
          <w:rFonts w:ascii="Aptos" w:hAnsi="Aptos" w:eastAsia="Aptos"/>
          <w:b w:val="0"/>
          <w:i w:val="0"/>
          <w:color w:val="202833"/>
          <w:sz w:val="16"/>
        </w:rPr>
        <w:t>The exact run input PNGs were omitted from the earlier commit because `authenticated_tpe_nist_v2/input/images_512/*.png` is Git-ignored. Matching 512 × 512 RGB arrays are available in the tracked `authenticated_tpe_nist_v2/output/metrics/visual_gallery/` originals. A helper now copies those into the ignored runner input folder and verifies decoded RGB hashes. The tracked source TIFFs contain 512 × 512 Airplane, Baboon, Lena, and Peppers, but Couple and Girl are 256 × 256; those two must use the tracked 512 × 512 gallery originals to match this experiment. The original PNG byte hashes in the earlier metrics identify the omitted ignored inputs; input sizes above are the sizes recorded during that run. Re-encoded PNG bytes can differ while decoded source pixels match.</w:t>
      </w:r>
    </w:p>
    <w:p>
      <w:pPr>
        <w:keepLines/>
        <w:spacing w:before="0" w:after="80" w:line="259" w:lineRule="auto"/>
      </w:pPr>
      <w:r>
        <w:rPr>
          <w:rFonts w:ascii="Aptos" w:hAnsi="Aptos" w:eastAsia="Aptos"/>
          <w:b w:val="0"/>
          <w:i w:val="0"/>
          <w:color w:val="202833"/>
          <w:sz w:val="16"/>
        </w:rPr>
        <w:t>Run from the repository root: `python3 authenticated_tpe_nist_v2/scripts/prepare_four_pixel_inputs.py`. Then use the pinned requirements file and provide both keys through a trusted secrets manager or restricted local environment before running `python3 authenticated_tpe_nist_v2/scripts/run_four_pixel_auth_demo.py`.</w:t>
      </w:r>
    </w:p>
    <w:p>
      <w:pPr>
        <w:keepLines/>
        <w:spacing w:before="160" w:after="80" w:line="240" w:lineRule="auto"/>
      </w:pPr>
      <w:r>
        <w:rPr>
          <w:rFonts w:ascii="Aptos" w:hAnsi="Aptos" w:eastAsia="Aptos"/>
          <w:b/>
          <w:i w:val="0"/>
          <w:color w:val="17365D"/>
          <w:sz w:val="28"/>
        </w:rPr>
        <w:t>Keys needed to verify saved bundles</w:t>
      </w:r>
    </w:p>
    <w:p>
      <w:pPr>
        <w:keepLines/>
        <w:spacing w:before="0" w:after="80" w:line="259" w:lineRule="auto"/>
      </w:pPr>
      <w:r>
        <w:rPr>
          <w:rFonts w:ascii="Aptos" w:hAnsi="Aptos" w:eastAsia="Aptos"/>
          <w:b w:val="0"/>
          <w:i w:val="0"/>
          <w:color w:val="202833"/>
          <w:sz w:val="16"/>
        </w:rPr>
        <w:t>Every saved PNG/sidecar pair requires both the matching 32-byte TPE key and matching 32-byte authentication key to verify, recover pixels, and extract the RDH payload. The original experimental keys are not in the repository or output files. Therefore, an outside recipient cannot verify these particular saved bundles unless the original keys are obtained securely from the original operator. A rerun with new random keys creates new bundles; those new keys must be retained securely to recover that rerun.</w:t>
      </w:r>
    </w:p>
    <w:p>
      <w:pPr>
        <w:keepLines/>
        <w:spacing w:before="0" w:after="80" w:line="259" w:lineRule="auto"/>
      </w:pPr>
      <w:r>
        <w:rPr>
          <w:rFonts w:ascii="Aptos" w:hAnsi="Aptos" w:eastAsia="Aptos"/>
          <w:b w:val="0"/>
          <w:i w:val="0"/>
          <w:color w:val="202833"/>
          <w:sz w:val="16"/>
        </w:rPr>
        <w:t>Safe reproducibility: generate two independent random keys in an approved secrets manager, inject them only into the run process, do not place them in source, shell history, logs, DOCX, or Git, and store them separately from the bundles under access control. If sharing an existing bundle, transmit its exact two keys through a separate approved secure channel. No key values or key hashes are published with this report.</w:t>
      </w:r>
    </w:p>
    <w:p>
      <w:r>
        <w:br w:type="page"/>
      </w:r>
    </w:p>
    <w:p>
      <w:pPr>
        <w:keepLines/>
        <w:spacing w:before="160" w:after="80" w:line="240" w:lineRule="auto"/>
      </w:pPr>
      <w:r>
        <w:rPr>
          <w:rFonts w:ascii="Aptos" w:hAnsi="Aptos" w:eastAsia="Aptos"/>
          <w:b/>
          <w:i w:val="0"/>
          <w:color w:val="17365D"/>
          <w:sz w:val="28"/>
        </w:rPr>
        <w:t>NIST SP 800-22 scope and observed schedule-stream failures</w:t>
      </w:r>
    </w:p>
    <w:p>
      <w:pPr>
        <w:keepLines/>
        <w:spacing w:before="0" w:after="80" w:line="259" w:lineRule="auto"/>
      </w:pPr>
      <w:r>
        <w:rPr>
          <w:rFonts w:ascii="Aptos" w:hAnsi="Aptos" w:eastAsia="Aptos"/>
          <w:b w:val="0"/>
          <w:i w:val="0"/>
          <w:color w:val="202833"/>
          <w:sz w:val="18"/>
        </w:rPr>
        <w:t>The full predeclared NIST SP 800-22 protocol was not run for v2. Its stream definitions and tag message bind to the earlier method. V2 changes the substitution schedule and authenticated carrier, so those previous outcomes are not v2 results. We have not reused, retuned, or re-labelled the older NIST results.</w:t>
      </w:r>
    </w:p>
    <w:p>
      <w:pPr>
        <w:keepLines/>
        <w:spacing w:before="0" w:after="80" w:line="259" w:lineRule="auto"/>
      </w:pPr>
      <w:r>
        <w:rPr>
          <w:rFonts w:ascii="Aptos" w:hAnsi="Aptos" w:eastAsia="Aptos"/>
          <w:b w:val="0"/>
          <w:i w:val="0"/>
          <w:color w:val="202833"/>
          <w:sz w:val="17"/>
        </w:rPr>
        <w:t>Two separate schedule-stream final reports are included as diagnostics. Their report-row flags are transcribed below. A flagged row can reflect failed p-value uniformity, a passing-sequence proportion below the STS criterion, or both; these counts are not counts of v2 authentication failures.</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2570"/>
        <w:gridCol w:w="2570"/>
        <w:gridCol w:w="2570"/>
        <w:gridCol w:w="2570"/>
      </w:tblGrid>
      <w:tr>
        <w:tc>
          <w:tcPr>
            <w:tcW w:type="dxa" w:w="1800"/>
            <w:tcMar>
              <w:top w:w="90" w:type="dxa"/>
              <w:start w:w="95" w:type="dxa"/>
              <w:bottom w:w="90" w:type="dxa"/>
              <w:end w:w="95" w:type="dxa"/>
            </w:tcMar>
            <w:vAlign w:val="center"/>
            <w:shd w:fill="DCEAF7"/>
          </w:tcPr>
          <w:p>
            <w:pPr>
              <w:keepLines/>
              <w:spacing w:before="0" w:after="0" w:line="240" w:lineRule="auto"/>
              <w:jc w:val="left"/>
            </w:pPr>
            <w:r>
              <w:rPr>
                <w:rFonts w:ascii="Aptos" w:hAnsi="Aptos" w:eastAsia="Aptos"/>
                <w:b/>
                <w:i w:val="0"/>
                <w:color w:val="202833"/>
                <w:sz w:val="14"/>
              </w:rPr>
              <w:t>Included report</w:t>
            </w:r>
          </w:p>
        </w:tc>
        <w:tc>
          <w:tcPr>
            <w:tcW w:type="dxa" w:w="1944"/>
            <w:tcMar>
              <w:top w:w="90" w:type="dxa"/>
              <w:start w:w="95" w:type="dxa"/>
              <w:bottom w:w="90" w:type="dxa"/>
              <w:end w:w="95" w:type="dxa"/>
            </w:tcMar>
            <w:vAlign w:val="center"/>
            <w:shd w:fill="DCEAF7"/>
          </w:tcPr>
          <w:p>
            <w:pPr>
              <w:keepLines/>
              <w:spacing w:before="0" w:after="0" w:line="240" w:lineRule="auto"/>
              <w:jc w:val="left"/>
            </w:pPr>
            <w:r>
              <w:rPr>
                <w:rFonts w:ascii="Aptos" w:hAnsi="Aptos" w:eastAsia="Aptos"/>
                <w:b/>
                <w:i w:val="0"/>
                <w:color w:val="202833"/>
                <w:sz w:val="14"/>
              </w:rPr>
              <w:t>Summary</w:t>
            </w:r>
          </w:p>
        </w:tc>
        <w:tc>
          <w:tcPr>
            <w:tcW w:type="dxa" w:w="4248"/>
            <w:tcMar>
              <w:top w:w="90" w:type="dxa"/>
              <w:start w:w="95" w:type="dxa"/>
              <w:bottom w:w="90" w:type="dxa"/>
              <w:end w:w="95" w:type="dxa"/>
            </w:tcMar>
            <w:vAlign w:val="center"/>
            <w:shd w:fill="DCEAF7"/>
          </w:tcPr>
          <w:p>
            <w:pPr>
              <w:keepLines/>
              <w:spacing w:before="0" w:after="0" w:line="240" w:lineRule="auto"/>
              <w:jc w:val="left"/>
            </w:pPr>
            <w:r>
              <w:rPr>
                <w:rFonts w:ascii="Aptos" w:hAnsi="Aptos" w:eastAsia="Aptos"/>
                <w:b/>
                <w:i w:val="0"/>
                <w:color w:val="202833"/>
                <w:sz w:val="14"/>
              </w:rPr>
              <w:t>Largest flagged categories</w:t>
            </w:r>
          </w:p>
        </w:tc>
        <w:tc>
          <w:tcPr>
            <w:tcW w:type="dxa" w:w="2016"/>
            <w:tcMar>
              <w:top w:w="90" w:type="dxa"/>
              <w:start w:w="95" w:type="dxa"/>
              <w:bottom w:w="90" w:type="dxa"/>
              <w:end w:w="95" w:type="dxa"/>
            </w:tcMar>
            <w:vAlign w:val="center"/>
            <w:shd w:fill="DCEAF7"/>
          </w:tcPr>
          <w:p>
            <w:pPr>
              <w:keepLines/>
              <w:spacing w:before="0" w:after="0" w:line="240" w:lineRule="auto"/>
              <w:jc w:val="left"/>
            </w:pPr>
            <w:r>
              <w:rPr>
                <w:rFonts w:ascii="Aptos" w:hAnsi="Aptos" w:eastAsia="Aptos"/>
                <w:b/>
                <w:i w:val="0"/>
                <w:color w:val="202833"/>
                <w:sz w:val="14"/>
              </w:rPr>
              <w:t>Reported p-value span</w:t>
            </w:r>
          </w:p>
        </w:tc>
      </w:tr>
      <w:tr>
        <w:tc>
          <w:tcPr>
            <w:tcW w:type="dxa" w:w="1800"/>
            <w:tcMar>
              <w:top w:w="90" w:type="dxa"/>
              <w:start w:w="95" w:type="dxa"/>
              <w:bottom w:w="90" w:type="dxa"/>
              <w:end w:w="95" w:type="dxa"/>
            </w:tcMar>
            <w:vAlign w:val="center"/>
          </w:tcPr>
          <w:p>
            <w:pPr>
              <w:keepLines/>
              <w:spacing w:before="0" w:after="0" w:line="245" w:lineRule="auto"/>
              <w:jc w:val="left"/>
            </w:pPr>
            <w:r>
              <w:rPr>
                <w:rFonts w:ascii="Aptos" w:hAnsi="Aptos" w:eastAsia="Aptos"/>
                <w:b w:val="0"/>
                <w:i w:val="0"/>
                <w:color w:val="202833"/>
                <w:sz w:val="14"/>
              </w:rPr>
              <w:t>upsilon_p</w:t>
            </w:r>
          </w:p>
        </w:tc>
        <w:tc>
          <w:tcPr>
            <w:tcW w:type="dxa" w:w="1944"/>
            <w:tcMar>
              <w:top w:w="90" w:type="dxa"/>
              <w:start w:w="95" w:type="dxa"/>
              <w:bottom w:w="90" w:type="dxa"/>
              <w:end w:w="95" w:type="dxa"/>
            </w:tcMar>
            <w:vAlign w:val="center"/>
          </w:tcPr>
          <w:p>
            <w:pPr>
              <w:keepLines/>
              <w:spacing w:before="0" w:after="0" w:line="245" w:lineRule="auto"/>
              <w:jc w:val="left"/>
            </w:pPr>
            <w:r>
              <w:rPr>
                <w:rFonts w:ascii="Aptos" w:hAnsi="Aptos" w:eastAsia="Aptos"/>
                <w:b w:val="0"/>
                <w:i w:val="0"/>
                <w:color w:val="202833"/>
                <w:sz w:val="14"/>
              </w:rPr>
              <w:t>162 test rows; 148 flagged</w:t>
            </w:r>
          </w:p>
        </w:tc>
        <w:tc>
          <w:tcPr>
            <w:tcW w:type="dxa" w:w="4248"/>
            <w:tcMar>
              <w:top w:w="90" w:type="dxa"/>
              <w:start w:w="95" w:type="dxa"/>
              <w:bottom w:w="90" w:type="dxa"/>
              <w:end w:w="95" w:type="dxa"/>
            </w:tcMar>
            <w:vAlign w:val="center"/>
          </w:tcPr>
          <w:p>
            <w:pPr>
              <w:keepLines/>
              <w:spacing w:before="0" w:after="0" w:line="245" w:lineRule="auto"/>
              <w:jc w:val="left"/>
            </w:pPr>
            <w:r>
              <w:rPr>
                <w:rFonts w:ascii="Aptos" w:hAnsi="Aptos" w:eastAsia="Aptos"/>
                <w:b w:val="0"/>
                <w:i w:val="0"/>
                <w:color w:val="202833"/>
                <w:sz w:val="14"/>
              </w:rPr>
              <w:t>NonOverlappingTemplate: 136; CumulativeSums: 2; Serial: 2</w:t>
            </w:r>
          </w:p>
        </w:tc>
        <w:tc>
          <w:tcPr>
            <w:tcW w:type="dxa" w:w="2016"/>
            <w:tcMar>
              <w:top w:w="90" w:type="dxa"/>
              <w:start w:w="95" w:type="dxa"/>
              <w:bottom w:w="90" w:type="dxa"/>
              <w:end w:w="95" w:type="dxa"/>
            </w:tcMar>
            <w:vAlign w:val="center"/>
          </w:tcPr>
          <w:p>
            <w:pPr>
              <w:keepLines/>
              <w:spacing w:before="0" w:after="0" w:line="245" w:lineRule="auto"/>
              <w:jc w:val="left"/>
            </w:pPr>
            <w:r>
              <w:rPr>
                <w:rFonts w:ascii="Aptos" w:hAnsi="Aptos" w:eastAsia="Aptos"/>
                <w:b w:val="0"/>
                <w:i w:val="0"/>
                <w:color w:val="202833"/>
                <w:sz w:val="14"/>
              </w:rPr>
              <w:t>0.000000–0.991468</w:t>
            </w:r>
          </w:p>
        </w:tc>
      </w:tr>
      <w:tr>
        <w:tc>
          <w:tcPr>
            <w:tcW w:type="dxa" w:w="1800"/>
            <w:tcMar>
              <w:top w:w="90" w:type="dxa"/>
              <w:start w:w="95" w:type="dxa"/>
              <w:bottom w:w="90" w:type="dxa"/>
              <w:end w:w="95" w:type="dxa"/>
            </w:tcMar>
            <w:vAlign w:val="center"/>
            <w:shd w:fill="F5F8FB"/>
          </w:tcPr>
          <w:p>
            <w:pPr>
              <w:keepLines/>
              <w:spacing w:before="0" w:after="0" w:line="245" w:lineRule="auto"/>
              <w:jc w:val="left"/>
            </w:pPr>
            <w:r>
              <w:rPr>
                <w:rFonts w:ascii="Aptos" w:hAnsi="Aptos" w:eastAsia="Aptos"/>
                <w:b w:val="0"/>
                <w:i w:val="0"/>
                <w:color w:val="202833"/>
                <w:sz w:val="14"/>
              </w:rPr>
              <w:t>substitution_r</w:t>
            </w:r>
          </w:p>
        </w:tc>
        <w:tc>
          <w:tcPr>
            <w:tcW w:type="dxa" w:w="1944"/>
            <w:tcMar>
              <w:top w:w="90" w:type="dxa"/>
              <w:start w:w="95" w:type="dxa"/>
              <w:bottom w:w="90" w:type="dxa"/>
              <w:end w:w="95" w:type="dxa"/>
            </w:tcMar>
            <w:vAlign w:val="center"/>
            <w:shd w:fill="F5F8FB"/>
          </w:tcPr>
          <w:p>
            <w:pPr>
              <w:keepLines/>
              <w:spacing w:before="0" w:after="0" w:line="245" w:lineRule="auto"/>
              <w:jc w:val="left"/>
            </w:pPr>
            <w:r>
              <w:rPr>
                <w:rFonts w:ascii="Aptos" w:hAnsi="Aptos" w:eastAsia="Aptos"/>
                <w:b w:val="0"/>
                <w:i w:val="0"/>
                <w:color w:val="202833"/>
                <w:sz w:val="14"/>
              </w:rPr>
              <w:t>188 test rows; 153 flagged</w:t>
            </w:r>
          </w:p>
        </w:tc>
        <w:tc>
          <w:tcPr>
            <w:tcW w:type="dxa" w:w="4248"/>
            <w:tcMar>
              <w:top w:w="90" w:type="dxa"/>
              <w:start w:w="95" w:type="dxa"/>
              <w:bottom w:w="90" w:type="dxa"/>
              <w:end w:w="95" w:type="dxa"/>
            </w:tcMar>
            <w:vAlign w:val="center"/>
            <w:shd w:fill="F5F8FB"/>
          </w:tcPr>
          <w:p>
            <w:pPr>
              <w:keepLines/>
              <w:spacing w:before="0" w:after="0" w:line="245" w:lineRule="auto"/>
              <w:jc w:val="left"/>
            </w:pPr>
            <w:r>
              <w:rPr>
                <w:rFonts w:ascii="Aptos" w:hAnsi="Aptos" w:eastAsia="Aptos"/>
                <w:b w:val="0"/>
                <w:i w:val="0"/>
                <w:color w:val="202833"/>
                <w:sz w:val="14"/>
              </w:rPr>
              <w:t>NonOverlappingTemplate: 133; RandomExcursions: 8; CumulativeSums: 2</w:t>
            </w:r>
          </w:p>
        </w:tc>
        <w:tc>
          <w:tcPr>
            <w:tcW w:type="dxa" w:w="2016"/>
            <w:tcMar>
              <w:top w:w="90" w:type="dxa"/>
              <w:start w:w="95" w:type="dxa"/>
              <w:bottom w:w="90" w:type="dxa"/>
              <w:end w:w="95" w:type="dxa"/>
            </w:tcMar>
            <w:vAlign w:val="center"/>
            <w:shd w:fill="F5F8FB"/>
          </w:tcPr>
          <w:p>
            <w:pPr>
              <w:keepLines/>
              <w:spacing w:before="0" w:after="0" w:line="245" w:lineRule="auto"/>
              <w:jc w:val="left"/>
            </w:pPr>
            <w:r>
              <w:rPr>
                <w:rFonts w:ascii="Aptos" w:hAnsi="Aptos" w:eastAsia="Aptos"/>
                <w:b w:val="0"/>
                <w:i w:val="0"/>
                <w:color w:val="202833"/>
                <w:sz w:val="14"/>
              </w:rPr>
              <w:t>0.000000–0.964295</w:t>
            </w:r>
          </w:p>
        </w:tc>
      </w:tr>
    </w:tbl>
    <w:p>
      <w:pPr>
        <w:keepLines/>
        <w:spacing w:before="0" w:after="80" w:line="259" w:lineRule="auto"/>
      </w:pPr>
      <w:r>
        <w:rPr>
          <w:rFonts w:ascii="Aptos" w:hAnsi="Aptos" w:eastAsia="Aptos"/>
          <w:b w:val="0"/>
          <w:i w:val="0"/>
          <w:color w:val="202833"/>
          <w:sz w:val="17"/>
        </w:rPr>
        <w:t>Both reports used 100 sequences of 1,000,000 bits in the available local run. Upsilon/p: 148 of 162 reported test rows were flagged, including 136 NonOverlappingTemplate rows. Substitution/r: 153 of 188 rows were flagged, including 133 NonOverlappingTemplate rows and 8 RandomExcursions rows. Both show conspicuous failures; they must not be described as passing randomness evidence. Full report files and manifests are included in this revision support directory.</w:t>
      </w:r>
    </w:p>
    <w:p>
      <w:pPr>
        <w:keepLines/>
        <w:spacing w:before="160" w:after="80" w:line="240" w:lineRule="auto"/>
      </w:pPr>
      <w:r>
        <w:rPr>
          <w:rFonts w:ascii="Aptos" w:hAnsi="Aptos" w:eastAsia="Aptos"/>
          <w:b/>
          <w:i w:val="0"/>
          <w:color w:val="17365D"/>
          <w:sz w:val="28"/>
        </w:rPr>
        <w:t>Evidence limits and missing configuration</w:t>
      </w:r>
    </w:p>
    <w:p>
      <w:pPr>
        <w:keepLines/>
        <w:spacing w:before="0" w:after="80" w:line="259" w:lineRule="auto"/>
      </w:pPr>
      <w:r>
        <w:rPr>
          <w:rFonts w:ascii="Aptos" w:hAnsi="Aptos" w:eastAsia="Aptos"/>
          <w:b w:val="0"/>
          <w:i w:val="0"/>
          <w:color w:val="202833"/>
          <w:sz w:val="17"/>
        </w:rPr>
        <w:t>The repository includes the two text reports and JSON manifests containing stream numbers and SHA-256 hashes for keys, ImageIDs, and stream bytes. It does not include the two 100 MB ASCII stream files in the committed evidence, the stream-generation source, actual key/seed values, complete chaotic parameters, sequence formatting instructions, or a complete STS command/configuration record. The available local STS source tree and report files do not fill those gaps. Hashes support integrity checking only; they cannot reconstruct missing inputs or secret values.</w:t>
      </w:r>
    </w:p>
    <w:p>
      <w:pPr>
        <w:keepLines/>
        <w:spacing w:before="0" w:after="80" w:line="259" w:lineRule="auto"/>
      </w:pPr>
      <w:r>
        <w:rPr>
          <w:rFonts w:ascii="Aptos" w:hAnsi="Aptos" w:eastAsia="Aptos"/>
          <w:b w:val="0"/>
          <w:i w:val="0"/>
          <w:color w:val="202833"/>
          <w:sz w:val="17"/>
        </w:rPr>
        <w:t>These schedule-stream diagnostics are separate from the full predeclared protocol and cannot establish that the v2 image cipher or authentication layer is secure. NIST statistical testing is not a cryptographic security proof. No p-value improvement is claimed or pursued; the observed failures remain disclosed.</w:t>
      </w:r>
    </w:p>
    <w:p>
      <w:pPr>
        <w:keepLines/>
        <w:spacing w:before="160" w:after="80" w:line="240" w:lineRule="auto"/>
      </w:pPr>
      <w:r>
        <w:rPr>
          <w:rFonts w:ascii="Aptos" w:hAnsi="Aptos" w:eastAsia="Aptos"/>
          <w:b/>
          <w:i w:val="0"/>
          <w:color w:val="17365D"/>
          <w:sz w:val="28"/>
        </w:rPr>
        <w:t>Limitations and references</w:t>
      </w:r>
    </w:p>
    <w:p>
      <w:pPr>
        <w:keepLines/>
        <w:spacing w:before="0" w:after="80" w:line="259" w:lineRule="auto"/>
      </w:pPr>
      <w:r>
        <w:rPr>
          <w:rFonts w:ascii="Aptos" w:hAnsi="Aptos" w:eastAsia="Aptos"/>
          <w:b w:val="0"/>
          <w:i w:val="0"/>
          <w:color w:val="202833"/>
          <w:sz w:val="16"/>
        </w:rPr>
        <w:t>The experiment covers six 512 × 512 images and finite scripted attacks. It does not establish chosen-plaintext security, resistance to key compromise, robustness to lossy image processing, or suitability as a standard image cipher. The 2D-CSM schedule adaptation, RDH, HMAC, RCM, correction map, and sidecar are repository integration choices. The four-pixel paper’s equations and its stated method are not reproduced end to end.</w:t>
      </w:r>
    </w:p>
    <w:p>
      <w:pPr>
        <w:keepLines/>
        <w:spacing w:before="0" w:after="80" w:line="259" w:lineRule="auto"/>
      </w:pPr>
      <w:r>
        <w:rPr>
          <w:rFonts w:ascii="Aptos" w:hAnsi="Aptos" w:eastAsia="Aptos"/>
          <w:b w:val="0"/>
          <w:i w:val="0"/>
          <w:color w:val="202833"/>
          <w:sz w:val="15"/>
        </w:rPr>
        <w:t>Kao, C.-H., Chen, G.-Z., Hou, Y.-Y., and Liao, T.-L. “Four-pixel sum-preserving encryption using the chaotic map for high thumbnail-preserving image security.” Scientific Reports 16, 21218 (2026). DOI: 10.1038/s41598-026-47090-9.</w:t>
      </w:r>
    </w:p>
    <w:p>
      <w:pPr>
        <w:keepLines/>
        <w:spacing w:before="0" w:after="80" w:line="259" w:lineRule="auto"/>
      </w:pPr>
      <w:r>
        <w:rPr>
          <w:rFonts w:ascii="Aptos" w:hAnsi="Aptos" w:eastAsia="Aptos"/>
          <w:b w:val="0"/>
          <w:i w:val="0"/>
          <w:color w:val="202833"/>
          <w:sz w:val="15"/>
        </w:rPr>
        <w:t>An, D., Pu, X., Lu, J., et al. “A dual-mode thumbnail-preserving encryption scheme based on chaotic system and reversible data hiding.” Journal of King Saud University Computer and Information Sciences 38, 96 (2026). DOI: 10.1007/s44443-026-00479-y.</w:t>
      </w:r>
    </w:p>
    <w:p>
      <w:pPr>
        <w:keepLines/>
        <w:spacing w:before="0" w:after="80" w:line="259" w:lineRule="auto"/>
      </w:pPr>
      <w:r>
        <w:rPr>
          <w:rFonts w:ascii="Aptos" w:hAnsi="Aptos" w:eastAsia="Aptos"/>
          <w:b w:val="0"/>
          <w:i w:val="0"/>
          <w:color w:val="202833"/>
          <w:sz w:val="15"/>
        </w:rPr>
        <w:t>Zhao, R., Zhang, Y., Wen, W., et al. “PR3: Reversible and Usability-Enhanced Visual Privacy Protection via Thumbnail Preservation and Data Hiding.” IEEE Transactions on Big Data 11(1), 59–73 (2025). DOI: 10.1109/TBDATA.2024.3375155.</w:t>
      </w:r>
    </w:p>
    <w:p>
      <w:pPr>
        <w:keepLines/>
        <w:spacing w:before="0" w:after="80" w:line="259" w:lineRule="auto"/>
      </w:pPr>
      <w:r>
        <w:rPr>
          <w:rFonts w:ascii="Aptos" w:hAnsi="Aptos" w:eastAsia="Aptos"/>
          <w:b w:val="0"/>
          <w:i w:val="0"/>
          <w:color w:val="202833"/>
          <w:sz w:val="15"/>
        </w:rPr>
        <w:t>Supporting files: `REPRODUCIBILITY_AND_EVIDENCE.md`, `revised_results_metrics.csv`, two schedule-stream reports and manifests, and two tamper-localization figures in `authenticated_tpe_nist_v2/output/four_pixel_authentication_demo_v2_revised/`.</w:t>
      </w:r>
    </w:p>
    <w:sectPr w:rsidR="00FC693F" w:rsidRPr="0006063C" w:rsidSect="00034616">
      <w:footerReference w:type="default" r:id="rId9"/>
      <w:pgSz w:w="12240" w:h="15840"/>
      <w:pgMar w:top="835" w:right="979" w:bottom="835"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Lines w:val="0"/>
      <w:spacing w:before="0" w:after="0" w:line="240" w:lineRule="auto"/>
      <w:jc w:val="right"/>
    </w:pPr>
    <w:r>
      <w:rPr>
        <w:rFonts w:ascii="Aptos" w:hAnsi="Aptos" w:eastAsia="Aptos"/>
        <w:b w:val="0"/>
        <w:i w:val="0"/>
        <w:color w:val="586473"/>
        <w:sz w:val="14"/>
      </w:rPr>
      <w:t xml:space="preserve">FOUR-PIXEL TPE AUTHENTICATION  |  REVISED V2  |  25 OCTOBER 2026  |  </w:t>
    </w: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w:hAnsi="Aptos" w:eastAsia="Aptos"/>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Four Pixel TPE Authentication Evaluation Revised v2</dc:title>
  <dc:subject>Evidence-aware evaluation of an adapted four-pixel TPE and repository authentication integration</dc:subject>
  <dc:creator>Research prototype evaluation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