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32×32 Block-Encrypted Image Examples</w:t>
      </w:r>
    </w:p>
    <w:p>
      <w:pPr>
        <w:jc w:val="center"/>
      </w:pPr>
      <w:r>
        <w:t>Each right-hand panel is a newly generated encrypted output using the previous TPE/RDH pipeline with block size b=32. The images are shown at native input dimensions, scaled only to fit this page. All six runs verified exact recovery, payload recovery, and preservation of each 32×32 per-channel block sum.</w:t>
      </w:r>
    </w:p>
    <w:p>
      <w:pPr>
        <w:pStyle w:val="Heading2"/>
        <w:keepNext/>
      </w:pPr>
      <w:r>
        <w:t>Airplane — original vs. b=32 encrypted image</w:t>
      </w:r>
    </w:p>
    <w:p>
      <w:pPr>
        <w:keepNext/>
      </w:pPr>
      <w:r>
        <w:t>Block size: 32×32 | Exact recovery: True | Payload recovered: True | Block sums preserved: True</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32×32 block-encrypted output</w:t>
            </w:r>
          </w:p>
        </w:tc>
      </w:tr>
      <w:tr>
        <w:tc>
          <w:tcPr>
            <w:tcW w:type="dxa" w:w="5328"/>
          </w:tcPr>
          <w:p>
            <w:pPr>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airplane_original.png"/>
                          <pic:cNvPicPr/>
                        </pic:nvPicPr>
                        <pic:blipFill>
                          <a:blip r:embed="rId9"/>
                          <a:stretch>
                            <a:fillRect/>
                          </a:stretch>
                        </pic:blipFill>
                        <pic:spPr>
                          <a:xfrm>
                            <a:off x="0" y="0"/>
                            <a:ext cx="2926080" cy="292608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airplane_block32_encrypted.png"/>
                          <pic:cNvPicPr/>
                        </pic:nvPicPr>
                        <pic:blipFill>
                          <a:blip r:embed="rId10"/>
                          <a:stretch>
                            <a:fillRect/>
                          </a:stretch>
                        </pic:blipFill>
                        <pic:spPr>
                          <a:xfrm>
                            <a:off x="0" y="0"/>
                            <a:ext cx="2926080" cy="2926080"/>
                          </a:xfrm>
                          <a:prstGeom prst="rect"/>
                        </pic:spPr>
                      </pic:pic>
                    </a:graphicData>
                  </a:graphic>
                </wp:inline>
              </w:drawing>
            </w:r>
          </w:p>
        </w:tc>
      </w:tr>
    </w:tbl>
    <w:p>
      <w:pPr>
        <w:pStyle w:val="Heading2"/>
        <w:keepNext/>
      </w:pPr>
      <w:r>
        <w:t>Baboon — original vs. b=32 encrypted image</w:t>
      </w:r>
    </w:p>
    <w:p>
      <w:pPr>
        <w:keepNext/>
      </w:pPr>
      <w:r>
        <w:t>Block size: 32×32 | Exact recovery: True | Payload recovered: True | Block sums preserved: True</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32×32 block-encrypted output</w:t>
            </w:r>
          </w:p>
        </w:tc>
      </w:tr>
      <w:tr>
        <w:tc>
          <w:tcPr>
            <w:tcW w:type="dxa" w:w="5328"/>
          </w:tcPr>
          <w:p>
            <w:pPr>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baboon_original.png"/>
                          <pic:cNvPicPr/>
                        </pic:nvPicPr>
                        <pic:blipFill>
                          <a:blip r:embed="rId11"/>
                          <a:stretch>
                            <a:fillRect/>
                          </a:stretch>
                        </pic:blipFill>
                        <pic:spPr>
                          <a:xfrm>
                            <a:off x="0" y="0"/>
                            <a:ext cx="2926080" cy="292608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26080" cy="2926080"/>
                  <wp:docPr id="4" name="Picture 4"/>
                  <wp:cNvGraphicFramePr>
                    <a:graphicFrameLocks noChangeAspect="1"/>
                  </wp:cNvGraphicFramePr>
                  <a:graphic>
                    <a:graphicData uri="http://schemas.openxmlformats.org/drawingml/2006/picture">
                      <pic:pic>
                        <pic:nvPicPr>
                          <pic:cNvPr id="0" name="baboon_block32_encrypted.png"/>
                          <pic:cNvPicPr/>
                        </pic:nvPicPr>
                        <pic:blipFill>
                          <a:blip r:embed="rId12"/>
                          <a:stretch>
                            <a:fillRect/>
                          </a:stretch>
                        </pic:blipFill>
                        <pic:spPr>
                          <a:xfrm>
                            <a:off x="0" y="0"/>
                            <a:ext cx="2926080" cy="2926080"/>
                          </a:xfrm>
                          <a:prstGeom prst="rect"/>
                        </pic:spPr>
                      </pic:pic>
                    </a:graphicData>
                  </a:graphic>
                </wp:inline>
              </w:drawing>
            </w:r>
          </w:p>
        </w:tc>
      </w:tr>
    </w:tbl>
    <w:p>
      <w:pPr>
        <w:pStyle w:val="Heading2"/>
        <w:keepNext/>
      </w:pPr>
      <w:r>
        <w:t>Couple — original vs. b=32 encrypted image</w:t>
      </w:r>
    </w:p>
    <w:p>
      <w:pPr>
        <w:keepNext/>
      </w:pPr>
      <w:r>
        <w:t>Block size: 32×32 | Exact recovery: True | Payload recovered: True | Block sums preserved: True</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32×32 block-encrypted output</w:t>
            </w:r>
          </w:p>
        </w:tc>
      </w:tr>
      <w:tr>
        <w:tc>
          <w:tcPr>
            <w:tcW w:type="dxa" w:w="5328"/>
          </w:tcPr>
          <w:p>
            <w:pPr>
              <w:jc w:val="center"/>
            </w:pPr>
            <w:r>
              <w:drawing>
                <wp:inline xmlns:a="http://schemas.openxmlformats.org/drawingml/2006/main" xmlns:pic="http://schemas.openxmlformats.org/drawingml/2006/picture">
                  <wp:extent cx="2926080" cy="2926080"/>
                  <wp:docPr id="5" name="Picture 5"/>
                  <wp:cNvGraphicFramePr>
                    <a:graphicFrameLocks noChangeAspect="1"/>
                  </wp:cNvGraphicFramePr>
                  <a:graphic>
                    <a:graphicData uri="http://schemas.openxmlformats.org/drawingml/2006/picture">
                      <pic:pic>
                        <pic:nvPicPr>
                          <pic:cNvPr id="0" name="couple_original.png"/>
                          <pic:cNvPicPr/>
                        </pic:nvPicPr>
                        <pic:blipFill>
                          <a:blip r:embed="rId13"/>
                          <a:stretch>
                            <a:fillRect/>
                          </a:stretch>
                        </pic:blipFill>
                        <pic:spPr>
                          <a:xfrm>
                            <a:off x="0" y="0"/>
                            <a:ext cx="2926080" cy="292608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26080" cy="2926080"/>
                  <wp:docPr id="6" name="Picture 6"/>
                  <wp:cNvGraphicFramePr>
                    <a:graphicFrameLocks noChangeAspect="1"/>
                  </wp:cNvGraphicFramePr>
                  <a:graphic>
                    <a:graphicData uri="http://schemas.openxmlformats.org/drawingml/2006/picture">
                      <pic:pic>
                        <pic:nvPicPr>
                          <pic:cNvPr id="0" name="couple_block32_encrypted.png"/>
                          <pic:cNvPicPr/>
                        </pic:nvPicPr>
                        <pic:blipFill>
                          <a:blip r:embed="rId14"/>
                          <a:stretch>
                            <a:fillRect/>
                          </a:stretch>
                        </pic:blipFill>
                        <pic:spPr>
                          <a:xfrm>
                            <a:off x="0" y="0"/>
                            <a:ext cx="2926080" cy="2926080"/>
                          </a:xfrm>
                          <a:prstGeom prst="rect"/>
                        </pic:spPr>
                      </pic:pic>
                    </a:graphicData>
                  </a:graphic>
                </wp:inline>
              </w:drawing>
            </w:r>
          </w:p>
        </w:tc>
      </w:tr>
    </w:tbl>
    <w:p>
      <w:pPr>
        <w:pStyle w:val="Heading2"/>
        <w:keepNext/>
      </w:pPr>
      <w:r>
        <w:t>Girl — original vs. b=32 encrypted image</w:t>
      </w:r>
    </w:p>
    <w:p>
      <w:pPr>
        <w:keepNext/>
      </w:pPr>
      <w:r>
        <w:t>Block size: 32×32 | Exact recovery: True | Payload recovered: True | Block sums preserved: True</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32×32 block-encrypted output</w:t>
            </w:r>
          </w:p>
        </w:tc>
      </w:tr>
      <w:tr>
        <w:tc>
          <w:tcPr>
            <w:tcW w:type="dxa" w:w="5328"/>
          </w:tcPr>
          <w:p>
            <w:pPr>
              <w:jc w:val="center"/>
            </w:pPr>
            <w:r>
              <w:drawing>
                <wp:inline xmlns:a="http://schemas.openxmlformats.org/drawingml/2006/main" xmlns:pic="http://schemas.openxmlformats.org/drawingml/2006/picture">
                  <wp:extent cx="2926080" cy="2926080"/>
                  <wp:docPr id="7" name="Picture 7"/>
                  <wp:cNvGraphicFramePr>
                    <a:graphicFrameLocks noChangeAspect="1"/>
                  </wp:cNvGraphicFramePr>
                  <a:graphic>
                    <a:graphicData uri="http://schemas.openxmlformats.org/drawingml/2006/picture">
                      <pic:pic>
                        <pic:nvPicPr>
                          <pic:cNvPr id="0" name="girl_original.png"/>
                          <pic:cNvPicPr/>
                        </pic:nvPicPr>
                        <pic:blipFill>
                          <a:blip r:embed="rId15"/>
                          <a:stretch>
                            <a:fillRect/>
                          </a:stretch>
                        </pic:blipFill>
                        <pic:spPr>
                          <a:xfrm>
                            <a:off x="0" y="0"/>
                            <a:ext cx="2926080" cy="292608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26080" cy="2926080"/>
                  <wp:docPr id="8" name="Picture 8"/>
                  <wp:cNvGraphicFramePr>
                    <a:graphicFrameLocks noChangeAspect="1"/>
                  </wp:cNvGraphicFramePr>
                  <a:graphic>
                    <a:graphicData uri="http://schemas.openxmlformats.org/drawingml/2006/picture">
                      <pic:pic>
                        <pic:nvPicPr>
                          <pic:cNvPr id="0" name="girl_block32_encrypted.png"/>
                          <pic:cNvPicPr/>
                        </pic:nvPicPr>
                        <pic:blipFill>
                          <a:blip r:embed="rId16"/>
                          <a:stretch>
                            <a:fillRect/>
                          </a:stretch>
                        </pic:blipFill>
                        <pic:spPr>
                          <a:xfrm>
                            <a:off x="0" y="0"/>
                            <a:ext cx="2926080" cy="2926080"/>
                          </a:xfrm>
                          <a:prstGeom prst="rect"/>
                        </pic:spPr>
                      </pic:pic>
                    </a:graphicData>
                  </a:graphic>
                </wp:inline>
              </w:drawing>
            </w:r>
          </w:p>
        </w:tc>
      </w:tr>
    </w:tbl>
    <w:p>
      <w:pPr>
        <w:pStyle w:val="Heading2"/>
        <w:keepNext/>
      </w:pPr>
      <w:r>
        <w:t>Lena — original vs. b=32 encrypted image</w:t>
      </w:r>
    </w:p>
    <w:p>
      <w:pPr>
        <w:keepNext/>
      </w:pPr>
      <w:r>
        <w:t>Block size: 32×32 | Exact recovery: True | Payload recovered: True | Block sums preserved: True</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32×32 block-encrypted output</w:t>
            </w:r>
          </w:p>
        </w:tc>
      </w:tr>
      <w:tr>
        <w:tc>
          <w:tcPr>
            <w:tcW w:type="dxa" w:w="5328"/>
          </w:tcPr>
          <w:p>
            <w:pPr>
              <w:jc w:val="center"/>
            </w:pPr>
            <w:r>
              <w:drawing>
                <wp:inline xmlns:a="http://schemas.openxmlformats.org/drawingml/2006/main" xmlns:pic="http://schemas.openxmlformats.org/drawingml/2006/picture">
                  <wp:extent cx="2926080" cy="2926080"/>
                  <wp:docPr id="9" name="Picture 9"/>
                  <wp:cNvGraphicFramePr>
                    <a:graphicFrameLocks noChangeAspect="1"/>
                  </wp:cNvGraphicFramePr>
                  <a:graphic>
                    <a:graphicData uri="http://schemas.openxmlformats.org/drawingml/2006/picture">
                      <pic:pic>
                        <pic:nvPicPr>
                          <pic:cNvPr id="0" name="lena_original.png"/>
                          <pic:cNvPicPr/>
                        </pic:nvPicPr>
                        <pic:blipFill>
                          <a:blip r:embed="rId17"/>
                          <a:stretch>
                            <a:fillRect/>
                          </a:stretch>
                        </pic:blipFill>
                        <pic:spPr>
                          <a:xfrm>
                            <a:off x="0" y="0"/>
                            <a:ext cx="2926080" cy="292608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26080" cy="2926080"/>
                  <wp:docPr id="10" name="Picture 10"/>
                  <wp:cNvGraphicFramePr>
                    <a:graphicFrameLocks noChangeAspect="1"/>
                  </wp:cNvGraphicFramePr>
                  <a:graphic>
                    <a:graphicData uri="http://schemas.openxmlformats.org/drawingml/2006/picture">
                      <pic:pic>
                        <pic:nvPicPr>
                          <pic:cNvPr id="0" name="lena_block32_encrypted.png"/>
                          <pic:cNvPicPr/>
                        </pic:nvPicPr>
                        <pic:blipFill>
                          <a:blip r:embed="rId18"/>
                          <a:stretch>
                            <a:fillRect/>
                          </a:stretch>
                        </pic:blipFill>
                        <pic:spPr>
                          <a:xfrm>
                            <a:off x="0" y="0"/>
                            <a:ext cx="2926080" cy="2926080"/>
                          </a:xfrm>
                          <a:prstGeom prst="rect"/>
                        </pic:spPr>
                      </pic:pic>
                    </a:graphicData>
                  </a:graphic>
                </wp:inline>
              </w:drawing>
            </w:r>
          </w:p>
        </w:tc>
      </w:tr>
    </w:tbl>
    <w:p>
      <w:pPr>
        <w:pStyle w:val="Heading2"/>
        <w:keepNext/>
      </w:pPr>
      <w:r>
        <w:t>Peppers — original vs. b=32 encrypted image</w:t>
      </w:r>
    </w:p>
    <w:p>
      <w:pPr>
        <w:keepNext/>
      </w:pPr>
      <w:r>
        <w:t>Block size: 32×32 | Exact recovery: True | Payload recovered: True | Block sums preserved: True</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32×32 block-encrypted output</w:t>
            </w:r>
          </w:p>
        </w:tc>
      </w:tr>
      <w:tr>
        <w:tc>
          <w:tcPr>
            <w:tcW w:type="dxa" w:w="5328"/>
          </w:tcPr>
          <w:p>
            <w:pPr>
              <w:jc w:val="center"/>
            </w:pPr>
            <w:r>
              <w:drawing>
                <wp:inline xmlns:a="http://schemas.openxmlformats.org/drawingml/2006/main" xmlns:pic="http://schemas.openxmlformats.org/drawingml/2006/picture">
                  <wp:extent cx="2926080" cy="2926080"/>
                  <wp:docPr id="11" name="Picture 11"/>
                  <wp:cNvGraphicFramePr>
                    <a:graphicFrameLocks noChangeAspect="1"/>
                  </wp:cNvGraphicFramePr>
                  <a:graphic>
                    <a:graphicData uri="http://schemas.openxmlformats.org/drawingml/2006/picture">
                      <pic:pic>
                        <pic:nvPicPr>
                          <pic:cNvPr id="0" name="peppers_original.png"/>
                          <pic:cNvPicPr/>
                        </pic:nvPicPr>
                        <pic:blipFill>
                          <a:blip r:embed="rId19"/>
                          <a:stretch>
                            <a:fillRect/>
                          </a:stretch>
                        </pic:blipFill>
                        <pic:spPr>
                          <a:xfrm>
                            <a:off x="0" y="0"/>
                            <a:ext cx="2926080" cy="292608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26080" cy="2926080"/>
                  <wp:docPr id="12" name="Picture 12"/>
                  <wp:cNvGraphicFramePr>
                    <a:graphicFrameLocks noChangeAspect="1"/>
                  </wp:cNvGraphicFramePr>
                  <a:graphic>
                    <a:graphicData uri="http://schemas.openxmlformats.org/drawingml/2006/picture">
                      <pic:pic>
                        <pic:nvPicPr>
                          <pic:cNvPr id="0" name="peppers_block32_encrypted.png"/>
                          <pic:cNvPicPr/>
                        </pic:nvPicPr>
                        <pic:blipFill>
                          <a:blip r:embed="rId20"/>
                          <a:stretch>
                            <a:fillRect/>
                          </a:stretch>
                        </pic:blipFill>
                        <pic:spPr>
                          <a:xfrm>
                            <a:off x="0" y="0"/>
                            <a:ext cx="2926080" cy="2926080"/>
                          </a:xfrm>
                          <a:prstGeom prst="rect"/>
                        </pic:spPr>
                      </pic:pic>
                    </a:graphicData>
                  </a:graphic>
                </wp:inline>
              </w:drawing>
            </w:r>
          </w:p>
        </w:tc>
      </w:tr>
    </w:tbl>
    <w:p>
      <w:pPr>
        <w:spacing w:before="100"/>
      </w:pPr>
      <w:r>
        <w:t>Method note: These images are from the separate chaotic TPE/RDH implementation, not the authenticated block-group prototype. The authenticated method processes 32×32 blocks but does not spatially permute block positions; it is therefore not expected to show this same block-wise appearance. No visual overlay or post-processing has been applied.</w:t>
      </w:r>
    </w:p>
    <w:p>
      <w:r>
        <w:br w:type="page"/>
      </w:r>
    </w:p>
    <w:p>
      <w:pPr>
        <w:pStyle w:val="Title"/>
        <w:jc w:val="center"/>
      </w:pPr>
      <w:r>
        <w:t>Flowchart-combined authenticated TPE results</w:t>
      </w:r>
    </w:p>
    <w:p>
      <w:pPr>
        <w:jc w:val="center"/>
      </w:pPr>
      <w:r>
        <w:t>Following the professor’s flowchart, this supplement preserves the original 32×32 block-TPE stage and adds HMAC-SHA256 authentication with HMAC_DRBG grouping and reversible RCM marking. The final image remains an encrypted block-TPE output. The legacy pair-sum-preserving substitution is applied after RCM as an outer reversible step; verification first reverses that step, then authenticates, before plaintext recovery. This ordering adjustment is disclosed below and in the implementation notes.</w:t>
      </w:r>
    </w:p>
    <w:p>
      <w:pPr>
        <w:pStyle w:val="Heading1"/>
      </w:pPr>
      <w:r>
        <w:t>PSNR and thumbnail-fidelity results</w:t>
      </w:r>
    </w:p>
    <w:p>
      <w:r>
        <w:t>Full RGB PSNR compares original pixels with the encrypted image and is not the thumbnail-preservation score. “Block-thumbnail PSNR” compares rounded RGB means for corresponding 32×32 blocks in the original and encrypted images. That is the relevant block-thumbnail fidelity measure. Authentication marking changes some block means, so both pre-authentication and final authenticated values are shown.</w:t>
      </w:r>
    </w:p>
    <w:tbl>
      <w:tblPr>
        <w:tblStyle w:val="TableGrid"/>
        <w:tblW w:type="auto" w:w="0"/>
        <w:tblLayout w:type="fixed"/>
        <w:tblLook w:firstColumn="1" w:firstRow="1" w:lastColumn="0" w:lastRow="0" w:noHBand="0" w:noVBand="1" w:val="04A0"/>
      </w:tblPr>
      <w:tblGrid>
        <w:gridCol w:w="1224"/>
        <w:gridCol w:w="1944"/>
        <w:gridCol w:w="2592"/>
        <w:gridCol w:w="2376"/>
        <w:gridCol w:w="1728"/>
      </w:tblGrid>
      <w:tr>
        <w:tc>
          <w:tcPr>
            <w:tcW w:type="dxa" w:w="2131"/>
          </w:tcPr>
          <w:p>
            <w:r/>
            <w:r>
              <w:rPr>
                <w:rFonts w:ascii="Arial" w:hAnsi="Arial"/>
                <w:b/>
                <w:sz w:val="15"/>
              </w:rPr>
              <w:t>Image</w:t>
            </w:r>
          </w:p>
        </w:tc>
        <w:tc>
          <w:tcPr>
            <w:tcW w:type="dxa" w:w="2131"/>
          </w:tcPr>
          <w:p>
            <w:r/>
            <w:r>
              <w:rPr>
                <w:rFonts w:ascii="Arial" w:hAnsi="Arial"/>
                <w:b/>
                <w:sz w:val="15"/>
              </w:rPr>
              <w:t>Full RGB PSNR dB</w:t>
              <w:br/>
              <w:t>TPE → Auth</w:t>
            </w:r>
          </w:p>
        </w:tc>
        <w:tc>
          <w:tcPr>
            <w:tcW w:type="dxa" w:w="2131"/>
          </w:tcPr>
          <w:p>
            <w:r/>
            <w:r>
              <w:rPr>
                <w:rFonts w:ascii="Arial" w:hAnsi="Arial"/>
                <w:b/>
                <w:sz w:val="15"/>
              </w:rPr>
              <w:t>32×32 thumbnail PSNR dB</w:t>
              <w:br/>
              <w:t>TPE → Auth</w:t>
            </w:r>
          </w:p>
        </w:tc>
        <w:tc>
          <w:tcPr>
            <w:tcW w:type="dxa" w:w="2131"/>
          </w:tcPr>
          <w:p>
            <w:r/>
            <w:r>
              <w:rPr>
                <w:rFonts w:ascii="Arial" w:hAnsi="Arial"/>
                <w:b/>
                <w:sz w:val="15"/>
              </w:rPr>
              <w:t>32×32 thumbnail SSIM</w:t>
              <w:br/>
              <w:t>TPE → Auth</w:t>
            </w:r>
          </w:p>
        </w:tc>
        <w:tc>
          <w:tcPr>
            <w:tcW w:type="dxa" w:w="2131"/>
          </w:tcPr>
          <w:p>
            <w:r/>
            <w:r>
              <w:rPr>
                <w:rFonts w:ascii="Arial" w:hAnsi="Arial"/>
                <w:b/>
                <w:sz w:val="15"/>
              </w:rPr>
              <w:t>Auth mode</w:t>
            </w:r>
          </w:p>
        </w:tc>
      </w:tr>
      <w:tr>
        <w:tc>
          <w:tcPr>
            <w:tcW w:type="dxa" w:w="1224"/>
          </w:tcPr>
          <w:p>
            <w:r/>
            <w:r>
              <w:rPr>
                <w:rFonts w:ascii="Arial" w:hAnsi="Arial"/>
                <w:b w:val="0"/>
                <w:sz w:val="15"/>
              </w:rPr>
              <w:t>Airplane</w:t>
            </w:r>
          </w:p>
        </w:tc>
        <w:tc>
          <w:tcPr>
            <w:tcW w:type="dxa" w:w="1944"/>
          </w:tcPr>
          <w:p>
            <w:r/>
            <w:r>
              <w:rPr>
                <w:rFonts w:ascii="Arial" w:hAnsi="Arial"/>
                <w:b w:val="0"/>
                <w:sz w:val="15"/>
              </w:rPr>
              <w:t>13.2544 → 12.7848</w:t>
            </w:r>
          </w:p>
        </w:tc>
        <w:tc>
          <w:tcPr>
            <w:tcW w:type="dxa" w:w="2592"/>
          </w:tcPr>
          <w:p>
            <w:r/>
            <w:r>
              <w:rPr>
                <w:rFonts w:ascii="Arial" w:hAnsi="Arial"/>
                <w:b w:val="0"/>
                <w:sz w:val="15"/>
              </w:rPr>
              <w:t>54.0178 → 36.4636</w:t>
            </w:r>
          </w:p>
        </w:tc>
        <w:tc>
          <w:tcPr>
            <w:tcW w:type="dxa" w:w="2376"/>
          </w:tcPr>
          <w:p>
            <w:r/>
            <w:r>
              <w:rPr>
                <w:rFonts w:ascii="Arial" w:hAnsi="Arial"/>
                <w:b w:val="0"/>
                <w:sz w:val="15"/>
              </w:rPr>
              <w:t>0.999879 → 0.993927</w:t>
            </w:r>
          </w:p>
        </w:tc>
        <w:tc>
          <w:tcPr>
            <w:tcW w:type="dxa" w:w="1728"/>
          </w:tcPr>
          <w:p>
            <w:r/>
            <w:r>
              <w:rPr>
                <w:rFonts w:ascii="Arial" w:hAnsi="Arial"/>
                <w:b w:val="0"/>
                <w:sz w:val="15"/>
              </w:rPr>
              <w:t>whole-image</w:t>
            </w:r>
          </w:p>
        </w:tc>
      </w:tr>
      <w:tr>
        <w:tc>
          <w:tcPr>
            <w:tcW w:type="dxa" w:w="1224"/>
          </w:tcPr>
          <w:p>
            <w:r/>
            <w:r>
              <w:rPr>
                <w:rFonts w:ascii="Arial" w:hAnsi="Arial"/>
                <w:b w:val="0"/>
                <w:sz w:val="15"/>
              </w:rPr>
              <w:t>Baboon</w:t>
            </w:r>
          </w:p>
        </w:tc>
        <w:tc>
          <w:tcPr>
            <w:tcW w:type="dxa" w:w="1944"/>
          </w:tcPr>
          <w:p>
            <w:r/>
            <w:r>
              <w:rPr>
                <w:rFonts w:ascii="Arial" w:hAnsi="Arial"/>
                <w:b w:val="0"/>
                <w:sz w:val="15"/>
              </w:rPr>
              <w:t>11.3812 → 11.2735</w:t>
            </w:r>
          </w:p>
        </w:tc>
        <w:tc>
          <w:tcPr>
            <w:tcW w:type="dxa" w:w="2592"/>
          </w:tcPr>
          <w:p>
            <w:r/>
            <w:r>
              <w:rPr>
                <w:rFonts w:ascii="Arial" w:hAnsi="Arial"/>
                <w:b w:val="0"/>
                <w:sz w:val="15"/>
              </w:rPr>
              <w:t>52.1988 → 39.5298</w:t>
            </w:r>
          </w:p>
        </w:tc>
        <w:tc>
          <w:tcPr>
            <w:tcW w:type="dxa" w:w="2376"/>
          </w:tcPr>
          <w:p>
            <w:r/>
            <w:r>
              <w:rPr>
                <w:rFonts w:ascii="Arial" w:hAnsi="Arial"/>
                <w:b w:val="0"/>
                <w:sz w:val="15"/>
              </w:rPr>
              <w:t>0.999952 → 0.997915</w:t>
            </w:r>
          </w:p>
        </w:tc>
        <w:tc>
          <w:tcPr>
            <w:tcW w:type="dxa" w:w="1728"/>
          </w:tcPr>
          <w:p>
            <w:r/>
            <w:r>
              <w:rPr>
                <w:rFonts w:ascii="Arial" w:hAnsi="Arial"/>
                <w:b w:val="0"/>
                <w:sz w:val="15"/>
              </w:rPr>
              <w:t>whole-image</w:t>
            </w:r>
          </w:p>
        </w:tc>
      </w:tr>
      <w:tr>
        <w:tc>
          <w:tcPr>
            <w:tcW w:type="dxa" w:w="1224"/>
          </w:tcPr>
          <w:p>
            <w:r/>
            <w:r>
              <w:rPr>
                <w:rFonts w:ascii="Arial" w:hAnsi="Arial"/>
                <w:b w:val="0"/>
                <w:sz w:val="15"/>
              </w:rPr>
              <w:t>Couple</w:t>
            </w:r>
          </w:p>
        </w:tc>
        <w:tc>
          <w:tcPr>
            <w:tcW w:type="dxa" w:w="1944"/>
          </w:tcPr>
          <w:p>
            <w:r/>
            <w:r>
              <w:rPr>
                <w:rFonts w:ascii="Arial" w:hAnsi="Arial"/>
                <w:b w:val="0"/>
                <w:sz w:val="15"/>
              </w:rPr>
              <w:t>16.4928 → 16.4355</w:t>
            </w:r>
          </w:p>
        </w:tc>
        <w:tc>
          <w:tcPr>
            <w:tcW w:type="dxa" w:w="2592"/>
          </w:tcPr>
          <w:p>
            <w:r/>
            <w:r>
              <w:rPr>
                <w:rFonts w:ascii="Arial" w:hAnsi="Arial"/>
                <w:b w:val="0"/>
                <w:sz w:val="15"/>
              </w:rPr>
              <w:t>54.4317 → 51.4699</w:t>
            </w:r>
          </w:p>
        </w:tc>
        <w:tc>
          <w:tcPr>
            <w:tcW w:type="dxa" w:w="2376"/>
          </w:tcPr>
          <w:p>
            <w:r/>
            <w:r>
              <w:rPr>
                <w:rFonts w:ascii="Arial" w:hAnsi="Arial"/>
                <w:b w:val="0"/>
                <w:sz w:val="15"/>
              </w:rPr>
              <w:t>0.999812 → 0.999591</w:t>
            </w:r>
          </w:p>
        </w:tc>
        <w:tc>
          <w:tcPr>
            <w:tcW w:type="dxa" w:w="1728"/>
          </w:tcPr>
          <w:p>
            <w:r/>
            <w:r>
              <w:rPr>
                <w:rFonts w:ascii="Arial" w:hAnsi="Arial"/>
                <w:b w:val="0"/>
                <w:sz w:val="15"/>
              </w:rPr>
              <w:t>whole-image</w:t>
            </w:r>
          </w:p>
        </w:tc>
      </w:tr>
      <w:tr>
        <w:tc>
          <w:tcPr>
            <w:tcW w:type="dxa" w:w="1224"/>
          </w:tcPr>
          <w:p>
            <w:r/>
            <w:r>
              <w:rPr>
                <w:rFonts w:ascii="Arial" w:hAnsi="Arial"/>
                <w:b w:val="0"/>
                <w:sz w:val="15"/>
              </w:rPr>
              <w:t>Girl</w:t>
            </w:r>
          </w:p>
        </w:tc>
        <w:tc>
          <w:tcPr>
            <w:tcW w:type="dxa" w:w="1944"/>
          </w:tcPr>
          <w:p>
            <w:r/>
            <w:r>
              <w:rPr>
                <w:rFonts w:ascii="Arial" w:hAnsi="Arial"/>
                <w:b w:val="0"/>
                <w:sz w:val="15"/>
              </w:rPr>
              <w:t>13.8179 → 13.7931</w:t>
            </w:r>
          </w:p>
        </w:tc>
        <w:tc>
          <w:tcPr>
            <w:tcW w:type="dxa" w:w="2592"/>
          </w:tcPr>
          <w:p>
            <w:r/>
            <w:r>
              <w:rPr>
                <w:rFonts w:ascii="Arial" w:hAnsi="Arial"/>
                <w:b w:val="0"/>
                <w:sz w:val="15"/>
              </w:rPr>
              <w:t>54.8360 → 51.4699</w:t>
            </w:r>
          </w:p>
        </w:tc>
        <w:tc>
          <w:tcPr>
            <w:tcW w:type="dxa" w:w="2376"/>
          </w:tcPr>
          <w:p>
            <w:r/>
            <w:r>
              <w:rPr>
                <w:rFonts w:ascii="Arial" w:hAnsi="Arial"/>
                <w:b w:val="0"/>
                <w:sz w:val="15"/>
              </w:rPr>
              <w:t>0.999922 → 0.999767</w:t>
            </w:r>
          </w:p>
        </w:tc>
        <w:tc>
          <w:tcPr>
            <w:tcW w:type="dxa" w:w="1728"/>
          </w:tcPr>
          <w:p>
            <w:r/>
            <w:r>
              <w:rPr>
                <w:rFonts w:ascii="Arial" w:hAnsi="Arial"/>
                <w:b w:val="0"/>
                <w:sz w:val="15"/>
              </w:rPr>
              <w:t>whole-image</w:t>
            </w:r>
          </w:p>
        </w:tc>
      </w:tr>
      <w:tr>
        <w:tc>
          <w:tcPr>
            <w:tcW w:type="dxa" w:w="1224"/>
          </w:tcPr>
          <w:p>
            <w:r/>
            <w:r>
              <w:rPr>
                <w:rFonts w:ascii="Arial" w:hAnsi="Arial"/>
                <w:b w:val="0"/>
                <w:sz w:val="15"/>
              </w:rPr>
              <w:t>Lena</w:t>
            </w:r>
          </w:p>
        </w:tc>
        <w:tc>
          <w:tcPr>
            <w:tcW w:type="dxa" w:w="1944"/>
          </w:tcPr>
          <w:p>
            <w:r/>
            <w:r>
              <w:rPr>
                <w:rFonts w:ascii="Arial" w:hAnsi="Arial"/>
                <w:b w:val="0"/>
                <w:sz w:val="15"/>
              </w:rPr>
              <w:t>12.4657 → 12.2437</w:t>
            </w:r>
          </w:p>
        </w:tc>
        <w:tc>
          <w:tcPr>
            <w:tcW w:type="dxa" w:w="2592"/>
          </w:tcPr>
          <w:p>
            <w:r/>
            <w:r>
              <w:rPr>
                <w:rFonts w:ascii="Arial" w:hAnsi="Arial"/>
                <w:b w:val="0"/>
                <w:sz w:val="15"/>
              </w:rPr>
              <w:t>51.1638 → 36.8573</w:t>
            </w:r>
          </w:p>
        </w:tc>
        <w:tc>
          <w:tcPr>
            <w:tcW w:type="dxa" w:w="2376"/>
          </w:tcPr>
          <w:p>
            <w:r/>
            <w:r>
              <w:rPr>
                <w:rFonts w:ascii="Arial" w:hAnsi="Arial"/>
                <w:b w:val="0"/>
                <w:sz w:val="15"/>
              </w:rPr>
              <w:t>0.999893 → 0.997616</w:t>
            </w:r>
          </w:p>
        </w:tc>
        <w:tc>
          <w:tcPr>
            <w:tcW w:type="dxa" w:w="1728"/>
          </w:tcPr>
          <w:p>
            <w:r/>
            <w:r>
              <w:rPr>
                <w:rFonts w:ascii="Arial" w:hAnsi="Arial"/>
                <w:b w:val="0"/>
                <w:sz w:val="15"/>
              </w:rPr>
              <w:t>whole-image</w:t>
            </w:r>
          </w:p>
        </w:tc>
      </w:tr>
      <w:tr>
        <w:tc>
          <w:tcPr>
            <w:tcW w:type="dxa" w:w="1224"/>
          </w:tcPr>
          <w:p>
            <w:r/>
            <w:r>
              <w:rPr>
                <w:rFonts w:ascii="Arial" w:hAnsi="Arial"/>
                <w:b w:val="0"/>
                <w:sz w:val="15"/>
              </w:rPr>
              <w:t>Peppers</w:t>
            </w:r>
          </w:p>
        </w:tc>
        <w:tc>
          <w:tcPr>
            <w:tcW w:type="dxa" w:w="1944"/>
          </w:tcPr>
          <w:p>
            <w:r/>
            <w:r>
              <w:rPr>
                <w:rFonts w:ascii="Arial" w:hAnsi="Arial"/>
                <w:b w:val="0"/>
                <w:sz w:val="15"/>
              </w:rPr>
              <w:t>12.2221 → 12.1111</w:t>
            </w:r>
          </w:p>
        </w:tc>
        <w:tc>
          <w:tcPr>
            <w:tcW w:type="dxa" w:w="2592"/>
          </w:tcPr>
          <w:p>
            <w:r/>
            <w:r>
              <w:rPr>
                <w:rFonts w:ascii="Arial" w:hAnsi="Arial"/>
                <w:b w:val="0"/>
                <w:sz w:val="15"/>
              </w:rPr>
              <w:t>49.8244 → 43.5740</w:t>
            </w:r>
          </w:p>
        </w:tc>
        <w:tc>
          <w:tcPr>
            <w:tcW w:type="dxa" w:w="2376"/>
          </w:tcPr>
          <w:p>
            <w:r/>
            <w:r>
              <w:rPr>
                <w:rFonts w:ascii="Arial" w:hAnsi="Arial"/>
                <w:b w:val="0"/>
                <w:sz w:val="15"/>
              </w:rPr>
              <w:t>0.999928 → 0.999202</w:t>
            </w:r>
          </w:p>
        </w:tc>
        <w:tc>
          <w:tcPr>
            <w:tcW w:type="dxa" w:w="1728"/>
          </w:tcPr>
          <w:p>
            <w:r/>
            <w:r>
              <w:rPr>
                <w:rFonts w:ascii="Arial" w:hAnsi="Arial"/>
                <w:b w:val="0"/>
                <w:sz w:val="15"/>
              </w:rPr>
              <w:t>whole-image</w:t>
            </w:r>
          </w:p>
        </w:tc>
      </w:tr>
    </w:tbl>
    <w:p>
      <w:r>
        <w:t>Six-image mean: full RGB PSNR 13.2724 → 13.1069 dB; block-thumbnail PSNR 52.7454 → 43.2274 dB.</w:t>
      </w:r>
    </w:p>
    <w:p>
      <w:pPr>
        <w:pStyle w:val="Heading2"/>
      </w:pPr>
      <w:r>
        <w:t>Measured RCM capacity and fallback</w:t>
      </w:r>
    </w:p>
    <w:p>
      <w:r>
        <w:t>A 256-bit group tag needs at least 256 net eligible pair slots (T + O − N) within that group. HMAC_DRBG still defines the deterministic group ordering; the source method falls back atomically to one whole-image tag if any group cannot carry its tag. The table reports every group’s capacity outcome count, not a selected subset.</w:t>
      </w:r>
    </w:p>
    <w:tbl>
      <w:tblPr>
        <w:tblStyle w:val="TableGrid"/>
        <w:tblW w:type="auto" w:w="0"/>
        <w:tblLayout w:type="fixed"/>
        <w:tblLook w:firstColumn="1" w:firstRow="1" w:lastColumn="0" w:lastRow="0" w:noHBand="0" w:noVBand="1" w:val="04A0"/>
      </w:tblPr>
      <w:tblGrid>
        <w:gridCol w:w="1296"/>
        <w:gridCol w:w="2232"/>
        <w:gridCol w:w="2232"/>
        <w:gridCol w:w="2880"/>
      </w:tblGrid>
      <w:tr>
        <w:tc>
          <w:tcPr>
            <w:tcW w:type="dxa" w:w="2664"/>
          </w:tcPr>
          <w:p>
            <w:r/>
            <w:r>
              <w:rPr>
                <w:rFonts w:ascii="Arial" w:hAnsi="Arial"/>
                <w:b/>
                <w:sz w:val="15"/>
              </w:rPr>
              <w:t>Image</w:t>
            </w:r>
          </w:p>
        </w:tc>
        <w:tc>
          <w:tcPr>
            <w:tcW w:type="dxa" w:w="2664"/>
          </w:tcPr>
          <w:p>
            <w:r/>
            <w:r>
              <w:rPr>
                <w:rFonts w:ascii="Arial" w:hAnsi="Arial"/>
                <w:b/>
                <w:sz w:val="15"/>
              </w:rPr>
              <w:t>Post-auth-Step-2 whole net bits</w:t>
            </w:r>
          </w:p>
        </w:tc>
        <w:tc>
          <w:tcPr>
            <w:tcW w:type="dxa" w:w="2664"/>
          </w:tcPr>
          <w:p>
            <w:r/>
            <w:r>
              <w:rPr>
                <w:rFonts w:ascii="Arial" w:hAnsi="Arial"/>
                <w:b/>
                <w:sz w:val="15"/>
              </w:rPr>
              <w:t>4-block groups with ≥256 bits</w:t>
            </w:r>
          </w:p>
        </w:tc>
        <w:tc>
          <w:tcPr>
            <w:tcW w:type="dxa" w:w="2664"/>
          </w:tcPr>
          <w:p>
            <w:r/>
            <w:r>
              <w:rPr>
                <w:rFonts w:ascii="Arial" w:hAnsi="Arial"/>
                <w:b/>
                <w:sz w:val="15"/>
              </w:rPr>
              <w:t>Legacy post-substitution net bits</w:t>
            </w:r>
          </w:p>
        </w:tc>
      </w:tr>
      <w:tr>
        <w:tc>
          <w:tcPr>
            <w:tcW w:type="dxa" w:w="1296"/>
          </w:tcPr>
          <w:p>
            <w:r/>
            <w:r>
              <w:rPr>
                <w:rFonts w:ascii="Arial" w:hAnsi="Arial"/>
                <w:b w:val="0"/>
                <w:sz w:val="15"/>
              </w:rPr>
              <w:t>Airplane</w:t>
            </w:r>
          </w:p>
        </w:tc>
        <w:tc>
          <w:tcPr>
            <w:tcW w:type="dxa" w:w="2232"/>
          </w:tcPr>
          <w:p>
            <w:r/>
            <w:r>
              <w:rPr>
                <w:rFonts w:ascii="Arial" w:hAnsi="Arial"/>
                <w:b w:val="0"/>
                <w:sz w:val="15"/>
              </w:rPr>
              <w:t>250706</w:t>
            </w:r>
          </w:p>
        </w:tc>
        <w:tc>
          <w:tcPr>
            <w:tcW w:type="dxa" w:w="2232"/>
          </w:tcPr>
          <w:p>
            <w:r/>
            <w:r>
              <w:rPr>
                <w:rFonts w:ascii="Arial" w:hAnsi="Arial"/>
                <w:b w:val="0"/>
                <w:sz w:val="15"/>
              </w:rPr>
              <w:t>191/192</w:t>
            </w:r>
          </w:p>
        </w:tc>
        <w:tc>
          <w:tcPr>
            <w:tcW w:type="dxa" w:w="2880"/>
          </w:tcPr>
          <w:p>
            <w:r/>
            <w:r>
              <w:rPr>
                <w:rFonts w:ascii="Arial" w:hAnsi="Arial"/>
                <w:b w:val="0"/>
                <w:sz w:val="15"/>
              </w:rPr>
              <w:t>-132962</w:t>
            </w:r>
          </w:p>
        </w:tc>
      </w:tr>
      <w:tr>
        <w:tc>
          <w:tcPr>
            <w:tcW w:type="dxa" w:w="1296"/>
          </w:tcPr>
          <w:p>
            <w:r/>
            <w:r>
              <w:rPr>
                <w:rFonts w:ascii="Arial" w:hAnsi="Arial"/>
                <w:b w:val="0"/>
                <w:sz w:val="15"/>
              </w:rPr>
              <w:t>Baboon</w:t>
            </w:r>
          </w:p>
        </w:tc>
        <w:tc>
          <w:tcPr>
            <w:tcW w:type="dxa" w:w="2232"/>
          </w:tcPr>
          <w:p>
            <w:r/>
            <w:r>
              <w:rPr>
                <w:rFonts w:ascii="Arial" w:hAnsi="Arial"/>
                <w:b w:val="0"/>
                <w:sz w:val="15"/>
              </w:rPr>
              <w:t>203012</w:t>
            </w:r>
          </w:p>
        </w:tc>
        <w:tc>
          <w:tcPr>
            <w:tcW w:type="dxa" w:w="2232"/>
          </w:tcPr>
          <w:p>
            <w:r/>
            <w:r>
              <w:rPr>
                <w:rFonts w:ascii="Arial" w:hAnsi="Arial"/>
                <w:b w:val="0"/>
                <w:sz w:val="15"/>
              </w:rPr>
              <w:t>188/192</w:t>
            </w:r>
          </w:p>
        </w:tc>
        <w:tc>
          <w:tcPr>
            <w:tcW w:type="dxa" w:w="2880"/>
          </w:tcPr>
          <w:p>
            <w:r/>
            <w:r>
              <w:rPr>
                <w:rFonts w:ascii="Arial" w:hAnsi="Arial"/>
                <w:b w:val="0"/>
                <w:sz w:val="15"/>
              </w:rPr>
              <w:t>-133026</w:t>
            </w:r>
          </w:p>
        </w:tc>
      </w:tr>
      <w:tr>
        <w:tc>
          <w:tcPr>
            <w:tcW w:type="dxa" w:w="1296"/>
          </w:tcPr>
          <w:p>
            <w:r/>
            <w:r>
              <w:rPr>
                <w:rFonts w:ascii="Arial" w:hAnsi="Arial"/>
                <w:b w:val="0"/>
                <w:sz w:val="15"/>
              </w:rPr>
              <w:t>Couple</w:t>
            </w:r>
          </w:p>
        </w:tc>
        <w:tc>
          <w:tcPr>
            <w:tcW w:type="dxa" w:w="2232"/>
          </w:tcPr>
          <w:p>
            <w:r/>
            <w:r>
              <w:rPr>
                <w:rFonts w:ascii="Arial" w:hAnsi="Arial"/>
                <w:b w:val="0"/>
                <w:sz w:val="15"/>
              </w:rPr>
              <w:t>8272</w:t>
            </w:r>
          </w:p>
        </w:tc>
        <w:tc>
          <w:tcPr>
            <w:tcW w:type="dxa" w:w="2232"/>
          </w:tcPr>
          <w:p>
            <w:r/>
            <w:r>
              <w:rPr>
                <w:rFonts w:ascii="Arial" w:hAnsi="Arial"/>
                <w:b w:val="0"/>
                <w:sz w:val="15"/>
              </w:rPr>
              <w:t>22/48</w:t>
            </w:r>
          </w:p>
        </w:tc>
        <w:tc>
          <w:tcPr>
            <w:tcW w:type="dxa" w:w="2880"/>
          </w:tcPr>
          <w:p>
            <w:r/>
            <w:r>
              <w:rPr>
                <w:rFonts w:ascii="Arial" w:hAnsi="Arial"/>
                <w:b w:val="0"/>
                <w:sz w:val="15"/>
              </w:rPr>
              <w:t>-35216</w:t>
            </w:r>
          </w:p>
        </w:tc>
      </w:tr>
      <w:tr>
        <w:tc>
          <w:tcPr>
            <w:tcW w:type="dxa" w:w="1296"/>
          </w:tcPr>
          <w:p>
            <w:r/>
            <w:r>
              <w:rPr>
                <w:rFonts w:ascii="Arial" w:hAnsi="Arial"/>
                <w:b w:val="0"/>
                <w:sz w:val="15"/>
              </w:rPr>
              <w:t>Girl</w:t>
            </w:r>
          </w:p>
        </w:tc>
        <w:tc>
          <w:tcPr>
            <w:tcW w:type="dxa" w:w="2232"/>
          </w:tcPr>
          <w:p>
            <w:r/>
            <w:r>
              <w:rPr>
                <w:rFonts w:ascii="Arial" w:hAnsi="Arial"/>
                <w:b w:val="0"/>
                <w:sz w:val="15"/>
              </w:rPr>
              <w:t>36222</w:t>
            </w:r>
          </w:p>
        </w:tc>
        <w:tc>
          <w:tcPr>
            <w:tcW w:type="dxa" w:w="2232"/>
          </w:tcPr>
          <w:p>
            <w:r/>
            <w:r>
              <w:rPr>
                <w:rFonts w:ascii="Arial" w:hAnsi="Arial"/>
                <w:b w:val="0"/>
                <w:sz w:val="15"/>
              </w:rPr>
              <w:t>42/48</w:t>
            </w:r>
          </w:p>
        </w:tc>
        <w:tc>
          <w:tcPr>
            <w:tcW w:type="dxa" w:w="2880"/>
          </w:tcPr>
          <w:p>
            <w:r/>
            <w:r>
              <w:rPr>
                <w:rFonts w:ascii="Arial" w:hAnsi="Arial"/>
                <w:b w:val="0"/>
                <w:sz w:val="15"/>
              </w:rPr>
              <w:t>-34448</w:t>
            </w:r>
          </w:p>
        </w:tc>
      </w:tr>
      <w:tr>
        <w:tc>
          <w:tcPr>
            <w:tcW w:type="dxa" w:w="1296"/>
          </w:tcPr>
          <w:p>
            <w:r/>
            <w:r>
              <w:rPr>
                <w:rFonts w:ascii="Arial" w:hAnsi="Arial"/>
                <w:b w:val="0"/>
                <w:sz w:val="15"/>
              </w:rPr>
              <w:t>Lena</w:t>
            </w:r>
          </w:p>
        </w:tc>
        <w:tc>
          <w:tcPr>
            <w:tcW w:type="dxa" w:w="2232"/>
          </w:tcPr>
          <w:p>
            <w:r/>
            <w:r>
              <w:rPr>
                <w:rFonts w:ascii="Arial" w:hAnsi="Arial"/>
                <w:b w:val="0"/>
                <w:sz w:val="15"/>
              </w:rPr>
              <w:t>254036</w:t>
            </w:r>
          </w:p>
        </w:tc>
        <w:tc>
          <w:tcPr>
            <w:tcW w:type="dxa" w:w="2232"/>
          </w:tcPr>
          <w:p>
            <w:r/>
            <w:r>
              <w:rPr>
                <w:rFonts w:ascii="Arial" w:hAnsi="Arial"/>
                <w:b w:val="0"/>
                <w:sz w:val="15"/>
              </w:rPr>
              <w:t>189/192</w:t>
            </w:r>
          </w:p>
        </w:tc>
        <w:tc>
          <w:tcPr>
            <w:tcW w:type="dxa" w:w="2880"/>
          </w:tcPr>
          <w:p>
            <w:r/>
            <w:r>
              <w:rPr>
                <w:rFonts w:ascii="Arial" w:hAnsi="Arial"/>
                <w:b w:val="0"/>
                <w:sz w:val="15"/>
              </w:rPr>
              <w:t>-132040</w:t>
            </w:r>
          </w:p>
        </w:tc>
      </w:tr>
      <w:tr>
        <w:tc>
          <w:tcPr>
            <w:tcW w:type="dxa" w:w="1296"/>
          </w:tcPr>
          <w:p>
            <w:r/>
            <w:r>
              <w:rPr>
                <w:rFonts w:ascii="Arial" w:hAnsi="Arial"/>
                <w:b w:val="0"/>
                <w:sz w:val="15"/>
              </w:rPr>
              <w:t>Peppers</w:t>
            </w:r>
          </w:p>
        </w:tc>
        <w:tc>
          <w:tcPr>
            <w:tcW w:type="dxa" w:w="2232"/>
          </w:tcPr>
          <w:p>
            <w:r/>
            <w:r>
              <w:rPr>
                <w:rFonts w:ascii="Arial" w:hAnsi="Arial"/>
                <w:b w:val="0"/>
                <w:sz w:val="15"/>
              </w:rPr>
              <w:t>206736</w:t>
            </w:r>
          </w:p>
        </w:tc>
        <w:tc>
          <w:tcPr>
            <w:tcW w:type="dxa" w:w="2232"/>
          </w:tcPr>
          <w:p>
            <w:r/>
            <w:r>
              <w:rPr>
                <w:rFonts w:ascii="Arial" w:hAnsi="Arial"/>
                <w:b w:val="0"/>
                <w:sz w:val="15"/>
              </w:rPr>
              <w:t>183/192</w:t>
            </w:r>
          </w:p>
        </w:tc>
        <w:tc>
          <w:tcPr>
            <w:tcW w:type="dxa" w:w="2880"/>
          </w:tcPr>
          <w:p>
            <w:r/>
            <w:r>
              <w:rPr>
                <w:rFonts w:ascii="Arial" w:hAnsi="Arial"/>
                <w:b w:val="0"/>
                <w:sz w:val="15"/>
              </w:rPr>
              <w:t>-128360</w:t>
            </w:r>
          </w:p>
        </w:tc>
      </w:tr>
    </w:tbl>
    <w:p>
      <w:r>
        <w:t>All six outputs authenticated and recovered the original image and payload exactly in the test. All six selected whole-image authentication fallback because at least one four-block group was short of 256 net RCM slots (e.g., Couple: only 22 of 48 groups fit; remaining 26 do not). After the legacy substitution, RCM net capacity is negative for every image (for example, Baboon: −133,026 bits), so embedding RCM after that legacy stage is impossible under this code. The hybrid therefore places authentication before that outer reversible substitution and inverts it before verifying. Authentication works, but group-level tamper localization is not achieved for these six images. No tag or failure was hidden.</w:t>
      </w:r>
    </w:p>
    <w:p>
      <w:r>
        <w:br w:type="page"/>
      </w:r>
    </w:p>
    <w:p>
      <w:pPr>
        <w:pStyle w:val="Heading1"/>
      </w:pPr>
      <w:r>
        <w:t>Authenticated output examples</w:t>
      </w:r>
    </w:p>
    <w:p>
      <w:pPr>
        <w:pStyle w:val="Heading2"/>
        <w:keepNext/>
        <w:spacing w:after="20"/>
      </w:pPr>
      <w:r>
        <w:t>Airplane — original, block TPE, and authenticated output</w:t>
      </w:r>
    </w:p>
    <w:p>
      <w:pPr>
        <w:keepNext/>
        <w:spacing w:after="20"/>
      </w:pPr>
      <w:r>
        <w:t>Full RGB PSNR: 12.7848 dB | 32×32 thumbnail PSNR: 36.4636 dB | Thumbnail SSIM: 0.993927 | Auth: whole-image | Exact recovery and payload: verified</w:t>
      </w:r>
    </w:p>
    <w:tbl>
      <w:tblPr>
        <w:tblW w:type="auto" w:w="0"/>
        <w:tblLayout w:type="fixed"/>
        <w:tblLook w:firstColumn="1" w:firstRow="1" w:lastColumn="0" w:lastRow="0" w:noHBand="0" w:noVBand="1" w:val="04A0"/>
      </w:tblPr>
      <w:tblGrid>
        <w:gridCol w:w="3384"/>
        <w:gridCol w:w="3384"/>
        <w:gridCol w:w="3384"/>
      </w:tblGrid>
      <w:tr>
        <w:tc>
          <w:tcPr>
            <w:tcW w:type="dxa" w:w="3552"/>
          </w:tcPr>
          <w:p>
            <w:pPr>
              <w:spacing w:after="0"/>
              <w:jc w:val="center"/>
            </w:pPr>
            <w:r>
              <w:t>Original</w:t>
            </w:r>
          </w:p>
        </w:tc>
        <w:tc>
          <w:tcPr>
            <w:tcW w:type="dxa" w:w="3552"/>
          </w:tcPr>
          <w:p>
            <w:pPr>
              <w:spacing w:after="0"/>
              <w:jc w:val="center"/>
            </w:pPr>
            <w:r>
              <w:t>Block TPE (before authentication)</w:t>
            </w:r>
          </w:p>
        </w:tc>
        <w:tc>
          <w:tcPr>
            <w:tcW w:type="dxa" w:w="3552"/>
          </w:tcPr>
          <w:p>
            <w:pPr>
              <w:spacing w:after="0"/>
              <w:jc w:val="center"/>
            </w:pPr>
            <w:r>
              <w:t>Final authenticated TPE</w:t>
            </w:r>
          </w:p>
        </w:tc>
      </w:tr>
      <w:tr>
        <w:tc>
          <w:tcPr>
            <w:tcW w:type="dxa" w:w="3552"/>
          </w:tcPr>
          <w:p>
            <w:pPr>
              <w:spacing w:after="0"/>
              <w:jc w:val="center"/>
            </w:pPr>
            <w:r>
              <w:drawing>
                <wp:inline xmlns:a="http://schemas.openxmlformats.org/drawingml/2006/main" xmlns:pic="http://schemas.openxmlformats.org/drawingml/2006/picture">
                  <wp:extent cx="1874519" cy="1874519"/>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874519" cy="1874519"/>
                          </a:xfrm>
                          <a:prstGeom prst="rect"/>
                        </pic:spPr>
                      </pic:pic>
                    </a:graphicData>
                  </a:graphic>
                </wp:inline>
              </w:drawing>
            </w:r>
          </w:p>
        </w:tc>
      </w:tr>
    </w:tbl>
    <w:p>
      <w:pPr>
        <w:pStyle w:val="Heading2"/>
        <w:keepNext/>
        <w:spacing w:after="20"/>
      </w:pPr>
      <w:r>
        <w:t>Baboon — original, block TPE, and authenticated output</w:t>
      </w:r>
    </w:p>
    <w:p>
      <w:pPr>
        <w:keepNext/>
        <w:spacing w:after="20"/>
      </w:pPr>
      <w:r>
        <w:t>Full RGB PSNR: 11.2735 dB | 32×32 thumbnail PSNR: 39.5298 dB | Thumbnail SSIM: 0.997915 | Auth: whole-image | Exact recovery and payload: verified</w:t>
      </w:r>
    </w:p>
    <w:tbl>
      <w:tblPr>
        <w:tblW w:type="auto" w:w="0"/>
        <w:tblLayout w:type="fixed"/>
        <w:tblLook w:firstColumn="1" w:firstRow="1" w:lastColumn="0" w:lastRow="0" w:noHBand="0" w:noVBand="1" w:val="04A0"/>
      </w:tblPr>
      <w:tblGrid>
        <w:gridCol w:w="3384"/>
        <w:gridCol w:w="3384"/>
        <w:gridCol w:w="3384"/>
      </w:tblGrid>
      <w:tr>
        <w:tc>
          <w:tcPr>
            <w:tcW w:type="dxa" w:w="3552"/>
          </w:tcPr>
          <w:p>
            <w:pPr>
              <w:spacing w:after="0"/>
              <w:jc w:val="center"/>
            </w:pPr>
            <w:r>
              <w:t>Original</w:t>
            </w:r>
          </w:p>
        </w:tc>
        <w:tc>
          <w:tcPr>
            <w:tcW w:type="dxa" w:w="3552"/>
          </w:tcPr>
          <w:p>
            <w:pPr>
              <w:spacing w:after="0"/>
              <w:jc w:val="center"/>
            </w:pPr>
            <w:r>
              <w:t>Block TPE (before authentication)</w:t>
            </w:r>
          </w:p>
        </w:tc>
        <w:tc>
          <w:tcPr>
            <w:tcW w:type="dxa" w:w="3552"/>
          </w:tcPr>
          <w:p>
            <w:pPr>
              <w:spacing w:after="0"/>
              <w:jc w:val="center"/>
            </w:pPr>
            <w:r>
              <w:t>Final authenticated TPE</w:t>
            </w:r>
          </w:p>
        </w:tc>
      </w:tr>
      <w:tr>
        <w:tc>
          <w:tcPr>
            <w:tcW w:type="dxa" w:w="3552"/>
          </w:tcPr>
          <w:p>
            <w:pPr>
              <w:spacing w:after="0"/>
              <w:jc w:val="center"/>
            </w:pPr>
            <w:r>
              <w:drawing>
                <wp:inline xmlns:a="http://schemas.openxmlformats.org/drawingml/2006/main" xmlns:pic="http://schemas.openxmlformats.org/drawingml/2006/picture">
                  <wp:extent cx="1874519" cy="1874519"/>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874519" cy="1874519"/>
                          </a:xfrm>
                          <a:prstGeom prst="rect"/>
                        </pic:spPr>
                      </pic:pic>
                    </a:graphicData>
                  </a:graphic>
                </wp:inline>
              </w:drawing>
            </w:r>
          </w:p>
        </w:tc>
      </w:tr>
    </w:tbl>
    <w:p>
      <w:r>
        <w:br w:type="page"/>
      </w:r>
    </w:p>
    <w:p>
      <w:pPr>
        <w:pStyle w:val="Heading2"/>
        <w:keepNext/>
        <w:spacing w:after="20"/>
      </w:pPr>
      <w:r>
        <w:t>Couple — original, block TPE, and authenticated output</w:t>
      </w:r>
    </w:p>
    <w:p>
      <w:pPr>
        <w:keepNext/>
        <w:spacing w:after="20"/>
      </w:pPr>
      <w:r>
        <w:t>Full RGB PSNR: 16.4355 dB | 32×32 thumbnail PSNR: 51.4699 dB | Thumbnail SSIM: 0.999591 | Auth: whole-image | Exact recovery and payload: verified</w:t>
      </w:r>
    </w:p>
    <w:tbl>
      <w:tblPr>
        <w:tblW w:type="auto" w:w="0"/>
        <w:tblLayout w:type="fixed"/>
        <w:tblLook w:firstColumn="1" w:firstRow="1" w:lastColumn="0" w:lastRow="0" w:noHBand="0" w:noVBand="1" w:val="04A0"/>
      </w:tblPr>
      <w:tblGrid>
        <w:gridCol w:w="3384"/>
        <w:gridCol w:w="3384"/>
        <w:gridCol w:w="3384"/>
      </w:tblGrid>
      <w:tr>
        <w:tc>
          <w:tcPr>
            <w:tcW w:type="dxa" w:w="3552"/>
          </w:tcPr>
          <w:p>
            <w:pPr>
              <w:spacing w:after="0"/>
              <w:jc w:val="center"/>
            </w:pPr>
            <w:r>
              <w:t>Original</w:t>
            </w:r>
          </w:p>
        </w:tc>
        <w:tc>
          <w:tcPr>
            <w:tcW w:type="dxa" w:w="3552"/>
          </w:tcPr>
          <w:p>
            <w:pPr>
              <w:spacing w:after="0"/>
              <w:jc w:val="center"/>
            </w:pPr>
            <w:r>
              <w:t>Block TPE (before authentication)</w:t>
            </w:r>
          </w:p>
        </w:tc>
        <w:tc>
          <w:tcPr>
            <w:tcW w:type="dxa" w:w="3552"/>
          </w:tcPr>
          <w:p>
            <w:pPr>
              <w:spacing w:after="0"/>
              <w:jc w:val="center"/>
            </w:pPr>
            <w:r>
              <w:t>Final authenticated TPE</w:t>
            </w:r>
          </w:p>
        </w:tc>
      </w:tr>
      <w:tr>
        <w:tc>
          <w:tcPr>
            <w:tcW w:type="dxa" w:w="3552"/>
          </w:tcPr>
          <w:p>
            <w:pPr>
              <w:spacing w:after="0"/>
              <w:jc w:val="center"/>
            </w:pPr>
            <w:r>
              <w:drawing>
                <wp:inline xmlns:a="http://schemas.openxmlformats.org/drawingml/2006/main" xmlns:pic="http://schemas.openxmlformats.org/drawingml/2006/picture">
                  <wp:extent cx="1874519" cy="1874519"/>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874519" cy="1874519"/>
                          </a:xfrm>
                          <a:prstGeom prst="rect"/>
                        </pic:spPr>
                      </pic:pic>
                    </a:graphicData>
                  </a:graphic>
                </wp:inline>
              </w:drawing>
            </w:r>
          </w:p>
        </w:tc>
      </w:tr>
    </w:tbl>
    <w:p>
      <w:pPr>
        <w:pStyle w:val="Heading2"/>
        <w:keepNext/>
        <w:spacing w:after="20"/>
      </w:pPr>
      <w:r>
        <w:t>Girl — original, block TPE, and authenticated output</w:t>
      </w:r>
    </w:p>
    <w:p>
      <w:pPr>
        <w:keepNext/>
        <w:spacing w:after="20"/>
      </w:pPr>
      <w:r>
        <w:t>Full RGB PSNR: 13.7931 dB | 32×32 thumbnail PSNR: 51.4699 dB | Thumbnail SSIM: 0.999767 | Auth: whole-image | Exact recovery and payload: verified</w:t>
      </w:r>
    </w:p>
    <w:tbl>
      <w:tblPr>
        <w:tblW w:type="auto" w:w="0"/>
        <w:tblLayout w:type="fixed"/>
        <w:tblLook w:firstColumn="1" w:firstRow="1" w:lastColumn="0" w:lastRow="0" w:noHBand="0" w:noVBand="1" w:val="04A0"/>
      </w:tblPr>
      <w:tblGrid>
        <w:gridCol w:w="3384"/>
        <w:gridCol w:w="3384"/>
        <w:gridCol w:w="3384"/>
      </w:tblGrid>
      <w:tr>
        <w:tc>
          <w:tcPr>
            <w:tcW w:type="dxa" w:w="3552"/>
          </w:tcPr>
          <w:p>
            <w:pPr>
              <w:spacing w:after="0"/>
              <w:jc w:val="center"/>
            </w:pPr>
            <w:r>
              <w:t>Original</w:t>
            </w:r>
          </w:p>
        </w:tc>
        <w:tc>
          <w:tcPr>
            <w:tcW w:type="dxa" w:w="3552"/>
          </w:tcPr>
          <w:p>
            <w:pPr>
              <w:spacing w:after="0"/>
              <w:jc w:val="center"/>
            </w:pPr>
            <w:r>
              <w:t>Block TPE (before authentication)</w:t>
            </w:r>
          </w:p>
        </w:tc>
        <w:tc>
          <w:tcPr>
            <w:tcW w:type="dxa" w:w="3552"/>
          </w:tcPr>
          <w:p>
            <w:pPr>
              <w:spacing w:after="0"/>
              <w:jc w:val="center"/>
            </w:pPr>
            <w:r>
              <w:t>Final authenticated TPE</w:t>
            </w:r>
          </w:p>
        </w:tc>
      </w:tr>
      <w:tr>
        <w:tc>
          <w:tcPr>
            <w:tcW w:type="dxa" w:w="3552"/>
          </w:tcPr>
          <w:p>
            <w:pPr>
              <w:spacing w:after="0"/>
              <w:jc w:val="center"/>
            </w:pPr>
            <w:r>
              <w:drawing>
                <wp:inline xmlns:a="http://schemas.openxmlformats.org/drawingml/2006/main" xmlns:pic="http://schemas.openxmlformats.org/drawingml/2006/picture">
                  <wp:extent cx="1874519" cy="1874519"/>
                  <wp:docPr id="22" name="Picture 2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23" name="Picture 2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24" name="Picture 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874519" cy="1874519"/>
                          </a:xfrm>
                          <a:prstGeom prst="rect"/>
                        </pic:spPr>
                      </pic:pic>
                    </a:graphicData>
                  </a:graphic>
                </wp:inline>
              </w:drawing>
            </w:r>
          </w:p>
        </w:tc>
      </w:tr>
    </w:tbl>
    <w:p>
      <w:r>
        <w:br w:type="page"/>
      </w:r>
    </w:p>
    <w:p>
      <w:pPr>
        <w:pStyle w:val="Heading2"/>
        <w:keepNext/>
        <w:spacing w:after="20"/>
      </w:pPr>
      <w:r>
        <w:t>Lena — original, block TPE, and authenticated output</w:t>
      </w:r>
    </w:p>
    <w:p>
      <w:pPr>
        <w:keepNext/>
        <w:spacing w:after="20"/>
      </w:pPr>
      <w:r>
        <w:t>Full RGB PSNR: 12.2437 dB | 32×32 thumbnail PSNR: 36.8573 dB | Thumbnail SSIM: 0.997616 | Auth: whole-image | Exact recovery and payload: verified</w:t>
      </w:r>
    </w:p>
    <w:tbl>
      <w:tblPr>
        <w:tblW w:type="auto" w:w="0"/>
        <w:tblLayout w:type="fixed"/>
        <w:tblLook w:firstColumn="1" w:firstRow="1" w:lastColumn="0" w:lastRow="0" w:noHBand="0" w:noVBand="1" w:val="04A0"/>
      </w:tblPr>
      <w:tblGrid>
        <w:gridCol w:w="3384"/>
        <w:gridCol w:w="3384"/>
        <w:gridCol w:w="3384"/>
      </w:tblGrid>
      <w:tr>
        <w:tc>
          <w:tcPr>
            <w:tcW w:type="dxa" w:w="3552"/>
          </w:tcPr>
          <w:p>
            <w:pPr>
              <w:spacing w:after="0"/>
              <w:jc w:val="center"/>
            </w:pPr>
            <w:r>
              <w:t>Original</w:t>
            </w:r>
          </w:p>
        </w:tc>
        <w:tc>
          <w:tcPr>
            <w:tcW w:type="dxa" w:w="3552"/>
          </w:tcPr>
          <w:p>
            <w:pPr>
              <w:spacing w:after="0"/>
              <w:jc w:val="center"/>
            </w:pPr>
            <w:r>
              <w:t>Block TPE (before authentication)</w:t>
            </w:r>
          </w:p>
        </w:tc>
        <w:tc>
          <w:tcPr>
            <w:tcW w:type="dxa" w:w="3552"/>
          </w:tcPr>
          <w:p>
            <w:pPr>
              <w:spacing w:after="0"/>
              <w:jc w:val="center"/>
            </w:pPr>
            <w:r>
              <w:t>Final authenticated TPE</w:t>
            </w:r>
          </w:p>
        </w:tc>
      </w:tr>
      <w:tr>
        <w:tc>
          <w:tcPr>
            <w:tcW w:type="dxa" w:w="3552"/>
          </w:tcPr>
          <w:p>
            <w:pPr>
              <w:spacing w:after="0"/>
              <w:jc w:val="center"/>
            </w:pPr>
            <w:r>
              <w:drawing>
                <wp:inline xmlns:a="http://schemas.openxmlformats.org/drawingml/2006/main" xmlns:pic="http://schemas.openxmlformats.org/drawingml/2006/picture">
                  <wp:extent cx="1874519" cy="1874519"/>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26" name="Picture 2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27" name="Picture 2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874519" cy="1874519"/>
                          </a:xfrm>
                          <a:prstGeom prst="rect"/>
                        </pic:spPr>
                      </pic:pic>
                    </a:graphicData>
                  </a:graphic>
                </wp:inline>
              </w:drawing>
            </w:r>
          </w:p>
        </w:tc>
      </w:tr>
    </w:tbl>
    <w:p>
      <w:pPr>
        <w:pStyle w:val="Heading2"/>
        <w:keepNext/>
        <w:spacing w:after="20"/>
      </w:pPr>
      <w:r>
        <w:t>Peppers — original, block TPE, and authenticated output</w:t>
      </w:r>
    </w:p>
    <w:p>
      <w:pPr>
        <w:keepNext/>
        <w:spacing w:after="20"/>
      </w:pPr>
      <w:r>
        <w:t>Full RGB PSNR: 12.1111 dB | 32×32 thumbnail PSNR: 43.5740 dB | Thumbnail SSIM: 0.999202 | Auth: whole-image | Exact recovery and payload: verified</w:t>
      </w:r>
    </w:p>
    <w:tbl>
      <w:tblPr>
        <w:tblW w:type="auto" w:w="0"/>
        <w:tblLayout w:type="fixed"/>
        <w:tblLook w:firstColumn="1" w:firstRow="1" w:lastColumn="0" w:lastRow="0" w:noHBand="0" w:noVBand="1" w:val="04A0"/>
      </w:tblPr>
      <w:tblGrid>
        <w:gridCol w:w="3384"/>
        <w:gridCol w:w="3384"/>
        <w:gridCol w:w="3384"/>
      </w:tblGrid>
      <w:tr>
        <w:tc>
          <w:tcPr>
            <w:tcW w:type="dxa" w:w="3552"/>
          </w:tcPr>
          <w:p>
            <w:pPr>
              <w:spacing w:after="0"/>
              <w:jc w:val="center"/>
            </w:pPr>
            <w:r>
              <w:t>Original</w:t>
            </w:r>
          </w:p>
        </w:tc>
        <w:tc>
          <w:tcPr>
            <w:tcW w:type="dxa" w:w="3552"/>
          </w:tcPr>
          <w:p>
            <w:pPr>
              <w:spacing w:after="0"/>
              <w:jc w:val="center"/>
            </w:pPr>
            <w:r>
              <w:t>Block TPE (before authentication)</w:t>
            </w:r>
          </w:p>
        </w:tc>
        <w:tc>
          <w:tcPr>
            <w:tcW w:type="dxa" w:w="3552"/>
          </w:tcPr>
          <w:p>
            <w:pPr>
              <w:spacing w:after="0"/>
              <w:jc w:val="center"/>
            </w:pPr>
            <w:r>
              <w:t>Final authenticated TPE</w:t>
            </w:r>
          </w:p>
        </w:tc>
      </w:tr>
      <w:tr>
        <w:tc>
          <w:tcPr>
            <w:tcW w:type="dxa" w:w="3552"/>
          </w:tcPr>
          <w:p>
            <w:pPr>
              <w:spacing w:after="0"/>
              <w:jc w:val="center"/>
            </w:pPr>
            <w:r>
              <w:drawing>
                <wp:inline xmlns:a="http://schemas.openxmlformats.org/drawingml/2006/main" xmlns:pic="http://schemas.openxmlformats.org/drawingml/2006/picture">
                  <wp:extent cx="1874519" cy="1874519"/>
                  <wp:docPr id="28" name="Picture 2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29" name="Picture 2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874519" cy="1874519"/>
                          </a:xfrm>
                          <a:prstGeom prst="rect"/>
                        </pic:spPr>
                      </pic:pic>
                    </a:graphicData>
                  </a:graphic>
                </wp:inline>
              </w:drawing>
            </w:r>
          </w:p>
        </w:tc>
        <w:tc>
          <w:tcPr>
            <w:tcW w:type="dxa" w:w="3552"/>
          </w:tcPr>
          <w:p>
            <w:pPr>
              <w:spacing w:after="0"/>
              <w:jc w:val="center"/>
            </w:pPr>
            <w:r>
              <w:drawing>
                <wp:inline xmlns:a="http://schemas.openxmlformats.org/drawingml/2006/main" xmlns:pic="http://schemas.openxmlformats.org/drawingml/2006/picture">
                  <wp:extent cx="1874519" cy="1874519"/>
                  <wp:docPr id="30" name="Picture 3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874519" cy="1874519"/>
                          </a:xfrm>
                          <a:prstGeom prst="rect"/>
                        </pic:spPr>
                      </pic:pic>
                    </a:graphicData>
                  </a:graphic>
                </wp:inline>
              </w:drawing>
            </w:r>
          </w:p>
        </w:tc>
      </w:tr>
    </w:tbl>
    <w:p>
      <w:pPr>
        <w:spacing w:before="40"/>
      </w:pPr>
      <w:r>
        <w:t>Limitation and next step: This is a reproducible research prototype following the flowchart’s component order at a reversible boundary. It demonstrates authenticated recovery while retaining visible block effects, but does not obtain four-block localization on this image set because RCM capacity is inadequate. To require per-group localization, the RCM carrier/capacity scheme must be redesigned and then revalidated; changing the key, block membership, or reporting convention to make this run look successful would not be scientifically appropriate.</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