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Odontologico Web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Evaluar y revisar el trabajo realizado durante el tercer sprint en el desarrollo del software odontológico.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los intrg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Miércoles 28 de Noviembre  del año 2023     </w:t>
              <w:tab/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Sala Meet  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equipo de desarrollo presentó las características y funcionalidades del software odontológico que se completaron durante el sprint. Esto incluyo una demostración en vivo del software: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Registro de Nuevo Paciente: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after="0" w:after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presentó la funcionalidad de registro, destacando la capacidad de validar y almacenar datos de nuevos pacientes.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Visualización de Datos de Pacientes por Estado: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after="0" w:after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demostró la interfaz que filtra y muestra datos de pacientes según su estado, facilitando una visualización eficiente.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Edición de Datos de Pacientes por Estado: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spacing w:after="0" w:after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Visualizó la capacidad de editar información de pacientes según su estado, asegurando consistencia en los datos actualizados.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Darse de Baja del Registro de un Paciente: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after="0" w:after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explicó el proceso seguro para dar de baja a un paciente, con medidas de confirmación para evitar eliminaciones accidentales.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Registro de Nuevo Tratamiento: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spacing w:after="24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presentó el flujo de registro de tratamientos, enfatizando la vinculación efectiva de la información al paciente correspondiente.</w:t>
            </w:r>
          </w:p>
          <w:p w:rsidR="00000000" w:rsidDel="00000000" w:rsidP="00000000" w:rsidRDefault="00000000" w:rsidRPr="00000000" w14:paraId="0000001E">
            <w:pPr>
              <w:spacing w:after="240" w:line="360" w:lineRule="auto"/>
              <w:ind w:left="144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Actualización de Información de Tratamiento cuando Sea Necesario: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after="0" w:after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demostró la capacidad de editar detalles de tratamiento existente, incluyendo la posibilidad de registrar historial de modificaciones.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Dar de Baja Tratamientos que ya no son Relevantes: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spacing w:after="0" w:after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abordó el proceso para identificar y dar de baja tratamientos obsoletos, asegurando una gestión eficiente de la información.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Diseño de Interfaces del Sistema: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after="24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mostraron las interfaces intuitivas y coherentes diseñadas para todas las funcionalidades, con la búsqueda de retroalimentación para mejorar la usabilidad.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5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3135"/>
              <w:gridCol w:w="4350"/>
              <w:gridCol w:w="1470"/>
              <w:tblGridChange w:id="0">
                <w:tblGrid>
                  <w:gridCol w:w="3135"/>
                  <w:gridCol w:w="4350"/>
                  <w:gridCol w:w="14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rHeight w:val="619.951171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0"/>
                      <w:szCs w:val="20"/>
                      <w:rtl w:val="0"/>
                    </w:rPr>
                    <w:t xml:space="preserve">Capacoila Apolinario Jhon Carlos</w:t>
                  </w:r>
                </w:p>
                <w:p w:rsidR="00000000" w:rsidDel="00000000" w:rsidP="00000000" w:rsidRDefault="00000000" w:rsidRPr="00000000" w14:paraId="0000002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Coordinar con el equipo de diseño para asegurar que las interfaces del sistema sean intuitivas y cumplan con los estándares de usabilidad.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28/11/2023</w:t>
                  </w:r>
                </w:p>
              </w:tc>
            </w:tr>
            <w:tr>
              <w:trPr>
                <w:cantSplit w:val="0"/>
                <w:trHeight w:val="569.9707031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0"/>
                      <w:szCs w:val="20"/>
                      <w:rtl w:val="0"/>
                    </w:rPr>
                    <w:t xml:space="preserve">De la calle Coz Carlos Daniel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Resolver las dificultades específicas asociadas con el desarrollo del odontograma.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28/11/2023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0"/>
                      <w:szCs w:val="20"/>
                      <w:rtl w:val="0"/>
                    </w:rPr>
                    <w:t xml:space="preserve">De la cruz Taza Geovany Ernesto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Colaborar con el equipo para identificar posibles simplificaciones o enfoques alternativos para las tareas pendientes.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28/11/2023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0"/>
                      <w:szCs w:val="20"/>
                      <w:rtl w:val="0"/>
                    </w:rPr>
                    <w:t xml:space="preserve">Galvan Durand Michael Tommy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Realizar una revisión a fondo de las tareas incompletas y proponer soluciones para abordar la complejidad del odontograma.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28/11/2023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qeRot3PTV9ycz67oMozo8k7+9Q==">CgMxLjAyCGguZ2pkZ3hzMgloLjMwajB6bGw4AHIhMWNiekV0WlNDd2s3UTNZRGFDNmEzQmxoZjYwdVlCQmVV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