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B7BC" w14:textId="77777777" w:rsidR="00062E9C" w:rsidRDefault="00062E9C" w:rsidP="00062E9C">
      <w:pPr>
        <w:spacing w:after="19" w:line="256" w:lineRule="auto"/>
        <w:ind w:left="266"/>
        <w:jc w:val="center"/>
        <w:rPr>
          <w:b/>
          <w:bCs/>
        </w:rPr>
      </w:pPr>
    </w:p>
    <w:p w14:paraId="3F8DBA18" w14:textId="77777777" w:rsidR="00062E9C" w:rsidRDefault="00062E9C" w:rsidP="00062E9C">
      <w:pPr>
        <w:spacing w:after="19" w:line="256" w:lineRule="auto"/>
        <w:ind w:left="266"/>
        <w:jc w:val="center"/>
        <w:rPr>
          <w:b/>
          <w:bCs/>
        </w:rPr>
      </w:pPr>
    </w:p>
    <w:p w14:paraId="30F3E45D" w14:textId="77777777" w:rsidR="00062E9C" w:rsidRDefault="00062E9C" w:rsidP="00062E9C">
      <w:pPr>
        <w:spacing w:after="19" w:line="256" w:lineRule="auto"/>
        <w:ind w:left="266"/>
        <w:jc w:val="center"/>
        <w:rPr>
          <w:b/>
          <w:bCs/>
        </w:rPr>
      </w:pPr>
    </w:p>
    <w:p w14:paraId="04940253" w14:textId="77777777" w:rsidR="00062E9C" w:rsidRDefault="00062E9C" w:rsidP="00062E9C">
      <w:pPr>
        <w:spacing w:after="19" w:line="256" w:lineRule="auto"/>
        <w:ind w:left="266"/>
        <w:jc w:val="center"/>
        <w:rPr>
          <w:b/>
          <w:bCs/>
        </w:rPr>
      </w:pPr>
    </w:p>
    <w:p w14:paraId="0903085B" w14:textId="77777777" w:rsidR="00062E9C" w:rsidRDefault="00062E9C" w:rsidP="00062E9C">
      <w:pPr>
        <w:spacing w:after="19" w:line="256" w:lineRule="auto"/>
        <w:ind w:left="266"/>
        <w:jc w:val="center"/>
        <w:rPr>
          <w:b/>
          <w:bCs/>
        </w:rPr>
      </w:pPr>
    </w:p>
    <w:p w14:paraId="246F6311" w14:textId="77777777" w:rsidR="00062E9C" w:rsidRDefault="00062E9C" w:rsidP="00062E9C">
      <w:pPr>
        <w:spacing w:after="19" w:line="256" w:lineRule="auto"/>
        <w:ind w:left="266"/>
        <w:jc w:val="center"/>
        <w:rPr>
          <w:b/>
          <w:bCs/>
        </w:rPr>
      </w:pPr>
    </w:p>
    <w:p w14:paraId="510BF2C8" w14:textId="538558B2" w:rsidR="00062E9C" w:rsidRDefault="00553F19" w:rsidP="4C8DC11E">
      <w:pPr>
        <w:spacing w:after="19" w:line="256" w:lineRule="auto"/>
        <w:ind w:left="266"/>
        <w:jc w:val="center"/>
        <w:rPr>
          <w:b/>
          <w:bCs/>
        </w:rPr>
      </w:pPr>
      <w:r w:rsidRPr="4C8DC11E">
        <w:rPr>
          <w:b/>
          <w:bCs/>
        </w:rPr>
        <w:t>Assignment 6.1 – Executive Memo</w:t>
      </w:r>
    </w:p>
    <w:p w14:paraId="526DCF74" w14:textId="77777777" w:rsidR="00062E9C" w:rsidRDefault="00062E9C" w:rsidP="00062E9C">
      <w:pPr>
        <w:spacing w:after="0" w:line="480" w:lineRule="auto"/>
        <w:ind w:left="0"/>
        <w:jc w:val="center"/>
      </w:pPr>
    </w:p>
    <w:p w14:paraId="59BC6516" w14:textId="77777777" w:rsidR="00062E9C" w:rsidRDefault="00062E9C" w:rsidP="00062E9C">
      <w:pPr>
        <w:spacing w:after="0" w:line="480" w:lineRule="auto"/>
        <w:ind w:left="0"/>
        <w:jc w:val="center"/>
      </w:pPr>
    </w:p>
    <w:p w14:paraId="2B7EF5EE" w14:textId="3DA89548" w:rsidR="00062E9C" w:rsidRDefault="00062E9C" w:rsidP="00062E9C">
      <w:pPr>
        <w:spacing w:after="0" w:line="480" w:lineRule="auto"/>
        <w:ind w:left="0"/>
        <w:jc w:val="center"/>
      </w:pPr>
      <w:r>
        <w:t>Group 2</w:t>
      </w:r>
    </w:p>
    <w:p w14:paraId="0F0F1E16" w14:textId="6A6FC5C5" w:rsidR="00553F19" w:rsidRDefault="00553F19" w:rsidP="00062E9C">
      <w:pPr>
        <w:spacing w:after="0" w:line="480" w:lineRule="auto"/>
        <w:ind w:left="0"/>
        <w:jc w:val="center"/>
      </w:pPr>
      <w:r>
        <w:t>Theodore Fitch, Jesse Ford, Michael Goddard, and Somaya</w:t>
      </w:r>
      <w:r w:rsidR="31C0E304">
        <w:t>h</w:t>
      </w:r>
      <w:r>
        <w:t xml:space="preserve"> Eltoweissy</w:t>
      </w:r>
    </w:p>
    <w:p w14:paraId="40AD6561" w14:textId="77777777" w:rsidR="00062E9C" w:rsidRDefault="00062E9C" w:rsidP="00062E9C">
      <w:pPr>
        <w:spacing w:after="0" w:line="480" w:lineRule="auto"/>
        <w:ind w:left="0"/>
        <w:jc w:val="center"/>
      </w:pPr>
      <w:r>
        <w:t>University of Maryland Global Campus</w:t>
      </w:r>
    </w:p>
    <w:p w14:paraId="571723BC" w14:textId="71245CCA" w:rsidR="00062E9C" w:rsidRDefault="00062E9C" w:rsidP="00062E9C">
      <w:pPr>
        <w:spacing w:after="0" w:line="480" w:lineRule="auto"/>
        <w:ind w:left="0"/>
        <w:jc w:val="center"/>
      </w:pPr>
      <w:r>
        <w:t>DATA 620</w:t>
      </w:r>
    </w:p>
    <w:p w14:paraId="2DC2D9E9" w14:textId="1EFD0DAB" w:rsidR="00062E9C" w:rsidRDefault="00062E9C" w:rsidP="00062E9C">
      <w:pPr>
        <w:spacing w:after="0" w:line="480" w:lineRule="auto"/>
        <w:ind w:left="0"/>
        <w:jc w:val="center"/>
      </w:pPr>
      <w:r>
        <w:t>Dr. Majed A</w:t>
      </w:r>
      <w:r w:rsidR="0E990836">
        <w:t>l</w:t>
      </w:r>
      <w:r>
        <w:t>-Ghandour</w:t>
      </w:r>
    </w:p>
    <w:p w14:paraId="272E87BA" w14:textId="40AD30E5" w:rsidR="00062E9C" w:rsidRDefault="00062E9C" w:rsidP="00062E9C">
      <w:pPr>
        <w:spacing w:after="0" w:line="480" w:lineRule="auto"/>
        <w:ind w:left="0"/>
        <w:jc w:val="center"/>
      </w:pPr>
      <w:r>
        <w:t xml:space="preserve">February 23, 2021 </w:t>
      </w:r>
    </w:p>
    <w:p w14:paraId="70EDDB53" w14:textId="217DF50C" w:rsidR="004D086D" w:rsidRDefault="004D086D"/>
    <w:p w14:paraId="782E9A15" w14:textId="2EDA17D5" w:rsidR="002A0386" w:rsidRDefault="002A0386"/>
    <w:p w14:paraId="7FD1181F" w14:textId="139763FC" w:rsidR="002A0386" w:rsidRDefault="002A0386"/>
    <w:p w14:paraId="31E384CD" w14:textId="006A868A" w:rsidR="002A0386" w:rsidRDefault="002A0386"/>
    <w:p w14:paraId="11B81C59" w14:textId="5F244F5C" w:rsidR="002A0386" w:rsidRDefault="002A0386"/>
    <w:p w14:paraId="0F055747" w14:textId="5AF1E84D" w:rsidR="002A0386" w:rsidRDefault="002A0386"/>
    <w:p w14:paraId="0D69C3F1" w14:textId="2D8EB298" w:rsidR="002A0386" w:rsidRDefault="002A0386"/>
    <w:p w14:paraId="566633FB" w14:textId="29E4F7F5" w:rsidR="002A0386" w:rsidRDefault="002A0386"/>
    <w:p w14:paraId="50092854" w14:textId="339963F7" w:rsidR="00C60868" w:rsidRDefault="00C60868">
      <w:pPr>
        <w:spacing w:after="160" w:line="259" w:lineRule="auto"/>
        <w:ind w:left="0"/>
      </w:pPr>
      <w:r>
        <w:br w:type="page"/>
      </w:r>
    </w:p>
    <w:p w14:paraId="34F1F883" w14:textId="41277CA6" w:rsidR="1A04B65F" w:rsidRDefault="1A04B65F" w:rsidP="5BE7679D">
      <w:pPr>
        <w:jc w:val="center"/>
        <w:rPr>
          <w:b/>
          <w:bCs/>
        </w:rPr>
      </w:pPr>
      <w:r w:rsidRPr="5BE7679D">
        <w:rPr>
          <w:b/>
          <w:bCs/>
        </w:rPr>
        <w:lastRenderedPageBreak/>
        <w:t>Executive Summary</w:t>
      </w:r>
    </w:p>
    <w:p w14:paraId="242FEC16" w14:textId="6E5B7484" w:rsidR="7A394FBC" w:rsidRDefault="5C7D62CD" w:rsidP="005F398F">
      <w:pPr>
        <w:ind w:firstLine="710"/>
      </w:pPr>
      <w:r w:rsidRPr="5BE7679D">
        <w:t>In this documen</w:t>
      </w:r>
      <w:r w:rsidR="005F398F">
        <w:t>t,</w:t>
      </w:r>
      <w:r w:rsidRPr="5BE7679D">
        <w:t xml:space="preserve"> our team will demonstrate</w:t>
      </w:r>
      <w:r w:rsidR="005F398F">
        <w:t xml:space="preserve"> the successful extract, transform, and load of data into</w:t>
      </w:r>
      <w:r w:rsidR="029052B3" w:rsidRPr="5BE7679D">
        <w:t xml:space="preserve"> a format </w:t>
      </w:r>
      <w:r w:rsidR="02FF1B5D" w:rsidRPr="5BE7679D">
        <w:t xml:space="preserve">that can be easily accessible </w:t>
      </w:r>
      <w:r w:rsidR="30E89E36" w:rsidRPr="5BE7679D">
        <w:t xml:space="preserve">for </w:t>
      </w:r>
      <w:r w:rsidR="02FF1B5D" w:rsidRPr="5BE7679D">
        <w:t>further analysis</w:t>
      </w:r>
      <w:r w:rsidR="186C1262" w:rsidRPr="5BE7679D">
        <w:t xml:space="preserve"> or </w:t>
      </w:r>
      <w:r w:rsidR="005F398F">
        <w:t>storage in a data mart.</w:t>
      </w:r>
      <w:r w:rsidR="726B5007" w:rsidRPr="5BE7679D">
        <w:t xml:space="preserve"> </w:t>
      </w:r>
      <w:r w:rsidR="186C1262" w:rsidRPr="5BE7679D">
        <w:t xml:space="preserve">Our team </w:t>
      </w:r>
      <w:r w:rsidR="6EA1B8F9" w:rsidRPr="5BE7679D">
        <w:t>will provide the method</w:t>
      </w:r>
      <w:r w:rsidR="216C6C2F" w:rsidRPr="5BE7679D">
        <w:t>s</w:t>
      </w:r>
      <w:r w:rsidR="6EA1B8F9" w:rsidRPr="5BE7679D">
        <w:t xml:space="preserve"> used to create a functional database</w:t>
      </w:r>
      <w:r w:rsidR="1624A56F" w:rsidRPr="5BE7679D">
        <w:t xml:space="preserve"> </w:t>
      </w:r>
      <w:r w:rsidR="6BEB835C" w:rsidRPr="5BE7679D">
        <w:t>that c</w:t>
      </w:r>
      <w:r w:rsidR="52135503" w:rsidRPr="5BE7679D">
        <w:t xml:space="preserve">an </w:t>
      </w:r>
      <w:r w:rsidR="6BEB835C" w:rsidRPr="5BE7679D">
        <w:t xml:space="preserve">aggregate the data </w:t>
      </w:r>
      <w:r w:rsidR="005F398F">
        <w:t>f</w:t>
      </w:r>
      <w:r w:rsidR="6BEB835C" w:rsidRPr="5BE7679D">
        <w:t>e</w:t>
      </w:r>
      <w:r w:rsidR="19BF9CBE" w:rsidRPr="5BE7679D">
        <w:t>d</w:t>
      </w:r>
      <w:r w:rsidR="6BEB835C" w:rsidRPr="5BE7679D">
        <w:t xml:space="preserve"> into a</w:t>
      </w:r>
      <w:r w:rsidR="014310EA" w:rsidRPr="5BE7679D">
        <w:t xml:space="preserve"> system</w:t>
      </w:r>
      <w:r w:rsidR="339EFB75" w:rsidRPr="5BE7679D">
        <w:t xml:space="preserve"> that </w:t>
      </w:r>
      <w:r w:rsidR="7C53A773" w:rsidRPr="5BE7679D">
        <w:t>e</w:t>
      </w:r>
      <w:r w:rsidR="339EFB75" w:rsidRPr="5BE7679D">
        <w:t>nsure</w:t>
      </w:r>
      <w:r w:rsidR="114013F7" w:rsidRPr="5BE7679D">
        <w:t>s</w:t>
      </w:r>
      <w:r w:rsidR="339EFB75" w:rsidRPr="5BE7679D">
        <w:t xml:space="preserve"> data </w:t>
      </w:r>
      <w:r w:rsidR="5D5B1BC3" w:rsidRPr="5BE7679D">
        <w:t>integrity</w:t>
      </w:r>
      <w:r w:rsidR="194593EE" w:rsidRPr="5BE7679D">
        <w:t xml:space="preserve">. </w:t>
      </w:r>
      <w:r w:rsidR="005F398F">
        <w:t>Our team will also</w:t>
      </w:r>
      <w:r w:rsidR="6EB85790" w:rsidRPr="5BE7679D">
        <w:t xml:space="preserve"> demonstrate </w:t>
      </w:r>
      <w:r w:rsidR="1BB90496" w:rsidRPr="5BE7679D">
        <w:t>the</w:t>
      </w:r>
      <w:r w:rsidR="07EBBE7A" w:rsidRPr="5BE7679D">
        <w:t xml:space="preserve"> </w:t>
      </w:r>
      <w:r w:rsidR="3AF88CA5" w:rsidRPr="5BE7679D">
        <w:t>database</w:t>
      </w:r>
      <w:r w:rsidR="005F398F">
        <w:t>'</w:t>
      </w:r>
      <w:r w:rsidR="0FA14104" w:rsidRPr="5BE7679D">
        <w:t>s ability</w:t>
      </w:r>
      <w:r w:rsidR="3AF88CA5" w:rsidRPr="5BE7679D">
        <w:t xml:space="preserve"> to answer </w:t>
      </w:r>
      <w:r w:rsidR="0CDC80C3" w:rsidRPr="5BE7679D">
        <w:t>business</w:t>
      </w:r>
      <w:r w:rsidR="005F398F">
        <w:t>-</w:t>
      </w:r>
      <w:r w:rsidR="03AB416C" w:rsidRPr="5BE7679D">
        <w:t>specific</w:t>
      </w:r>
      <w:r w:rsidR="4B1A66EF" w:rsidRPr="5BE7679D">
        <w:t xml:space="preserve"> </w:t>
      </w:r>
      <w:r w:rsidR="24015C78" w:rsidRPr="5BE7679D">
        <w:t>inquiries</w:t>
      </w:r>
      <w:r w:rsidR="3AF88CA5" w:rsidRPr="5BE7679D">
        <w:t xml:space="preserve"> </w:t>
      </w:r>
      <w:r w:rsidR="1A5F3805" w:rsidRPr="5BE7679D">
        <w:t xml:space="preserve">such </w:t>
      </w:r>
      <w:r w:rsidR="7F719CFE" w:rsidRPr="5BE7679D">
        <w:t>as</w:t>
      </w:r>
      <w:r w:rsidR="1A5F3805" w:rsidRPr="5BE7679D">
        <w:t xml:space="preserve"> </w:t>
      </w:r>
      <w:r w:rsidR="0433F2C4" w:rsidRPr="5BE7679D">
        <w:t xml:space="preserve">summing </w:t>
      </w:r>
      <w:r w:rsidR="1A5F3805" w:rsidRPr="5BE7679D">
        <w:t xml:space="preserve">orders </w:t>
      </w:r>
      <w:r w:rsidR="53F75363" w:rsidRPr="5BE7679D">
        <w:t xml:space="preserve">in a specific area </w:t>
      </w:r>
      <w:r w:rsidR="1A5F3805" w:rsidRPr="5BE7679D">
        <w:t>or tracking yearly growth</w:t>
      </w:r>
      <w:r w:rsidR="74E99B7E" w:rsidRPr="5BE7679D">
        <w:t xml:space="preserve">. </w:t>
      </w:r>
      <w:r w:rsidR="1A5F3805" w:rsidRPr="5BE7679D">
        <w:t xml:space="preserve">Finally, our team </w:t>
      </w:r>
      <w:r w:rsidR="2EA158E5" w:rsidRPr="5BE7679D">
        <w:t>will di</w:t>
      </w:r>
      <w:r w:rsidR="0E818927" w:rsidRPr="5BE7679D">
        <w:t>scuss the importance o</w:t>
      </w:r>
      <w:r w:rsidR="39B05C60" w:rsidRPr="5BE7679D">
        <w:t xml:space="preserve">f </w:t>
      </w:r>
      <w:r w:rsidR="0E818927" w:rsidRPr="5BE7679D">
        <w:t xml:space="preserve">employing the </w:t>
      </w:r>
      <w:r w:rsidR="0C3EC9C7" w:rsidRPr="5BE7679D">
        <w:t xml:space="preserve">appropriate data granularity and layout to ensure </w:t>
      </w:r>
      <w:r w:rsidR="0B3D95E1" w:rsidRPr="5BE7679D">
        <w:t xml:space="preserve">a database </w:t>
      </w:r>
      <w:r w:rsidR="749FCF46" w:rsidRPr="5BE7679D">
        <w:t>establish</w:t>
      </w:r>
      <w:r w:rsidR="2CDE1E14" w:rsidRPr="5BE7679D">
        <w:t>es</w:t>
      </w:r>
      <w:r w:rsidR="749FCF46" w:rsidRPr="5BE7679D">
        <w:t xml:space="preserve"> </w:t>
      </w:r>
      <w:r w:rsidR="1902CEF9" w:rsidRPr="5BE7679D">
        <w:t xml:space="preserve">sustainable </w:t>
      </w:r>
      <w:r w:rsidR="0859099C" w:rsidRPr="5BE7679D">
        <w:t xml:space="preserve">attributes </w:t>
      </w:r>
      <w:r w:rsidR="1D004D10" w:rsidRPr="5BE7679D">
        <w:t xml:space="preserve">that </w:t>
      </w:r>
      <w:r w:rsidR="0859099C" w:rsidRPr="5BE7679D">
        <w:t>provide useful information</w:t>
      </w:r>
      <w:r w:rsidR="68CA51E4" w:rsidRPr="5BE7679D">
        <w:t xml:space="preserve">. </w:t>
      </w:r>
    </w:p>
    <w:p w14:paraId="48559471" w14:textId="36474EBC" w:rsidR="1A04B65F" w:rsidRDefault="1A04B65F" w:rsidP="5BE7679D">
      <w:pPr>
        <w:jc w:val="center"/>
        <w:rPr>
          <w:b/>
          <w:bCs/>
        </w:rPr>
      </w:pPr>
      <w:r w:rsidRPr="5BE7679D">
        <w:rPr>
          <w:b/>
          <w:bCs/>
        </w:rPr>
        <w:t>ETL Process</w:t>
      </w:r>
    </w:p>
    <w:p w14:paraId="6E304316" w14:textId="24E2669C" w:rsidR="7A394FBC" w:rsidRDefault="4BEC3E1F" w:rsidP="5BE7679D">
      <w:pPr>
        <w:ind w:firstLine="720"/>
      </w:pPr>
      <w:r w:rsidRPr="5BE7679D">
        <w:t>ETL is the process of Extracting, Transforming</w:t>
      </w:r>
      <w:r w:rsidR="005F398F">
        <w:t>,</w:t>
      </w:r>
      <w:r w:rsidRPr="5BE7679D">
        <w:t xml:space="preserve"> and Loading </w:t>
      </w:r>
      <w:r w:rsidR="005F398F">
        <w:t>d</w:t>
      </w:r>
      <w:r w:rsidRPr="5BE7679D">
        <w:t xml:space="preserve">ata from a data </w:t>
      </w:r>
      <w:r w:rsidR="5274D5F4" w:rsidRPr="5BE7679D">
        <w:t>source</w:t>
      </w:r>
      <w:r w:rsidRPr="5BE7679D">
        <w:t xml:space="preserve"> to a </w:t>
      </w:r>
      <w:r w:rsidR="0A912351" w:rsidRPr="5BE7679D">
        <w:t>data warehouse</w:t>
      </w:r>
      <w:r w:rsidR="069A8157" w:rsidRPr="5BE7679D">
        <w:t xml:space="preserve">. </w:t>
      </w:r>
      <w:r w:rsidR="26F013F6" w:rsidRPr="5BE7679D">
        <w:t xml:space="preserve">For our example, we will transform </w:t>
      </w:r>
      <w:r w:rsidR="1BD325E9" w:rsidRPr="5BE7679D">
        <w:t>source data for order tra</w:t>
      </w:r>
      <w:r w:rsidR="1A264DB6" w:rsidRPr="5BE7679D">
        <w:t>nsa</w:t>
      </w:r>
      <w:r w:rsidR="1BD325E9" w:rsidRPr="5BE7679D">
        <w:t xml:space="preserve">ctions </w:t>
      </w:r>
      <w:r w:rsidR="66DE98BC" w:rsidRPr="5BE7679D">
        <w:t>from</w:t>
      </w:r>
      <w:r w:rsidR="7EE72BDF" w:rsidRPr="5BE7679D">
        <w:t xml:space="preserve"> 2012</w:t>
      </w:r>
      <w:r w:rsidR="6487D1E7" w:rsidRPr="5BE7679D">
        <w:t xml:space="preserve"> to </w:t>
      </w:r>
      <w:r w:rsidR="6CBBCCF7" w:rsidRPr="5BE7679D">
        <w:t>2014 into a cohesive data s</w:t>
      </w:r>
      <w:r w:rsidR="01A491DB" w:rsidRPr="5BE7679D">
        <w:t xml:space="preserve">et that can be </w:t>
      </w:r>
      <w:r w:rsidR="005F398F">
        <w:t>read</w:t>
      </w:r>
      <w:r w:rsidR="01A491DB" w:rsidRPr="5BE7679D">
        <w:t>ily displayed and loaded into a flat</w:t>
      </w:r>
      <w:r w:rsidR="005F398F">
        <w:t>-</w:t>
      </w:r>
      <w:r w:rsidR="01A491DB" w:rsidRPr="5BE7679D">
        <w:t>file for</w:t>
      </w:r>
      <w:r w:rsidR="32307959" w:rsidRPr="5BE7679D">
        <w:t xml:space="preserve"> further</w:t>
      </w:r>
      <w:r w:rsidR="01A491DB" w:rsidRPr="5BE7679D">
        <w:t xml:space="preserve"> review</w:t>
      </w:r>
      <w:r w:rsidR="561654E5" w:rsidRPr="5BE7679D">
        <w:t xml:space="preserve">. </w:t>
      </w:r>
      <w:r w:rsidR="004B39A6">
        <w:t xml:space="preserve">Please see </w:t>
      </w:r>
      <w:hyperlink w:anchor="AppendixA" w:history="1">
        <w:r w:rsidR="004B39A6" w:rsidRPr="004B39A6">
          <w:rPr>
            <w:rStyle w:val="Hyperlink"/>
          </w:rPr>
          <w:t xml:space="preserve">Appendix A – </w:t>
        </w:r>
        <w:r w:rsidR="004B39A6" w:rsidRPr="004B39A6">
          <w:rPr>
            <w:rStyle w:val="Hyperlink"/>
          </w:rPr>
          <w:t>E</w:t>
        </w:r>
        <w:r w:rsidR="004B39A6" w:rsidRPr="004B39A6">
          <w:rPr>
            <w:rStyle w:val="Hyperlink"/>
          </w:rPr>
          <w:t>TL Process Documentation</w:t>
        </w:r>
      </w:hyperlink>
      <w:r w:rsidR="004B39A6">
        <w:t xml:space="preserve"> for directions on </w:t>
      </w:r>
      <w:r w:rsidR="00640F9E">
        <w:t>generating</w:t>
      </w:r>
      <w:r w:rsidR="004B39A6">
        <w:t xml:space="preserve"> the output flat-file using SQL code and MySQL Workbench.</w:t>
      </w:r>
    </w:p>
    <w:p w14:paraId="0D1CBF26" w14:textId="218D4834" w:rsidR="7A394FBC" w:rsidRDefault="561A81FF" w:rsidP="5BE7679D">
      <w:pPr>
        <w:ind w:firstLine="720"/>
      </w:pPr>
      <w:r w:rsidRPr="5BE7679D">
        <w:t>The first step in the ETL process is extraction</w:t>
      </w:r>
      <w:r w:rsidR="77B455FE" w:rsidRPr="5BE7679D">
        <w:t xml:space="preserve">. </w:t>
      </w:r>
      <w:r w:rsidR="7ECDE7F2" w:rsidRPr="5BE7679D">
        <w:t>In this case, we create</w:t>
      </w:r>
      <w:r w:rsidR="42218867" w:rsidRPr="5BE7679D">
        <w:t>d</w:t>
      </w:r>
      <w:r w:rsidR="7ECDE7F2" w:rsidRPr="5BE7679D">
        <w:t xml:space="preserve"> </w:t>
      </w:r>
      <w:r w:rsidR="3B39994B" w:rsidRPr="5BE7679D">
        <w:t>a</w:t>
      </w:r>
      <w:r w:rsidR="7ECDE7F2" w:rsidRPr="5BE7679D">
        <w:t xml:space="preserve"> database</w:t>
      </w:r>
      <w:r w:rsidR="6A695531" w:rsidRPr="5BE7679D">
        <w:t xml:space="preserve"> using MySQL</w:t>
      </w:r>
      <w:r w:rsidR="005F398F">
        <w:t>,</w:t>
      </w:r>
      <w:r w:rsidR="6A695531" w:rsidRPr="5BE7679D">
        <w:t xml:space="preserve"> </w:t>
      </w:r>
      <w:r w:rsidR="655A0997" w:rsidRPr="5BE7679D">
        <w:t xml:space="preserve">which </w:t>
      </w:r>
      <w:r w:rsidR="6AC9A498" w:rsidRPr="5BE7679D">
        <w:t>provide</w:t>
      </w:r>
      <w:r w:rsidR="005F398F">
        <w:t>s</w:t>
      </w:r>
      <w:r w:rsidR="6AC9A498" w:rsidRPr="5BE7679D">
        <w:t xml:space="preserve"> </w:t>
      </w:r>
      <w:r w:rsidR="60F912E4" w:rsidRPr="5BE7679D">
        <w:t xml:space="preserve">the </w:t>
      </w:r>
      <w:r w:rsidR="6D9583D6" w:rsidRPr="5BE7679D">
        <w:t>necess</w:t>
      </w:r>
      <w:r w:rsidR="720C07A7" w:rsidRPr="5BE7679D">
        <w:t>ary</w:t>
      </w:r>
      <w:r w:rsidR="6AC9A498" w:rsidRPr="5BE7679D">
        <w:t xml:space="preserve"> infrastructure </w:t>
      </w:r>
      <w:r w:rsidR="72309F9E" w:rsidRPr="5BE7679D">
        <w:t xml:space="preserve">to </w:t>
      </w:r>
      <w:r w:rsidR="1A39CED7" w:rsidRPr="5BE7679D">
        <w:t>house and organize the data</w:t>
      </w:r>
      <w:r w:rsidR="51CC59F9" w:rsidRPr="5BE7679D">
        <w:t xml:space="preserve">. </w:t>
      </w:r>
      <w:r w:rsidR="0539F14C" w:rsidRPr="5BE7679D">
        <w:t>We</w:t>
      </w:r>
      <w:r w:rsidR="5A91A51E" w:rsidRPr="5BE7679D">
        <w:t xml:space="preserve"> </w:t>
      </w:r>
      <w:r w:rsidR="4FEF32CF" w:rsidRPr="5BE7679D">
        <w:t>initially</w:t>
      </w:r>
      <w:r w:rsidR="5A91A51E" w:rsidRPr="5BE7679D">
        <w:t xml:space="preserve"> create</w:t>
      </w:r>
      <w:r w:rsidR="7236FA5D" w:rsidRPr="5BE7679D">
        <w:t>d</w:t>
      </w:r>
      <w:r w:rsidR="5A91A51E" w:rsidRPr="5BE7679D">
        <w:t xml:space="preserve"> </w:t>
      </w:r>
      <w:r w:rsidR="65560401" w:rsidRPr="5BE7679D">
        <w:t xml:space="preserve">a </w:t>
      </w:r>
      <w:r w:rsidR="005F398F">
        <w:t>"</w:t>
      </w:r>
      <w:r w:rsidR="5A91A51E" w:rsidRPr="5BE7679D">
        <w:t>week 6</w:t>
      </w:r>
      <w:r w:rsidR="005F398F">
        <w:t>"</w:t>
      </w:r>
      <w:r w:rsidR="5A91A51E" w:rsidRPr="5BE7679D">
        <w:t xml:space="preserve"> database and r</w:t>
      </w:r>
      <w:r w:rsidR="4AFF81D2" w:rsidRPr="5BE7679D">
        <w:t xml:space="preserve">an </w:t>
      </w:r>
      <w:r w:rsidR="5A91A51E" w:rsidRPr="5BE7679D">
        <w:t>the given s</w:t>
      </w:r>
      <w:r w:rsidR="27B8B8CF" w:rsidRPr="5BE7679D">
        <w:t>cript</w:t>
      </w:r>
      <w:r w:rsidR="005F398F">
        <w:t>,</w:t>
      </w:r>
      <w:r w:rsidR="27B8B8CF" w:rsidRPr="5BE7679D">
        <w:t xml:space="preserve"> </w:t>
      </w:r>
      <w:r w:rsidR="5843693E" w:rsidRPr="5BE7679D">
        <w:t xml:space="preserve">which </w:t>
      </w:r>
      <w:r w:rsidR="28D9CF4C" w:rsidRPr="5BE7679D">
        <w:t>establish</w:t>
      </w:r>
      <w:r w:rsidR="1BFC1AE9" w:rsidRPr="5BE7679D">
        <w:t>ed</w:t>
      </w:r>
      <w:r w:rsidR="27B8B8CF" w:rsidRPr="5BE7679D">
        <w:t xml:space="preserve"> the </w:t>
      </w:r>
      <w:r w:rsidR="31799989" w:rsidRPr="5BE7679D">
        <w:t>business unit</w:t>
      </w:r>
      <w:r w:rsidR="672FCE6A" w:rsidRPr="5BE7679D">
        <w:t>s</w:t>
      </w:r>
      <w:r w:rsidR="31799989" w:rsidRPr="5BE7679D">
        <w:t xml:space="preserve"> and product </w:t>
      </w:r>
      <w:r w:rsidR="7F13EB23" w:rsidRPr="5BE7679D">
        <w:t>tables</w:t>
      </w:r>
      <w:r w:rsidR="1CD403C2" w:rsidRPr="5BE7679D">
        <w:t xml:space="preserve"> with associated data</w:t>
      </w:r>
      <w:r w:rsidR="68E21DA2" w:rsidRPr="5BE7679D">
        <w:t xml:space="preserve"> (</w:t>
      </w:r>
      <w:hyperlink w:anchor="Figure1" w:history="1">
        <w:r w:rsidR="005F398F" w:rsidRPr="005F398F">
          <w:rPr>
            <w:rStyle w:val="Hyperlink"/>
          </w:rPr>
          <w:t xml:space="preserve">Appendix A, </w:t>
        </w:r>
        <w:r w:rsidR="68E21DA2" w:rsidRPr="005F398F">
          <w:rPr>
            <w:rStyle w:val="Hyperlink"/>
          </w:rPr>
          <w:t>Figure 1</w:t>
        </w:r>
      </w:hyperlink>
      <w:r w:rsidR="68E21DA2" w:rsidRPr="5BE7679D">
        <w:t>)</w:t>
      </w:r>
      <w:r w:rsidR="63E85DCC" w:rsidRPr="5BE7679D">
        <w:t xml:space="preserve">. </w:t>
      </w:r>
      <w:r w:rsidR="31799989" w:rsidRPr="5BE7679D">
        <w:t xml:space="preserve">Next, </w:t>
      </w:r>
      <w:r w:rsidR="05152B2F" w:rsidRPr="5BE7679D">
        <w:t xml:space="preserve">we used the </w:t>
      </w:r>
      <w:r w:rsidR="005F398F">
        <w:t>"</w:t>
      </w:r>
      <w:r w:rsidR="05152B2F" w:rsidRPr="5BE7679D">
        <w:t>import</w:t>
      </w:r>
      <w:r w:rsidR="005F398F">
        <w:t>"</w:t>
      </w:r>
      <w:r w:rsidR="05152B2F" w:rsidRPr="5BE7679D">
        <w:t xml:space="preserve"> button on the MySQL GUI interface to upload the three flat files</w:t>
      </w:r>
      <w:r w:rsidR="6884F314" w:rsidRPr="5BE7679D">
        <w:t xml:space="preserve"> </w:t>
      </w:r>
      <w:r w:rsidR="06E01FDA" w:rsidRPr="5BE7679D">
        <w:t xml:space="preserve">into the </w:t>
      </w:r>
      <w:r w:rsidR="2D7C6AB6" w:rsidRPr="5BE7679D">
        <w:t>database</w:t>
      </w:r>
      <w:r w:rsidR="005F398F">
        <w:t>,</w:t>
      </w:r>
      <w:r w:rsidR="2D7C6AB6" w:rsidRPr="5BE7679D">
        <w:t xml:space="preserve"> which provided the ordering data for 2012, 2013, and 2014</w:t>
      </w:r>
      <w:r w:rsidR="105A0B79" w:rsidRPr="5BE7679D">
        <w:t xml:space="preserve">. </w:t>
      </w:r>
      <w:r w:rsidR="005F398F">
        <w:t xml:space="preserve">Our team followed an </w:t>
      </w:r>
      <w:r w:rsidR="7775EA3D" w:rsidRPr="5BE7679D">
        <w:t>extraction process</w:t>
      </w:r>
      <w:r w:rsidR="005F398F">
        <w:t xml:space="preserve"> so that the data can be placed in</w:t>
      </w:r>
      <w:r w:rsidR="49E11851" w:rsidRPr="5BE7679D">
        <w:t xml:space="preserve"> </w:t>
      </w:r>
      <w:r w:rsidR="26822223" w:rsidRPr="5BE7679D">
        <w:t xml:space="preserve">a </w:t>
      </w:r>
      <w:r w:rsidR="16FE2DD9" w:rsidRPr="5BE7679D">
        <w:t>si</w:t>
      </w:r>
      <w:r w:rsidR="3672BA85" w:rsidRPr="5BE7679D">
        <w:t>ngle</w:t>
      </w:r>
      <w:r w:rsidR="16FE2DD9" w:rsidRPr="5BE7679D">
        <w:t xml:space="preserve"> </w:t>
      </w:r>
      <w:r w:rsidR="26822223" w:rsidRPr="5BE7679D">
        <w:t>location</w:t>
      </w:r>
      <w:r w:rsidR="49E11851" w:rsidRPr="5BE7679D">
        <w:t xml:space="preserve"> </w:t>
      </w:r>
      <w:r w:rsidR="005F398F">
        <w:t xml:space="preserve">where it can be readily manipulated and analyzed. </w:t>
      </w:r>
    </w:p>
    <w:p w14:paraId="4149EB47" w14:textId="43EBCF83" w:rsidR="7A394FBC" w:rsidRDefault="7DCFE8F2" w:rsidP="5BE7679D">
      <w:pPr>
        <w:ind w:firstLine="720"/>
      </w:pPr>
      <w:r w:rsidRPr="5BE7679D">
        <w:lastRenderedPageBreak/>
        <w:t>The next step in the ETL process is transformation</w:t>
      </w:r>
      <w:r w:rsidR="69849FC3" w:rsidRPr="5BE7679D">
        <w:t xml:space="preserve">. </w:t>
      </w:r>
      <w:r w:rsidR="403E4801" w:rsidRPr="5BE7679D">
        <w:t>The transformation p</w:t>
      </w:r>
      <w:r w:rsidR="1B593CFE" w:rsidRPr="5BE7679D">
        <w:t>rocess cleans the source data to produce data that conform</w:t>
      </w:r>
      <w:r w:rsidR="674E4320" w:rsidRPr="5BE7679D">
        <w:t xml:space="preserve">s to a uniform format while </w:t>
      </w:r>
      <w:r w:rsidR="39053FAD" w:rsidRPr="5BE7679D">
        <w:t>ensuring data integrity and completeness (</w:t>
      </w:r>
      <w:r w:rsidR="60AA7851" w:rsidRPr="5BE7679D">
        <w:t>El-Sappagh</w:t>
      </w:r>
      <w:r w:rsidR="21AD830A" w:rsidRPr="5BE7679D">
        <w:t xml:space="preserve">, </w:t>
      </w:r>
      <w:r w:rsidR="60C37AB9" w:rsidRPr="5BE7679D">
        <w:t>Hendawi</w:t>
      </w:r>
      <w:r w:rsidR="21AD830A" w:rsidRPr="5BE7679D">
        <w:t xml:space="preserve">, &amp; </w:t>
      </w:r>
      <w:r w:rsidR="1DC6D0B4" w:rsidRPr="5BE7679D">
        <w:t>El Bastawissy, 2011)</w:t>
      </w:r>
      <w:r w:rsidR="239050F0" w:rsidRPr="5BE7679D">
        <w:t xml:space="preserve">. </w:t>
      </w:r>
      <w:r w:rsidR="217AD43B" w:rsidRPr="5BE7679D">
        <w:t>Transformation of data may involve many intermediate step</w:t>
      </w:r>
      <w:r w:rsidR="32185192" w:rsidRPr="5BE7679D">
        <w:t>s</w:t>
      </w:r>
      <w:r w:rsidR="217AD43B" w:rsidRPr="5BE7679D">
        <w:t xml:space="preserve"> that </w:t>
      </w:r>
      <w:r w:rsidR="21FCAA36" w:rsidRPr="5BE7679D">
        <w:t>can</w:t>
      </w:r>
      <w:r w:rsidR="217AD43B" w:rsidRPr="5BE7679D">
        <w:t xml:space="preserve"> </w:t>
      </w:r>
      <w:r w:rsidR="027ADAFC" w:rsidRPr="5BE7679D">
        <w:t>link</w:t>
      </w:r>
      <w:r w:rsidR="217AD43B" w:rsidRPr="5BE7679D">
        <w:t xml:space="preserve"> </w:t>
      </w:r>
      <w:r w:rsidR="4E4DECC6" w:rsidRPr="5BE7679D">
        <w:t xml:space="preserve">the </w:t>
      </w:r>
      <w:r w:rsidR="217AD43B" w:rsidRPr="5BE7679D">
        <w:t xml:space="preserve">data provided </w:t>
      </w:r>
      <w:r w:rsidR="5715DFC2" w:rsidRPr="5BE7679D">
        <w:t xml:space="preserve">to </w:t>
      </w:r>
      <w:r w:rsidR="41944609" w:rsidRPr="5BE7679D">
        <w:t xml:space="preserve">unique </w:t>
      </w:r>
      <w:r w:rsidR="34D9599C" w:rsidRPr="5BE7679D">
        <w:t>identifiers</w:t>
      </w:r>
      <w:r w:rsidR="0EEE28FC" w:rsidRPr="5BE7679D">
        <w:t xml:space="preserve"> or provide a </w:t>
      </w:r>
      <w:r w:rsidR="40AC6080" w:rsidRPr="5BE7679D">
        <w:t>consistent</w:t>
      </w:r>
      <w:r w:rsidR="1A8B2E2C" w:rsidRPr="5BE7679D">
        <w:t xml:space="preserve"> </w:t>
      </w:r>
      <w:r w:rsidR="7C29CA92" w:rsidRPr="5BE7679D">
        <w:t>method</w:t>
      </w:r>
      <w:r w:rsidR="1A8B2E2C" w:rsidRPr="5BE7679D">
        <w:t xml:space="preserve"> </w:t>
      </w:r>
      <w:r w:rsidR="304A81D7" w:rsidRPr="5BE7679D">
        <w:t xml:space="preserve">to </w:t>
      </w:r>
      <w:r w:rsidR="1A8B2E2C" w:rsidRPr="5BE7679D">
        <w:t xml:space="preserve">present, </w:t>
      </w:r>
      <w:r w:rsidR="0555787E" w:rsidRPr="5BE7679D">
        <w:t>analyze</w:t>
      </w:r>
      <w:r w:rsidR="005F398F">
        <w:t>, and</w:t>
      </w:r>
      <w:r w:rsidR="1A8B2E2C" w:rsidRPr="5BE7679D">
        <w:t xml:space="preserve"> export </w:t>
      </w:r>
      <w:r w:rsidR="666A872A" w:rsidRPr="5BE7679D">
        <w:t xml:space="preserve">data </w:t>
      </w:r>
      <w:r w:rsidR="1A8B2E2C" w:rsidRPr="5BE7679D">
        <w:t>for review</w:t>
      </w:r>
      <w:r w:rsidR="7681A47D" w:rsidRPr="5BE7679D">
        <w:t xml:space="preserve">. </w:t>
      </w:r>
      <w:r w:rsidR="5B8F7ABC" w:rsidRPr="5BE7679D">
        <w:t>For example, our initial step to transform</w:t>
      </w:r>
      <w:r w:rsidR="005F398F">
        <w:t>ing</w:t>
      </w:r>
      <w:r w:rsidR="5B8F7ABC" w:rsidRPr="5BE7679D">
        <w:t xml:space="preserve"> the data was </w:t>
      </w:r>
      <w:r w:rsidR="005F398F">
        <w:t>creating a "products" table</w:t>
      </w:r>
      <w:r w:rsidR="45F4682B" w:rsidRPr="5BE7679D">
        <w:t xml:space="preserve"> to provide each p</w:t>
      </w:r>
      <w:r w:rsidR="1DDBE1C7" w:rsidRPr="5BE7679D">
        <w:t xml:space="preserve">roduct </w:t>
      </w:r>
      <w:r w:rsidR="1F0AFC22" w:rsidRPr="5BE7679D">
        <w:t xml:space="preserve">with </w:t>
      </w:r>
      <w:r w:rsidR="1DDBE1C7" w:rsidRPr="5BE7679D">
        <w:t>a unique identifier</w:t>
      </w:r>
      <w:r w:rsidR="7B37FB90" w:rsidRPr="5BE7679D">
        <w:t xml:space="preserve"> (</w:t>
      </w:r>
      <w:hyperlink w:anchor="Figure2" w:history="1">
        <w:r w:rsidR="005F398F" w:rsidRPr="005F398F">
          <w:rPr>
            <w:rStyle w:val="Hyperlink"/>
          </w:rPr>
          <w:t xml:space="preserve">Appendix A, </w:t>
        </w:r>
        <w:r w:rsidR="7B37FB90" w:rsidRPr="005F398F">
          <w:rPr>
            <w:rStyle w:val="Hyperlink"/>
          </w:rPr>
          <w:t>Figure 2</w:t>
        </w:r>
      </w:hyperlink>
      <w:r w:rsidR="5F67E824" w:rsidRPr="5BE7679D">
        <w:t>).</w:t>
      </w:r>
      <w:r w:rsidR="79347FC6" w:rsidRPr="5BE7679D">
        <w:t xml:space="preserve"> As a result, each product name will </w:t>
      </w:r>
      <w:r w:rsidR="7599AB87" w:rsidRPr="5BE7679D">
        <w:t xml:space="preserve">have </w:t>
      </w:r>
      <w:r w:rsidR="79347FC6" w:rsidRPr="5BE7679D">
        <w:t xml:space="preserve">a </w:t>
      </w:r>
      <w:r w:rsidR="005F398F">
        <w:t>unique</w:t>
      </w:r>
      <w:r w:rsidR="79347FC6" w:rsidRPr="5BE7679D">
        <w:t xml:space="preserve"> </w:t>
      </w:r>
      <w:r w:rsidR="0F0F5F9C" w:rsidRPr="5BE7679D">
        <w:t xml:space="preserve">number </w:t>
      </w:r>
      <w:r w:rsidR="79347FC6" w:rsidRPr="5BE7679D">
        <w:t xml:space="preserve">that </w:t>
      </w:r>
      <w:r w:rsidR="005F398F">
        <w:t>one can use to</w:t>
      </w:r>
      <w:r w:rsidR="03D8E71B" w:rsidRPr="5BE7679D">
        <w:t xml:space="preserve"> lin</w:t>
      </w:r>
      <w:r w:rsidR="756E8825" w:rsidRPr="5BE7679D">
        <w:t>k</w:t>
      </w:r>
      <w:r w:rsidR="03D8E71B" w:rsidRPr="5BE7679D">
        <w:t xml:space="preserve"> </w:t>
      </w:r>
      <w:r w:rsidR="2BA50F29" w:rsidRPr="5BE7679D">
        <w:t xml:space="preserve">a </w:t>
      </w:r>
      <w:r w:rsidR="03D8E71B" w:rsidRPr="5BE7679D">
        <w:t>specific product to a specific order</w:t>
      </w:r>
      <w:r w:rsidR="54C5BB88" w:rsidRPr="5BE7679D">
        <w:t xml:space="preserve">. </w:t>
      </w:r>
      <w:r w:rsidR="7EE22071" w:rsidRPr="5BE7679D">
        <w:t xml:space="preserve">Next, </w:t>
      </w:r>
      <w:r w:rsidR="005F398F">
        <w:t xml:space="preserve">our team created a </w:t>
      </w:r>
      <w:r w:rsidR="7EE22071" w:rsidRPr="5BE7679D">
        <w:t>"</w:t>
      </w:r>
      <w:r w:rsidR="6145AC92" w:rsidRPr="5BE7679D">
        <w:t>working_</w:t>
      </w:r>
      <w:r w:rsidR="7EE22071" w:rsidRPr="5BE7679D">
        <w:t>orders</w:t>
      </w:r>
      <w:r w:rsidR="005F398F">
        <w:t>"</w:t>
      </w:r>
      <w:r w:rsidR="7EE22071" w:rsidRPr="5BE7679D">
        <w:t xml:space="preserve"> table </w:t>
      </w:r>
      <w:r w:rsidR="005F398F">
        <w:t>t</w:t>
      </w:r>
      <w:r w:rsidR="7EE22071" w:rsidRPr="5BE7679D">
        <w:t>o combine the order data for 2012, 2013, and 2014</w:t>
      </w:r>
      <w:r w:rsidR="7EE07643" w:rsidRPr="5BE7679D">
        <w:t xml:space="preserve">. </w:t>
      </w:r>
      <w:r w:rsidR="004D2E4F" w:rsidRPr="004D2E4F">
        <w:t>Note that w</w:t>
      </w:r>
      <w:r w:rsidR="004D2E4F" w:rsidRPr="004D2E4F">
        <w:rPr>
          <w:rFonts w:eastAsiaTheme="minorHAnsi"/>
          <w:color w:val="3B3B3B"/>
        </w:rPr>
        <w:t xml:space="preserve">e </w:t>
      </w:r>
      <w:r w:rsidR="004D2E4F" w:rsidRPr="004D2E4F">
        <w:rPr>
          <w:rFonts w:eastAsiaTheme="minorHAnsi"/>
        </w:rPr>
        <w:t xml:space="preserve">included records with a quantity of </w:t>
      </w:r>
      <w:r w:rsidR="004D2E4F">
        <w:rPr>
          <w:rFonts w:eastAsiaTheme="minorHAnsi"/>
        </w:rPr>
        <w:t xml:space="preserve">zero </w:t>
      </w:r>
      <w:r w:rsidR="004D2E4F" w:rsidRPr="004D2E4F">
        <w:rPr>
          <w:rFonts w:eastAsiaTheme="minorHAnsi"/>
        </w:rPr>
        <w:t xml:space="preserve">or an order total of </w:t>
      </w:r>
      <w:r w:rsidR="004D2E4F">
        <w:rPr>
          <w:rFonts w:eastAsiaTheme="minorHAnsi"/>
        </w:rPr>
        <w:t>zero</w:t>
      </w:r>
      <w:r w:rsidR="004D2E4F" w:rsidRPr="004D2E4F">
        <w:rPr>
          <w:rFonts w:eastAsiaTheme="minorHAnsi"/>
        </w:rPr>
        <w:t xml:space="preserve"> since knowing which products or time periods had no sales is meaningful information to retain</w:t>
      </w:r>
      <w:r w:rsidR="004D2E4F" w:rsidRPr="004D2E4F">
        <w:rPr>
          <w:rFonts w:eastAsiaTheme="minorHAnsi"/>
          <w:b/>
          <w:bCs/>
          <w:color w:val="3B3B3B"/>
        </w:rPr>
        <w:t>.</w:t>
      </w:r>
      <w:r w:rsidR="004D2E4F">
        <w:t xml:space="preserve"> </w:t>
      </w:r>
      <w:r w:rsidR="005F398F">
        <w:t>Our team had to perform some minor data scrubbing before continuing the process</w:t>
      </w:r>
      <w:r w:rsidR="7869B046" w:rsidRPr="5BE7679D">
        <w:t xml:space="preserve"> to </w:t>
      </w:r>
      <w:r w:rsidR="3040FE74" w:rsidRPr="5BE7679D">
        <w:t>ensure</w:t>
      </w:r>
      <w:r w:rsidR="718DF098" w:rsidRPr="5BE7679D">
        <w:t xml:space="preserve"> each variable had </w:t>
      </w:r>
      <w:r w:rsidR="3040FE74" w:rsidRPr="5BE7679D">
        <w:t>the</w:t>
      </w:r>
      <w:r w:rsidR="0199AA09" w:rsidRPr="5BE7679D">
        <w:t xml:space="preserve"> </w:t>
      </w:r>
      <w:r w:rsidR="5AF4A7D2" w:rsidRPr="5BE7679D">
        <w:t>same data type and description</w:t>
      </w:r>
      <w:r w:rsidR="7480793B" w:rsidRPr="5BE7679D">
        <w:t xml:space="preserve">. </w:t>
      </w:r>
      <w:r w:rsidR="5C726B3E" w:rsidRPr="5BE7679D">
        <w:t xml:space="preserve">For example, </w:t>
      </w:r>
      <w:r w:rsidR="005F398F">
        <w:t>our team removed a space in the</w:t>
      </w:r>
      <w:r w:rsidR="0DE6412E" w:rsidRPr="5BE7679D">
        <w:t xml:space="preserve"> </w:t>
      </w:r>
      <w:r w:rsidR="005F398F">
        <w:t>"</w:t>
      </w:r>
      <w:r w:rsidR="0DE6412E" w:rsidRPr="5BE7679D">
        <w:t>order total</w:t>
      </w:r>
      <w:r w:rsidR="005F398F">
        <w:t>"</w:t>
      </w:r>
      <w:r w:rsidR="0DE6412E" w:rsidRPr="5BE7679D">
        <w:t xml:space="preserve"> variable from the 2012 </w:t>
      </w:r>
      <w:r w:rsidR="035444B4" w:rsidRPr="5BE7679D">
        <w:t xml:space="preserve">flat </w:t>
      </w:r>
      <w:r w:rsidR="0DE6412E" w:rsidRPr="5BE7679D">
        <w:t>file</w:t>
      </w:r>
      <w:r w:rsidR="21A85EB5" w:rsidRPr="5BE7679D">
        <w:t>,</w:t>
      </w:r>
      <w:r w:rsidR="005F398F">
        <w:t xml:space="preserve"> and </w:t>
      </w:r>
      <w:r w:rsidR="21A85EB5" w:rsidRPr="5BE7679D">
        <w:t>two order</w:t>
      </w:r>
      <w:r w:rsidR="73744730" w:rsidRPr="5BE7679D">
        <w:t>s</w:t>
      </w:r>
      <w:r w:rsidR="21A85EB5" w:rsidRPr="5BE7679D">
        <w:t xml:space="preserve"> were totaled </w:t>
      </w:r>
      <w:r w:rsidR="73911D01" w:rsidRPr="5BE7679D">
        <w:t xml:space="preserve">then </w:t>
      </w:r>
      <w:r w:rsidR="6344BAC6" w:rsidRPr="5BE7679D">
        <w:t>multiplied</w:t>
      </w:r>
      <w:r w:rsidR="6D5AD530" w:rsidRPr="5BE7679D">
        <w:t xml:space="preserve"> </w:t>
      </w:r>
      <w:r w:rsidR="0FF3C62A" w:rsidRPr="5BE7679D">
        <w:t>by the unit price</w:t>
      </w:r>
      <w:r w:rsidR="6D5AD530" w:rsidRPr="5BE7679D">
        <w:t xml:space="preserve"> </w:t>
      </w:r>
      <w:r w:rsidR="1603C480" w:rsidRPr="5BE7679D">
        <w:t xml:space="preserve">to </w:t>
      </w:r>
      <w:r w:rsidR="6D5AD530" w:rsidRPr="5BE7679D">
        <w:t xml:space="preserve">produce the </w:t>
      </w:r>
      <w:r w:rsidR="005F398F">
        <w:t>"</w:t>
      </w:r>
      <w:r w:rsidR="6D5AD530" w:rsidRPr="5BE7679D">
        <w:t>order total</w:t>
      </w:r>
      <w:r w:rsidR="005F398F">
        <w:t>"</w:t>
      </w:r>
      <w:r w:rsidR="6D5AD530" w:rsidRPr="5BE7679D">
        <w:t xml:space="preserve"> </w:t>
      </w:r>
      <w:r w:rsidR="00E3BBF6" w:rsidRPr="5BE7679D">
        <w:t>variable</w:t>
      </w:r>
      <w:r w:rsidR="42839B2F" w:rsidRPr="5BE7679D">
        <w:t xml:space="preserve"> from the 2013 </w:t>
      </w:r>
      <w:r w:rsidR="051AFD95" w:rsidRPr="5BE7679D">
        <w:t>flat</w:t>
      </w:r>
      <w:r w:rsidR="42839B2F" w:rsidRPr="5BE7679D">
        <w:t xml:space="preserve"> file</w:t>
      </w:r>
      <w:r w:rsidR="004D2E4F">
        <w:rPr>
          <w:rFonts w:ascii="Segoe UI" w:eastAsiaTheme="minorHAnsi" w:hAnsi="Segoe UI" w:cs="Segoe UI"/>
          <w:b/>
          <w:bCs/>
          <w:color w:val="3B3B3B"/>
        </w:rPr>
        <w:t xml:space="preserve">. </w:t>
      </w:r>
      <w:r w:rsidR="005F398F">
        <w:t xml:space="preserve">Our team subtracted </w:t>
      </w:r>
      <w:r w:rsidR="005F398F">
        <w:rPr>
          <w:rStyle w:val="normaltextrun"/>
          <w:shd w:val="clear" w:color="auto" w:fill="FFFFFF"/>
        </w:rPr>
        <w:t>the quantity discount from the order subtotal to create the "order total" variable from the 2014 flat file (</w:t>
      </w:r>
      <w:hyperlink w:anchor="Figure3" w:history="1">
        <w:r w:rsidR="005F398F" w:rsidRPr="005F398F">
          <w:rPr>
            <w:rStyle w:val="Hyperlink"/>
            <w:shd w:val="clear" w:color="auto" w:fill="FFFFFF"/>
          </w:rPr>
          <w:t>Appendix A, Figure 3</w:t>
        </w:r>
      </w:hyperlink>
      <w:r w:rsidR="005F398F">
        <w:rPr>
          <w:rStyle w:val="normaltextrun"/>
          <w:shd w:val="clear" w:color="auto" w:fill="FFFFFF"/>
        </w:rPr>
        <w:t>)</w:t>
      </w:r>
      <w:r w:rsidR="005F398F" w:rsidRPr="41D8019B">
        <w:t>.</w:t>
      </w:r>
      <w:r w:rsidR="5BB91ADE" w:rsidRPr="5BE7679D">
        <w:t xml:space="preserve"> </w:t>
      </w:r>
      <w:r w:rsidR="42E798F2" w:rsidRPr="5BE7679D">
        <w:t xml:space="preserve">As a result, the newly created </w:t>
      </w:r>
      <w:r w:rsidR="7EBBD491" w:rsidRPr="5BE7679D">
        <w:t>working_</w:t>
      </w:r>
      <w:r w:rsidR="42E798F2" w:rsidRPr="5BE7679D">
        <w:t>order</w:t>
      </w:r>
      <w:r w:rsidR="2858555F" w:rsidRPr="5BE7679D">
        <w:t>s</w:t>
      </w:r>
      <w:r w:rsidR="42E798F2" w:rsidRPr="5BE7679D">
        <w:t xml:space="preserve"> table </w:t>
      </w:r>
      <w:r w:rsidR="4212EC16" w:rsidRPr="5BE7679D">
        <w:t>produced</w:t>
      </w:r>
      <w:r w:rsidR="38E3D1CB" w:rsidRPr="5BE7679D">
        <w:t xml:space="preserve"> </w:t>
      </w:r>
      <w:r w:rsidR="42E798F2" w:rsidRPr="5BE7679D">
        <w:t xml:space="preserve">data for all </w:t>
      </w:r>
      <w:r w:rsidR="5C02DF4A" w:rsidRPr="5BE7679D">
        <w:t>the desire</w:t>
      </w:r>
      <w:r w:rsidR="736B7B5F" w:rsidRPr="5BE7679D">
        <w:t>d</w:t>
      </w:r>
      <w:r w:rsidR="42E798F2" w:rsidRPr="5BE7679D">
        <w:t xml:space="preserve"> variables</w:t>
      </w:r>
      <w:r w:rsidR="4A7505AB" w:rsidRPr="5BE7679D">
        <w:t>, such as product</w:t>
      </w:r>
      <w:r w:rsidR="61A7579C" w:rsidRPr="5BE7679D">
        <w:t xml:space="preserve">, region, </w:t>
      </w:r>
      <w:r w:rsidR="15EF36E0" w:rsidRPr="5BE7679D">
        <w:t>quantity</w:t>
      </w:r>
      <w:r w:rsidR="60139E13" w:rsidRPr="5BE7679D">
        <w:t xml:space="preserve">, order total, </w:t>
      </w:r>
      <w:r w:rsidR="100C088A" w:rsidRPr="5BE7679D">
        <w:t>month,</w:t>
      </w:r>
      <w:r w:rsidR="60139E13" w:rsidRPr="5BE7679D">
        <w:t xml:space="preserve"> and </w:t>
      </w:r>
      <w:r w:rsidR="61A7579C" w:rsidRPr="5BE7679D">
        <w:t xml:space="preserve">year to the </w:t>
      </w:r>
      <w:r w:rsidR="5F66B3ED" w:rsidRPr="5BE7679D">
        <w:t>corresponding</w:t>
      </w:r>
      <w:r w:rsidR="1BAAB7E8" w:rsidRPr="5BE7679D">
        <w:t xml:space="preserve"> </w:t>
      </w:r>
      <w:r w:rsidR="61A7579C" w:rsidRPr="5BE7679D">
        <w:t>input file</w:t>
      </w:r>
      <w:r w:rsidR="03C01A4C" w:rsidRPr="5BE7679D">
        <w:t xml:space="preserve">. </w:t>
      </w:r>
      <w:r w:rsidR="00098363" w:rsidRPr="5BE7679D">
        <w:t>Next</w:t>
      </w:r>
      <w:r w:rsidR="13C787E5" w:rsidRPr="5BE7679D">
        <w:t xml:space="preserve">, the </w:t>
      </w:r>
      <w:r w:rsidR="64D0DD21" w:rsidRPr="5BE7679D">
        <w:t>working_</w:t>
      </w:r>
      <w:r w:rsidR="13C787E5" w:rsidRPr="5BE7679D">
        <w:t>order</w:t>
      </w:r>
      <w:r w:rsidR="1B8CFCAB" w:rsidRPr="5BE7679D">
        <w:t xml:space="preserve">s table </w:t>
      </w:r>
      <w:r w:rsidR="670F0180" w:rsidRPr="5BE7679D">
        <w:t xml:space="preserve">was altered and </w:t>
      </w:r>
      <w:r w:rsidR="1B8CFCAB" w:rsidRPr="5BE7679D">
        <w:t xml:space="preserve">given a primary </w:t>
      </w:r>
      <w:r w:rsidR="6981FCEC" w:rsidRPr="5BE7679D">
        <w:t xml:space="preserve">key of </w:t>
      </w:r>
      <w:r w:rsidR="005F398F">
        <w:t>"</w:t>
      </w:r>
      <w:r w:rsidR="6981FCEC" w:rsidRPr="5BE7679D">
        <w:t>orders_id</w:t>
      </w:r>
      <w:r w:rsidR="005F398F">
        <w:t>"</w:t>
      </w:r>
      <w:r w:rsidR="6981FCEC" w:rsidRPr="5BE7679D">
        <w:t xml:space="preserve"> to ensure each order ha</w:t>
      </w:r>
      <w:r w:rsidR="005F398F">
        <w:t>d</w:t>
      </w:r>
      <w:r w:rsidR="0FF5A099" w:rsidRPr="5BE7679D">
        <w:t xml:space="preserve"> </w:t>
      </w:r>
      <w:r w:rsidR="6981FCEC" w:rsidRPr="5BE7679D">
        <w:t xml:space="preserve">a unique </w:t>
      </w:r>
      <w:r w:rsidR="1BB6B76E" w:rsidRPr="5BE7679D">
        <w:t>identifier</w:t>
      </w:r>
      <w:r w:rsidR="005F398F">
        <w:t>. P</w:t>
      </w:r>
      <w:r w:rsidR="598F9CDB" w:rsidRPr="5BE7679D">
        <w:t xml:space="preserve">roduct_id </w:t>
      </w:r>
      <w:r w:rsidR="6BF3A0F3" w:rsidRPr="5BE7679D">
        <w:t xml:space="preserve">was </w:t>
      </w:r>
      <w:r w:rsidR="598F9CDB" w:rsidRPr="5BE7679D">
        <w:t>assigned</w:t>
      </w:r>
      <w:r w:rsidR="002E1601">
        <w:t>,</w:t>
      </w:r>
      <w:r w:rsidR="598F9CDB" w:rsidRPr="5BE7679D">
        <w:t xml:space="preserve"> </w:t>
      </w:r>
      <w:r w:rsidR="7F92A794" w:rsidRPr="5BE7679D">
        <w:t>which connects the working_orders table and the product table.</w:t>
      </w:r>
      <w:r w:rsidR="002E1601">
        <w:t xml:space="preserve"> </w:t>
      </w:r>
      <w:r w:rsidR="05A362C5" w:rsidRPr="5BE7679D">
        <w:t>(</w:t>
      </w:r>
      <w:hyperlink w:anchor="Figure4" w:history="1">
        <w:r w:rsidR="005F398F" w:rsidRPr="005F398F">
          <w:rPr>
            <w:rStyle w:val="Hyperlink"/>
          </w:rPr>
          <w:t xml:space="preserve">Appendix A, </w:t>
        </w:r>
        <w:r w:rsidR="05A362C5" w:rsidRPr="005F398F">
          <w:rPr>
            <w:rStyle w:val="Hyperlink"/>
          </w:rPr>
          <w:t>Figure 4</w:t>
        </w:r>
      </w:hyperlink>
      <w:r w:rsidR="05A362C5" w:rsidRPr="5BE7679D">
        <w:t>)</w:t>
      </w:r>
      <w:r w:rsidR="62B51024" w:rsidRPr="5BE7679D">
        <w:t xml:space="preserve">. </w:t>
      </w:r>
      <w:r w:rsidR="21B48A6B" w:rsidRPr="5BE7679D">
        <w:t xml:space="preserve">Finally, </w:t>
      </w:r>
      <w:r w:rsidR="005F398F">
        <w:t>our team created the "</w:t>
      </w:r>
      <w:r w:rsidR="73E520F0" w:rsidRPr="5BE7679D">
        <w:t>prod_bu</w:t>
      </w:r>
      <w:r w:rsidR="005F398F">
        <w:t>"</w:t>
      </w:r>
      <w:r w:rsidR="73E520F0" w:rsidRPr="5BE7679D">
        <w:t xml:space="preserve"> table to </w:t>
      </w:r>
      <w:r w:rsidR="5F6AC3A5" w:rsidRPr="5BE7679D">
        <w:t>normalize</w:t>
      </w:r>
      <w:r w:rsidR="73E520F0" w:rsidRPr="5BE7679D">
        <w:t xml:space="preserve"> the </w:t>
      </w:r>
      <w:r w:rsidR="2AC15333" w:rsidRPr="5BE7679D">
        <w:t>data by</w:t>
      </w:r>
      <w:r w:rsidR="12422059" w:rsidRPr="5BE7679D">
        <w:t xml:space="preserve"> creating a foreign key f</w:t>
      </w:r>
      <w:r w:rsidR="79C722DC" w:rsidRPr="5BE7679D">
        <w:t>or</w:t>
      </w:r>
      <w:r w:rsidR="12422059" w:rsidRPr="5BE7679D">
        <w:t xml:space="preserve"> both the bus</w:t>
      </w:r>
      <w:r w:rsidR="058C91B4" w:rsidRPr="5BE7679D">
        <w:t>iness</w:t>
      </w:r>
      <w:r w:rsidR="12422059" w:rsidRPr="5BE7679D">
        <w:t>_unit table and products</w:t>
      </w:r>
      <w:r w:rsidR="3BF8DD51" w:rsidRPr="5BE7679D">
        <w:t xml:space="preserve"> table</w:t>
      </w:r>
      <w:r w:rsidR="79ADDBB4" w:rsidRPr="5BE7679D">
        <w:t xml:space="preserve"> (</w:t>
      </w:r>
      <w:hyperlink w:anchor="Figure5" w:history="1">
        <w:r w:rsidR="005F398F" w:rsidRPr="005F398F">
          <w:rPr>
            <w:rStyle w:val="Hyperlink"/>
          </w:rPr>
          <w:t xml:space="preserve">Appendix A, </w:t>
        </w:r>
        <w:r w:rsidR="79ADDBB4" w:rsidRPr="005F398F">
          <w:rPr>
            <w:rStyle w:val="Hyperlink"/>
          </w:rPr>
          <w:t>Figure 5</w:t>
        </w:r>
      </w:hyperlink>
      <w:r w:rsidR="79ADDBB4" w:rsidRPr="5BE7679D">
        <w:t>)</w:t>
      </w:r>
      <w:r w:rsidR="07E8A915" w:rsidRPr="5BE7679D">
        <w:t xml:space="preserve">. </w:t>
      </w:r>
      <w:r w:rsidR="12422059" w:rsidRPr="5BE7679D">
        <w:t>As a result, the</w:t>
      </w:r>
      <w:r w:rsidR="2F7B0482" w:rsidRPr="5BE7679D">
        <w:t xml:space="preserve"> prod_bu table</w:t>
      </w:r>
      <w:r w:rsidR="48B5D83D" w:rsidRPr="5BE7679D">
        <w:t xml:space="preserve"> </w:t>
      </w:r>
      <w:r w:rsidR="2F7B0482" w:rsidRPr="5BE7679D">
        <w:t>link</w:t>
      </w:r>
      <w:r w:rsidR="7EF1C887" w:rsidRPr="5BE7679D">
        <w:t>s</w:t>
      </w:r>
      <w:r w:rsidR="2F7B0482" w:rsidRPr="5BE7679D">
        <w:t xml:space="preserve"> both product and </w:t>
      </w:r>
      <w:r w:rsidR="0114FDDC" w:rsidRPr="5BE7679D">
        <w:lastRenderedPageBreak/>
        <w:t>bus</w:t>
      </w:r>
      <w:r w:rsidR="11FD6593" w:rsidRPr="5BE7679D">
        <w:t>in</w:t>
      </w:r>
      <w:r w:rsidR="0114FDDC" w:rsidRPr="5BE7679D">
        <w:t>ess_unit table</w:t>
      </w:r>
      <w:r w:rsidR="005F398F">
        <w:t>, enabling</w:t>
      </w:r>
      <w:r w:rsidR="0114FDDC" w:rsidRPr="5BE7679D">
        <w:t xml:space="preserve"> the data </w:t>
      </w:r>
      <w:r w:rsidR="2C3EE991" w:rsidRPr="5BE7679D">
        <w:t>to be joined together uniformly and loaded</w:t>
      </w:r>
      <w:r w:rsidR="6D650DD3" w:rsidRPr="5BE7679D">
        <w:t xml:space="preserve"> for further review.</w:t>
      </w:r>
    </w:p>
    <w:p w14:paraId="16BCC91D" w14:textId="7642329B" w:rsidR="7A394FBC" w:rsidRDefault="0ECDB478" w:rsidP="5BE7679D">
      <w:pPr>
        <w:ind w:firstLine="720"/>
      </w:pPr>
      <w:r w:rsidRPr="5BE7679D">
        <w:t>The final stage of the ETL process i</w:t>
      </w:r>
      <w:r w:rsidR="2B3B49E8" w:rsidRPr="5BE7679D">
        <w:t>s</w:t>
      </w:r>
      <w:r w:rsidRPr="5BE7679D">
        <w:t xml:space="preserve"> to load the data </w:t>
      </w:r>
      <w:r w:rsidR="14567DEB" w:rsidRPr="5BE7679D">
        <w:t>into</w:t>
      </w:r>
      <w:r w:rsidRPr="5BE7679D">
        <w:t xml:space="preserve"> a data </w:t>
      </w:r>
      <w:r w:rsidR="004D2E4F">
        <w:t>mart</w:t>
      </w:r>
      <w:r w:rsidR="2A91BCAA" w:rsidRPr="5BE7679D">
        <w:t xml:space="preserve">. </w:t>
      </w:r>
      <w:r w:rsidRPr="5BE7679D">
        <w:t>The load process may</w:t>
      </w:r>
      <w:r w:rsidR="761F724D" w:rsidRPr="5BE7679D">
        <w:t xml:space="preserve"> </w:t>
      </w:r>
      <w:r w:rsidR="35883D74" w:rsidRPr="5BE7679D">
        <w:t>involve multiple step</w:t>
      </w:r>
      <w:r w:rsidR="324DD5B5" w:rsidRPr="5BE7679D">
        <w:t>s</w:t>
      </w:r>
      <w:r w:rsidR="35883D74" w:rsidRPr="5BE7679D">
        <w:t xml:space="preserve"> th</w:t>
      </w:r>
      <w:r w:rsidR="367B3840" w:rsidRPr="5BE7679D">
        <w:t xml:space="preserve">at </w:t>
      </w:r>
      <w:r w:rsidR="35883D74" w:rsidRPr="5BE7679D">
        <w:t xml:space="preserve">require creating </w:t>
      </w:r>
      <w:r w:rsidR="3098D3FE" w:rsidRPr="5BE7679D">
        <w:t xml:space="preserve">an </w:t>
      </w:r>
      <w:r w:rsidR="35883D74" w:rsidRPr="5BE7679D">
        <w:t xml:space="preserve">intermediate </w:t>
      </w:r>
      <w:r w:rsidR="56520295" w:rsidRPr="5BE7679D">
        <w:t>dimensional structure that the end</w:t>
      </w:r>
      <w:r w:rsidR="005F398F">
        <w:t>-</w:t>
      </w:r>
      <w:r w:rsidR="56520295" w:rsidRPr="5BE7679D">
        <w:t>user can easily access (El-Sappagh, Hendawi, &amp; El Bastawissy, 2011)</w:t>
      </w:r>
      <w:r w:rsidR="7D466F78" w:rsidRPr="5BE7679D">
        <w:t xml:space="preserve">. </w:t>
      </w:r>
      <w:r w:rsidR="3340D081" w:rsidRPr="5BE7679D">
        <w:t xml:space="preserve">As a result, </w:t>
      </w:r>
      <w:r w:rsidR="005F398F">
        <w:t xml:space="preserve">one can join </w:t>
      </w:r>
      <w:r w:rsidR="3340D081" w:rsidRPr="5BE7679D">
        <w:t>data table</w:t>
      </w:r>
      <w:r w:rsidR="20157358" w:rsidRPr="5BE7679D">
        <w:t>s</w:t>
      </w:r>
      <w:r w:rsidR="3340D081" w:rsidRPr="5BE7679D">
        <w:t xml:space="preserve"> </w:t>
      </w:r>
      <w:r w:rsidR="005F398F">
        <w:t>or create new tables to aggregate the data into a condensed and readable format</w:t>
      </w:r>
      <w:r w:rsidR="7539CAD6" w:rsidRPr="5BE7679D">
        <w:t xml:space="preserve">. </w:t>
      </w:r>
      <w:r w:rsidR="471E7E35" w:rsidRPr="5BE7679D">
        <w:t xml:space="preserve">For example, </w:t>
      </w:r>
      <w:r w:rsidR="005F398F">
        <w:t xml:space="preserve">our team created </w:t>
      </w:r>
      <w:r w:rsidR="471E7E35" w:rsidRPr="5BE7679D">
        <w:t xml:space="preserve">an </w:t>
      </w:r>
      <w:r w:rsidR="005F398F">
        <w:t>"</w:t>
      </w:r>
      <w:r w:rsidR="1CE55C23" w:rsidRPr="5BE7679D">
        <w:t>all</w:t>
      </w:r>
      <w:r w:rsidR="70D09482" w:rsidRPr="5BE7679D">
        <w:t>_</w:t>
      </w:r>
      <w:r w:rsidR="1CE55C23" w:rsidRPr="5BE7679D">
        <w:t>data</w:t>
      </w:r>
      <w:r w:rsidR="005F398F">
        <w:t>"</w:t>
      </w:r>
      <w:r w:rsidR="1CE55C23" w:rsidRPr="5BE7679D">
        <w:t xml:space="preserve"> table </w:t>
      </w:r>
      <w:r w:rsidR="5F3371BD" w:rsidRPr="5BE7679D">
        <w:t>that joined together</w:t>
      </w:r>
      <w:r w:rsidR="4FC578D0" w:rsidRPr="5BE7679D">
        <w:t xml:space="preserve"> </w:t>
      </w:r>
      <w:r w:rsidR="5F3371BD" w:rsidRPr="5BE7679D">
        <w:t>the orders, product, and prod_bu tables</w:t>
      </w:r>
      <w:r w:rsidR="16F4BEC7" w:rsidRPr="5BE7679D">
        <w:t xml:space="preserve">, which </w:t>
      </w:r>
      <w:r w:rsidR="5F3371BD" w:rsidRPr="5BE7679D">
        <w:t>br</w:t>
      </w:r>
      <w:r w:rsidR="45E77020" w:rsidRPr="5BE7679D">
        <w:t>ought</w:t>
      </w:r>
      <w:r w:rsidR="5F3371BD" w:rsidRPr="5BE7679D">
        <w:t xml:space="preserve"> forward</w:t>
      </w:r>
      <w:r w:rsidR="6204D71A" w:rsidRPr="5BE7679D">
        <w:t xml:space="preserve"> all variables</w:t>
      </w:r>
      <w:r w:rsidR="0056F82D" w:rsidRPr="5BE7679D">
        <w:t xml:space="preserve"> from each table</w:t>
      </w:r>
      <w:r w:rsidR="6204D71A" w:rsidRPr="5BE7679D">
        <w:t xml:space="preserve"> wh</w:t>
      </w:r>
      <w:r w:rsidR="7647B3E7" w:rsidRPr="5BE7679D">
        <w:t>ile</w:t>
      </w:r>
      <w:r w:rsidR="6204D71A" w:rsidRPr="5BE7679D">
        <w:t xml:space="preserve"> </w:t>
      </w:r>
      <w:r w:rsidR="554ED980" w:rsidRPr="5BE7679D">
        <w:t>ex</w:t>
      </w:r>
      <w:r w:rsidR="6204D71A" w:rsidRPr="5BE7679D">
        <w:t>cluding business units in decline</w:t>
      </w:r>
      <w:r w:rsidR="0B7B016A" w:rsidRPr="5BE7679D">
        <w:t xml:space="preserve"> (</w:t>
      </w:r>
      <w:hyperlink w:anchor="Figure6" w:history="1">
        <w:r w:rsidR="005F398F" w:rsidRPr="003D6ACB">
          <w:rPr>
            <w:rStyle w:val="Hyperlink"/>
          </w:rPr>
          <w:t xml:space="preserve">Appendix A, </w:t>
        </w:r>
        <w:r w:rsidR="5705747B" w:rsidRPr="003D6ACB">
          <w:rPr>
            <w:rStyle w:val="Hyperlink"/>
          </w:rPr>
          <w:t>Figure</w:t>
        </w:r>
        <w:r w:rsidR="0B7B016A" w:rsidRPr="003D6ACB">
          <w:rPr>
            <w:rStyle w:val="Hyperlink"/>
          </w:rPr>
          <w:t xml:space="preserve"> 6</w:t>
        </w:r>
      </w:hyperlink>
      <w:r w:rsidR="0B7B016A" w:rsidRPr="5BE7679D">
        <w:t>)</w:t>
      </w:r>
      <w:r w:rsidR="3915752D" w:rsidRPr="5BE7679D">
        <w:t xml:space="preserve">. </w:t>
      </w:r>
      <w:r w:rsidR="005F398F">
        <w:t xml:space="preserve">Our team also created </w:t>
      </w:r>
      <w:r w:rsidR="7872FA62" w:rsidRPr="5BE7679D">
        <w:t xml:space="preserve">an </w:t>
      </w:r>
      <w:r w:rsidR="005F398F">
        <w:t>"</w:t>
      </w:r>
      <w:r w:rsidR="6B67F8D1" w:rsidRPr="5BE7679D">
        <w:t>aggregate</w:t>
      </w:r>
      <w:r w:rsidR="54DFCAA6" w:rsidRPr="5BE7679D">
        <w:t>_</w:t>
      </w:r>
      <w:r w:rsidR="7872FA62" w:rsidRPr="5BE7679D">
        <w:t>table</w:t>
      </w:r>
      <w:r w:rsidR="005F398F">
        <w:t>"</w:t>
      </w:r>
      <w:r w:rsidR="7872FA62" w:rsidRPr="5BE7679D">
        <w:t xml:space="preserve"> </w:t>
      </w:r>
      <w:r w:rsidR="43D6D342" w:rsidRPr="5BE7679D">
        <w:t xml:space="preserve">to </w:t>
      </w:r>
      <w:r w:rsidR="005F398F">
        <w:t>quick</w:t>
      </w:r>
      <w:r w:rsidR="43D6D342" w:rsidRPr="5BE7679D">
        <w:t xml:space="preserve">ly sum the quality </w:t>
      </w:r>
      <w:r w:rsidR="70BE80F3" w:rsidRPr="5BE7679D">
        <w:t>ordered</w:t>
      </w:r>
      <w:r w:rsidR="43D6D342" w:rsidRPr="5BE7679D">
        <w:t xml:space="preserve"> and order</w:t>
      </w:r>
      <w:r w:rsidR="005F398F">
        <w:t xml:space="preserve"> total </w:t>
      </w:r>
      <w:r w:rsidR="14A7175C" w:rsidRPr="5BE7679D">
        <w:t>for each</w:t>
      </w:r>
      <w:r w:rsidR="7872FA62" w:rsidRPr="5BE7679D">
        <w:t xml:space="preserve"> bu_designation, bu_name, product_name</w:t>
      </w:r>
      <w:r w:rsidR="3314408C" w:rsidRPr="5BE7679D">
        <w:t>, region, year, and mo</w:t>
      </w:r>
      <w:r w:rsidR="7C185B42" w:rsidRPr="5BE7679D">
        <w:t>n</w:t>
      </w:r>
      <w:r w:rsidR="3314408C" w:rsidRPr="5BE7679D">
        <w:t xml:space="preserve">th </w:t>
      </w:r>
      <w:r w:rsidR="3C22BFA2" w:rsidRPr="5BE7679D">
        <w:t>variabl</w:t>
      </w:r>
      <w:r w:rsidR="7F67E5F0" w:rsidRPr="5BE7679D">
        <w:t>e</w:t>
      </w:r>
      <w:r w:rsidR="2620CCBD" w:rsidRPr="5BE7679D">
        <w:t xml:space="preserve"> (</w:t>
      </w:r>
      <w:hyperlink w:anchor="Figure7" w:history="1">
        <w:r w:rsidR="005F398F" w:rsidRPr="005F398F">
          <w:rPr>
            <w:rStyle w:val="Hyperlink"/>
          </w:rPr>
          <w:t xml:space="preserve">Appendix A, </w:t>
        </w:r>
        <w:r w:rsidR="2620CCBD" w:rsidRPr="005F398F">
          <w:rPr>
            <w:rStyle w:val="Hyperlink"/>
          </w:rPr>
          <w:t>Figure 7</w:t>
        </w:r>
      </w:hyperlink>
      <w:r w:rsidR="2620CCBD" w:rsidRPr="5BE7679D">
        <w:t>)</w:t>
      </w:r>
      <w:r w:rsidR="4B21CACA" w:rsidRPr="5BE7679D">
        <w:t xml:space="preserve">. </w:t>
      </w:r>
      <w:r w:rsidR="7F67E5F0" w:rsidRPr="5BE7679D">
        <w:t xml:space="preserve">As a result, </w:t>
      </w:r>
      <w:r w:rsidR="005F398F">
        <w:t>our team can export each table</w:t>
      </w:r>
      <w:r w:rsidR="7F67E5F0" w:rsidRPr="5BE7679D">
        <w:t xml:space="preserve"> into a flat</w:t>
      </w:r>
      <w:r w:rsidR="005F398F">
        <w:t>-</w:t>
      </w:r>
      <w:r w:rsidR="7F67E5F0" w:rsidRPr="5BE7679D">
        <w:t>file for further analysis.</w:t>
      </w:r>
      <w:r w:rsidR="6BD6C17B" w:rsidRPr="5BE7679D">
        <w:t xml:space="preserve"> </w:t>
      </w:r>
    </w:p>
    <w:p w14:paraId="399B01B0" w14:textId="5D950FCB" w:rsidR="7A394FBC" w:rsidRDefault="272256D6" w:rsidP="5BE7679D">
      <w:pPr>
        <w:jc w:val="center"/>
        <w:rPr>
          <w:b/>
          <w:bCs/>
        </w:rPr>
      </w:pPr>
      <w:r w:rsidRPr="5BE7679D">
        <w:rPr>
          <w:b/>
          <w:bCs/>
        </w:rPr>
        <w:t>ER</w:t>
      </w:r>
      <w:r w:rsidR="1A04B65F" w:rsidRPr="5BE7679D">
        <w:rPr>
          <w:b/>
          <w:bCs/>
        </w:rPr>
        <w:t>D Diagram</w:t>
      </w:r>
    </w:p>
    <w:p w14:paraId="7015C022" w14:textId="5FB6237C" w:rsidR="5BE7679D" w:rsidRDefault="06BDA12F" w:rsidP="4C8DC11E">
      <w:pPr>
        <w:ind w:firstLine="720"/>
      </w:pPr>
      <w:r>
        <w:t>An</w:t>
      </w:r>
      <w:r w:rsidR="216FCDFA">
        <w:t xml:space="preserve"> </w:t>
      </w:r>
      <w:r w:rsidR="01227E94">
        <w:t xml:space="preserve">Entity Relationship </w:t>
      </w:r>
      <w:r w:rsidR="05698E90">
        <w:t>Diagram</w:t>
      </w:r>
      <w:r w:rsidR="01227E94">
        <w:t xml:space="preserve"> (</w:t>
      </w:r>
      <w:r w:rsidR="216FCDFA">
        <w:t>ERD</w:t>
      </w:r>
      <w:r w:rsidR="6BB7A8D2">
        <w:t>)</w:t>
      </w:r>
      <w:r w:rsidR="216FCDFA">
        <w:t xml:space="preserve"> is a visual representation of a</w:t>
      </w:r>
      <w:r w:rsidR="0CAFD859">
        <w:t xml:space="preserve"> relational database</w:t>
      </w:r>
      <w:r w:rsidR="7E5EED73">
        <w:t xml:space="preserve"> </w:t>
      </w:r>
      <w:r w:rsidR="005F398F">
        <w:t>that</w:t>
      </w:r>
      <w:r w:rsidR="7E5EED73">
        <w:t xml:space="preserve"> illustrate</w:t>
      </w:r>
      <w:r w:rsidR="45F547DA">
        <w:t>s</w:t>
      </w:r>
      <w:r w:rsidR="62E4788D">
        <w:t xml:space="preserve"> the relationship</w:t>
      </w:r>
      <w:r w:rsidR="1C1E3B01">
        <w:t xml:space="preserve"> among different entities with</w:t>
      </w:r>
      <w:r w:rsidR="17676E29">
        <w:t>in</w:t>
      </w:r>
      <w:r w:rsidR="1C1E3B01">
        <w:t xml:space="preserve"> the system (</w:t>
      </w:r>
      <w:r w:rsidR="2E24175C">
        <w:t>Lucidchart, 2021)</w:t>
      </w:r>
      <w:r w:rsidR="1C1E3B01">
        <w:t>.</w:t>
      </w:r>
      <w:r w:rsidR="3532D478">
        <w:t xml:space="preserve"> The week 6 database was </w:t>
      </w:r>
      <w:r w:rsidR="15E8E28C">
        <w:t>reverse</w:t>
      </w:r>
      <w:r w:rsidR="3532D478">
        <w:t xml:space="preserve"> </w:t>
      </w:r>
      <w:r w:rsidR="4264DDA4">
        <w:t xml:space="preserve">engineered </w:t>
      </w:r>
      <w:r w:rsidR="2654D58D">
        <w:t>to create a</w:t>
      </w:r>
      <w:r w:rsidR="4939125F">
        <w:t>n</w:t>
      </w:r>
      <w:r w:rsidR="2654D58D">
        <w:t xml:space="preserve"> ER</w:t>
      </w:r>
      <w:r w:rsidR="025CF366">
        <w:t>D</w:t>
      </w:r>
      <w:r w:rsidR="3E7ADEAD">
        <w:t xml:space="preserve"> to display the relationships between the business_unit, pro</w:t>
      </w:r>
      <w:r w:rsidR="31E9B4F4">
        <w:t>d_bu, product, and order</w:t>
      </w:r>
      <w:r w:rsidR="2DFF37C4">
        <w:t>s</w:t>
      </w:r>
      <w:r w:rsidR="31E9B4F4">
        <w:t xml:space="preserve"> </w:t>
      </w:r>
      <w:r w:rsidR="2A92AA07">
        <w:t>entities</w:t>
      </w:r>
      <w:r w:rsidR="31E9B4F4">
        <w:t xml:space="preserve"> present in the database</w:t>
      </w:r>
      <w:r w:rsidR="66B8C04C">
        <w:t xml:space="preserve"> (</w:t>
      </w:r>
      <w:r w:rsidR="00D21A79">
        <w:t>Diagram 1</w:t>
      </w:r>
      <w:r w:rsidR="66B8C04C">
        <w:t>)</w:t>
      </w:r>
      <w:r w:rsidR="31E9B4F4">
        <w:t>.</w:t>
      </w:r>
      <w:r w:rsidR="78846DA9">
        <w:t xml:space="preserve"> As a result, </w:t>
      </w:r>
      <w:r w:rsidR="005F398F">
        <w:t>one can draw the r</w:t>
      </w:r>
      <w:r w:rsidR="78846DA9">
        <w:t>elationship between entities t</w:t>
      </w:r>
      <w:r w:rsidR="005F398F">
        <w:t>o</w:t>
      </w:r>
      <w:r w:rsidR="78846DA9">
        <w:t xml:space="preserve"> establish </w:t>
      </w:r>
      <w:r w:rsidR="3249F804">
        <w:t xml:space="preserve">the </w:t>
      </w:r>
      <w:r w:rsidR="005F398F">
        <w:t>entities' interconnectednes</w:t>
      </w:r>
      <w:r w:rsidR="3249F804">
        <w:t xml:space="preserve">s using </w:t>
      </w:r>
      <w:r w:rsidR="6A4F5776">
        <w:t>a defined set of symbols</w:t>
      </w:r>
      <w:r w:rsidR="3249F804">
        <w:t>.</w:t>
      </w:r>
      <w:r w:rsidR="2C226434">
        <w:t xml:space="preserve"> For example, </w:t>
      </w:r>
      <w:r w:rsidR="2B6AE85E">
        <w:t>all ent</w:t>
      </w:r>
      <w:r w:rsidR="005F398F">
        <w:t>ities</w:t>
      </w:r>
      <w:r w:rsidR="2B6AE85E">
        <w:t xml:space="preserve"> in the ERD </w:t>
      </w:r>
      <w:r w:rsidR="32E9FF5B">
        <w:t>have a one-to-many relationship with another entity that may exist</w:t>
      </w:r>
      <w:r w:rsidR="1F7277FB">
        <w:t xml:space="preserve">. </w:t>
      </w:r>
      <w:r w:rsidR="2BEF5296">
        <w:t xml:space="preserve">A one-to-many </w:t>
      </w:r>
      <w:r w:rsidR="5C77B02B">
        <w:t xml:space="preserve">relationship </w:t>
      </w:r>
      <w:r w:rsidR="005F398F">
        <w:t xml:space="preserve">exists when the </w:t>
      </w:r>
      <w:r w:rsidR="0923612F">
        <w:t xml:space="preserve">primary key </w:t>
      </w:r>
      <w:r w:rsidR="03FD49AD">
        <w:t>from</w:t>
      </w:r>
      <w:r w:rsidR="79380A59">
        <w:t xml:space="preserve"> one entity</w:t>
      </w:r>
      <w:r w:rsidR="04FEC1D1">
        <w:t xml:space="preserve"> table </w:t>
      </w:r>
      <w:r w:rsidR="005F398F">
        <w:t>connects</w:t>
      </w:r>
      <w:r w:rsidR="48245872">
        <w:t xml:space="preserve"> to many</w:t>
      </w:r>
      <w:r w:rsidR="77BA9975">
        <w:t xml:space="preserve"> </w:t>
      </w:r>
      <w:r w:rsidR="660791D9">
        <w:t>attribute</w:t>
      </w:r>
      <w:r w:rsidR="0018E14D">
        <w:t>s</w:t>
      </w:r>
      <w:r w:rsidR="0A7E97A9">
        <w:t xml:space="preserve"> </w:t>
      </w:r>
      <w:r w:rsidR="6A92D913">
        <w:t xml:space="preserve">of </w:t>
      </w:r>
      <w:r w:rsidR="77BA9975">
        <w:t>another entity</w:t>
      </w:r>
      <w:r w:rsidR="6C9BF008">
        <w:t xml:space="preserve"> </w:t>
      </w:r>
      <w:r w:rsidR="2F1CF5AE">
        <w:t xml:space="preserve">table </w:t>
      </w:r>
      <w:r w:rsidR="6C9BF008">
        <w:t>(Lucidchart, 2021)</w:t>
      </w:r>
      <w:r w:rsidR="1C01FCB1">
        <w:t xml:space="preserve">. </w:t>
      </w:r>
      <w:r w:rsidR="005F398F">
        <w:t>The dash mark from one entity table followed by a dotted line leading to a "crows' foot" connected to another entity table depicts t</w:t>
      </w:r>
      <w:r w:rsidR="5A074334">
        <w:t>his relationship</w:t>
      </w:r>
      <w:r w:rsidR="005F398F">
        <w:t>.</w:t>
      </w:r>
      <w:r w:rsidR="1130AF9D">
        <w:t xml:space="preserve"> </w:t>
      </w:r>
      <w:r w:rsidR="4CF4C4D4">
        <w:t xml:space="preserve">As </w:t>
      </w:r>
      <w:r w:rsidR="005F398F">
        <w:t xml:space="preserve">shown in </w:t>
      </w:r>
      <w:r w:rsidR="00D21A79">
        <w:t>Diagram 1</w:t>
      </w:r>
      <w:r w:rsidR="45E9EC35">
        <w:t xml:space="preserve">, </w:t>
      </w:r>
      <w:r w:rsidR="45E9EC35">
        <w:lastRenderedPageBreak/>
        <w:t>one</w:t>
      </w:r>
      <w:r w:rsidR="4CF4C4D4">
        <w:t xml:space="preserve"> </w:t>
      </w:r>
      <w:r w:rsidR="5D142A12">
        <w:t xml:space="preserve">BU_ID </w:t>
      </w:r>
      <w:r w:rsidR="4CF4C4D4">
        <w:t xml:space="preserve">may be related to many </w:t>
      </w:r>
      <w:r w:rsidR="6FBCFFEA">
        <w:t>Pro</w:t>
      </w:r>
      <w:r w:rsidR="1328810F">
        <w:t>d</w:t>
      </w:r>
      <w:r w:rsidR="6FBCFFEA">
        <w:t>_BU</w:t>
      </w:r>
      <w:r w:rsidR="005F398F">
        <w:t>_</w:t>
      </w:r>
      <w:r w:rsidR="6FBCFFEA">
        <w:t>ID</w:t>
      </w:r>
      <w:r w:rsidR="005F398F">
        <w:t>s</w:t>
      </w:r>
      <w:r w:rsidR="6FBCFFEA">
        <w:t xml:space="preserve"> </w:t>
      </w:r>
      <w:r w:rsidR="605B19D3">
        <w:t>in the pro_bu table</w:t>
      </w:r>
      <w:r w:rsidR="005F398F">
        <w:t>. O</w:t>
      </w:r>
      <w:r w:rsidR="4C213294">
        <w:t xml:space="preserve">ne </w:t>
      </w:r>
      <w:r w:rsidR="5C2AF727">
        <w:t xml:space="preserve">product_id </w:t>
      </w:r>
      <w:r w:rsidR="4C213294">
        <w:t>may</w:t>
      </w:r>
      <w:r w:rsidR="3AB70DAD">
        <w:t xml:space="preserve"> be related to many order_id</w:t>
      </w:r>
      <w:r w:rsidR="005F398F">
        <w:t>s</w:t>
      </w:r>
      <w:r w:rsidR="3AB70DAD">
        <w:t xml:space="preserve"> in the orders table</w:t>
      </w:r>
      <w:r w:rsidR="005F398F">
        <w:t>. O</w:t>
      </w:r>
      <w:r w:rsidR="3AB70DAD">
        <w:t>ne product_id may be re</w:t>
      </w:r>
      <w:r w:rsidR="089E10EA">
        <w:t>lated to many Prod_B</w:t>
      </w:r>
      <w:r w:rsidR="005F398F">
        <w:t>Us</w:t>
      </w:r>
      <w:r w:rsidR="089E10EA">
        <w:t xml:space="preserve"> in the prod_bu table</w:t>
      </w:r>
      <w:r w:rsidR="531F968B">
        <w:t xml:space="preserve">. </w:t>
      </w:r>
      <w:r w:rsidR="0168515C">
        <w:t>As a result,</w:t>
      </w:r>
      <w:r w:rsidR="005F398F">
        <w:t xml:space="preserve"> the ERD depicts </w:t>
      </w:r>
      <w:r w:rsidR="0168515C">
        <w:t xml:space="preserve">all </w:t>
      </w:r>
      <w:r w:rsidR="005F398F">
        <w:t>database entities and their relationship with each other</w:t>
      </w:r>
      <w:r w:rsidR="608D7424">
        <w:t>.</w:t>
      </w:r>
    </w:p>
    <w:tbl>
      <w:tblPr>
        <w:tblStyle w:val="TableGrid"/>
        <w:tblW w:w="0" w:type="auto"/>
        <w:tblLook w:val="04A0" w:firstRow="1" w:lastRow="0" w:firstColumn="1" w:lastColumn="0" w:noHBand="0" w:noVBand="1"/>
      </w:tblPr>
      <w:tblGrid>
        <w:gridCol w:w="9350"/>
      </w:tblGrid>
      <w:tr w:rsidR="00D21A79" w14:paraId="1DB78C0B" w14:textId="77777777" w:rsidTr="00D21A79">
        <w:trPr>
          <w:trHeight w:val="288"/>
        </w:trPr>
        <w:tc>
          <w:tcPr>
            <w:tcW w:w="9350" w:type="dxa"/>
          </w:tcPr>
          <w:p w14:paraId="7EABBE7C" w14:textId="58DFA045" w:rsidR="00D21A79" w:rsidRDefault="00D21A79" w:rsidP="002A0386">
            <w:pPr>
              <w:autoSpaceDE w:val="0"/>
              <w:autoSpaceDN w:val="0"/>
              <w:adjustRightInd w:val="0"/>
              <w:spacing w:after="0" w:line="240" w:lineRule="auto"/>
              <w:ind w:left="0"/>
              <w:rPr>
                <w:rFonts w:eastAsiaTheme="minorHAnsi"/>
              </w:rPr>
            </w:pPr>
            <w:r>
              <w:rPr>
                <w:noProof/>
              </w:rPr>
              <w:drawing>
                <wp:inline distT="0" distB="0" distL="0" distR="0" wp14:anchorId="16145075" wp14:editId="245F66BB">
                  <wp:extent cx="577018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90603"/>
                          <pic:cNvPicPr/>
                        </pic:nvPicPr>
                        <pic:blipFill>
                          <a:blip r:embed="rId7">
                            <a:extLst>
                              <a:ext uri="{28A0092B-C50C-407E-A947-70E740481C1C}">
                                <a14:useLocalDpi xmlns:a14="http://schemas.microsoft.com/office/drawing/2010/main" val="0"/>
                              </a:ext>
                            </a:extLst>
                          </a:blip>
                          <a:stretch>
                            <a:fillRect/>
                          </a:stretch>
                        </pic:blipFill>
                        <pic:spPr>
                          <a:xfrm>
                            <a:off x="0" y="0"/>
                            <a:ext cx="5770180" cy="3486150"/>
                          </a:xfrm>
                          <a:prstGeom prst="rect">
                            <a:avLst/>
                          </a:prstGeom>
                        </pic:spPr>
                      </pic:pic>
                    </a:graphicData>
                  </a:graphic>
                </wp:inline>
              </w:drawing>
            </w:r>
          </w:p>
        </w:tc>
      </w:tr>
      <w:tr w:rsidR="00D21A79" w14:paraId="5B85BA51" w14:textId="77777777" w:rsidTr="00D21A79">
        <w:trPr>
          <w:trHeight w:val="288"/>
        </w:trPr>
        <w:tc>
          <w:tcPr>
            <w:tcW w:w="9350" w:type="dxa"/>
          </w:tcPr>
          <w:p w14:paraId="2584322D" w14:textId="12B32648" w:rsidR="00D21A79" w:rsidRPr="00D21A79" w:rsidRDefault="00D21A79" w:rsidP="00D21A79">
            <w:pPr>
              <w:rPr>
                <w:rFonts w:eastAsiaTheme="minorHAnsi"/>
                <w:b/>
                <w:bCs/>
              </w:rPr>
            </w:pPr>
            <w:r w:rsidRPr="00D21A79">
              <w:rPr>
                <w:b/>
                <w:bCs/>
              </w:rPr>
              <w:t>Diagram 1, Entity Relationship Diagram for Week 6 Database</w:t>
            </w:r>
          </w:p>
        </w:tc>
      </w:tr>
    </w:tbl>
    <w:p w14:paraId="78193F2D" w14:textId="697C45F4" w:rsidR="002A0386" w:rsidRDefault="002A0386" w:rsidP="002A0386">
      <w:pPr>
        <w:autoSpaceDE w:val="0"/>
        <w:autoSpaceDN w:val="0"/>
        <w:adjustRightInd w:val="0"/>
        <w:spacing w:after="0" w:line="240" w:lineRule="auto"/>
        <w:ind w:left="0"/>
        <w:rPr>
          <w:rFonts w:eastAsiaTheme="minorHAnsi"/>
        </w:rPr>
      </w:pPr>
    </w:p>
    <w:p w14:paraId="5F948FC9" w14:textId="615CEC4E" w:rsidR="00D21A79" w:rsidRDefault="00D21A79" w:rsidP="002A0386">
      <w:pPr>
        <w:autoSpaceDE w:val="0"/>
        <w:autoSpaceDN w:val="0"/>
        <w:adjustRightInd w:val="0"/>
        <w:spacing w:after="0" w:line="240" w:lineRule="auto"/>
        <w:ind w:left="0"/>
        <w:rPr>
          <w:rFonts w:eastAsiaTheme="minorHAnsi"/>
        </w:rPr>
      </w:pPr>
    </w:p>
    <w:p w14:paraId="4F873E7D" w14:textId="4984A8C3" w:rsidR="090F0505" w:rsidRDefault="5945098A" w:rsidP="4C8DC11E">
      <w:pPr>
        <w:spacing w:after="0" w:line="480" w:lineRule="auto"/>
        <w:ind w:left="0" w:firstLine="720"/>
        <w:rPr>
          <w:rFonts w:eastAsiaTheme="minorEastAsia"/>
        </w:rPr>
      </w:pPr>
      <w:r w:rsidRPr="4C8DC11E">
        <w:rPr>
          <w:rFonts w:eastAsiaTheme="minorEastAsia"/>
        </w:rPr>
        <w:t xml:space="preserve">Next, our team addressed missing metadata </w:t>
      </w:r>
      <w:r w:rsidR="005F398F" w:rsidRPr="4C8DC11E">
        <w:rPr>
          <w:rFonts w:eastAsiaTheme="minorEastAsia"/>
        </w:rPr>
        <w:t>resulting from</w:t>
      </w:r>
      <w:r w:rsidR="0DDA27EF" w:rsidRPr="4C8DC11E">
        <w:rPr>
          <w:rFonts w:eastAsiaTheme="minorEastAsia"/>
        </w:rPr>
        <w:t xml:space="preserve"> being provided a SQL script from the </w:t>
      </w:r>
      <w:r w:rsidR="005F398F" w:rsidRPr="4C8DC11E">
        <w:rPr>
          <w:rFonts w:eastAsiaTheme="minorEastAsia"/>
        </w:rPr>
        <w:t>last</w:t>
      </w:r>
      <w:r w:rsidR="0DDA27EF" w:rsidRPr="4C8DC11E">
        <w:rPr>
          <w:rFonts w:eastAsiaTheme="minorEastAsia"/>
        </w:rPr>
        <w:t xml:space="preserve"> data management team that contained no metadata file. </w:t>
      </w:r>
      <w:r w:rsidR="090F0505" w:rsidRPr="4C8DC11E">
        <w:rPr>
          <w:rFonts w:eastAsiaTheme="minorEastAsia"/>
        </w:rPr>
        <w:t xml:space="preserve">An </w:t>
      </w:r>
      <w:r w:rsidR="005F398F" w:rsidRPr="4C8DC11E">
        <w:rPr>
          <w:rFonts w:eastAsiaTheme="minorEastAsia"/>
        </w:rPr>
        <w:t>essential</w:t>
      </w:r>
      <w:r w:rsidR="090F0505" w:rsidRPr="4C8DC11E">
        <w:rPr>
          <w:rFonts w:eastAsiaTheme="minorEastAsia"/>
        </w:rPr>
        <w:t xml:space="preserve"> aspect of data mart design </w:t>
      </w:r>
      <w:r w:rsidR="474A2C3D" w:rsidRPr="4C8DC11E">
        <w:rPr>
          <w:rFonts w:eastAsiaTheme="minorEastAsia"/>
        </w:rPr>
        <w:t xml:space="preserve">and support </w:t>
      </w:r>
      <w:r w:rsidR="090F0505" w:rsidRPr="4C8DC11E">
        <w:rPr>
          <w:rFonts w:eastAsiaTheme="minorEastAsia"/>
        </w:rPr>
        <w:t xml:space="preserve">is the establishment </w:t>
      </w:r>
      <w:r w:rsidR="7A11CC43" w:rsidRPr="4C8DC11E">
        <w:rPr>
          <w:rFonts w:eastAsiaTheme="minorEastAsia"/>
        </w:rPr>
        <w:t xml:space="preserve">and maintenance </w:t>
      </w:r>
      <w:r w:rsidR="090F0505" w:rsidRPr="4C8DC11E">
        <w:rPr>
          <w:rFonts w:eastAsiaTheme="minorEastAsia"/>
        </w:rPr>
        <w:t xml:space="preserve">of metadata. </w:t>
      </w:r>
      <w:r w:rsidR="4FCF8251" w:rsidRPr="4C8DC11E">
        <w:rPr>
          <w:rFonts w:eastAsiaTheme="minorEastAsia"/>
        </w:rPr>
        <w:t xml:space="preserve">In </w:t>
      </w:r>
      <w:r w:rsidR="005F398F" w:rsidRPr="4C8DC11E">
        <w:rPr>
          <w:rFonts w:eastAsiaTheme="minorEastAsia"/>
        </w:rPr>
        <w:t xml:space="preserve">simple </w:t>
      </w:r>
      <w:r w:rsidR="2CA0D943" w:rsidRPr="4C8DC11E">
        <w:rPr>
          <w:rFonts w:eastAsiaTheme="minorEastAsia"/>
        </w:rPr>
        <w:t>terms</w:t>
      </w:r>
      <w:r w:rsidR="4FCF8251" w:rsidRPr="4C8DC11E">
        <w:rPr>
          <w:rFonts w:eastAsiaTheme="minorEastAsia"/>
        </w:rPr>
        <w:t>, metadata is</w:t>
      </w:r>
      <w:r w:rsidR="32ABC075" w:rsidRPr="4C8DC11E">
        <w:rPr>
          <w:rFonts w:eastAsiaTheme="minorEastAsia"/>
        </w:rPr>
        <w:t xml:space="preserve"> data that describes data (Oracle, 2020). </w:t>
      </w:r>
      <w:r w:rsidR="5770090D" w:rsidRPr="4C8DC11E">
        <w:rPr>
          <w:rFonts w:eastAsiaTheme="minorEastAsia"/>
        </w:rPr>
        <w:t xml:space="preserve">There are two </w:t>
      </w:r>
      <w:r w:rsidR="712822B6" w:rsidRPr="4C8DC11E">
        <w:rPr>
          <w:rFonts w:eastAsiaTheme="minorEastAsia"/>
        </w:rPr>
        <w:t>distinct categories</w:t>
      </w:r>
      <w:r w:rsidR="5770090D" w:rsidRPr="4C8DC11E">
        <w:rPr>
          <w:rFonts w:eastAsiaTheme="minorEastAsia"/>
        </w:rPr>
        <w:t xml:space="preserve"> of metadata: business metadata and technical metadata (Oracle, 2020). </w:t>
      </w:r>
    </w:p>
    <w:p w14:paraId="0B4A221F" w14:textId="7DD043C3" w:rsidR="5A9C37B2" w:rsidRDefault="5770090D" w:rsidP="7A394FBC">
      <w:pPr>
        <w:spacing w:after="0" w:line="480" w:lineRule="auto"/>
        <w:ind w:left="0" w:firstLine="720"/>
        <w:rPr>
          <w:rFonts w:eastAsiaTheme="minorEastAsia"/>
        </w:rPr>
      </w:pPr>
      <w:r w:rsidRPr="7A394FBC">
        <w:rPr>
          <w:rFonts w:eastAsiaTheme="minorEastAsia"/>
        </w:rPr>
        <w:t>Busine</w:t>
      </w:r>
      <w:r w:rsidR="225DE8E5" w:rsidRPr="7A394FBC">
        <w:rPr>
          <w:rFonts w:eastAsiaTheme="minorEastAsia"/>
        </w:rPr>
        <w:t>ss m</w:t>
      </w:r>
      <w:r w:rsidR="2A90285A" w:rsidRPr="7A394FBC">
        <w:rPr>
          <w:rFonts w:eastAsiaTheme="minorEastAsia"/>
        </w:rPr>
        <w:t xml:space="preserve">etadata is </w:t>
      </w:r>
      <w:r w:rsidR="005F398F">
        <w:rPr>
          <w:rFonts w:eastAsiaTheme="minorEastAsia"/>
        </w:rPr>
        <w:t>essential</w:t>
      </w:r>
      <w:r w:rsidR="2A90285A" w:rsidRPr="7A394FBC">
        <w:rPr>
          <w:rFonts w:eastAsiaTheme="minorEastAsia"/>
        </w:rPr>
        <w:t xml:space="preserve"> for </w:t>
      </w:r>
      <w:r w:rsidR="66FD8E7A" w:rsidRPr="7A394FBC">
        <w:rPr>
          <w:rFonts w:eastAsiaTheme="minorEastAsia"/>
        </w:rPr>
        <w:t xml:space="preserve">the </w:t>
      </w:r>
      <w:r w:rsidR="2A90285A" w:rsidRPr="7A394FBC">
        <w:rPr>
          <w:rFonts w:eastAsiaTheme="minorEastAsia"/>
        </w:rPr>
        <w:t>departments who use our data mart because</w:t>
      </w:r>
      <w:r w:rsidR="3D5FF212" w:rsidRPr="7A394FBC">
        <w:rPr>
          <w:rFonts w:eastAsiaTheme="minorEastAsia"/>
        </w:rPr>
        <w:t xml:space="preserve"> it helps them understand what information</w:t>
      </w:r>
      <w:r w:rsidR="5899E3E1" w:rsidRPr="7A394FBC">
        <w:rPr>
          <w:rFonts w:eastAsiaTheme="minorEastAsia"/>
        </w:rPr>
        <w:t xml:space="preserve"> in our data mart, how to access the information, and which </w:t>
      </w:r>
      <w:r w:rsidR="591E1603" w:rsidRPr="7A394FBC">
        <w:rPr>
          <w:rFonts w:eastAsiaTheme="minorEastAsia"/>
        </w:rPr>
        <w:lastRenderedPageBreak/>
        <w:t>group</w:t>
      </w:r>
      <w:r w:rsidR="5899E3E1" w:rsidRPr="7A394FBC">
        <w:rPr>
          <w:rFonts w:eastAsiaTheme="minorEastAsia"/>
        </w:rPr>
        <w:t xml:space="preserve"> </w:t>
      </w:r>
      <w:r w:rsidR="7BC1E4B4" w:rsidRPr="7A394FBC">
        <w:rPr>
          <w:rFonts w:eastAsiaTheme="minorEastAsia"/>
        </w:rPr>
        <w:t xml:space="preserve">is responsible </w:t>
      </w:r>
      <w:r w:rsidR="533BB1C1" w:rsidRPr="7A394FBC">
        <w:rPr>
          <w:rFonts w:eastAsiaTheme="minorEastAsia"/>
        </w:rPr>
        <w:t xml:space="preserve">for metadata documentation (Oracle, 2020). </w:t>
      </w:r>
      <w:r w:rsidR="005F398F">
        <w:rPr>
          <w:rFonts w:eastAsiaTheme="minorEastAsia"/>
        </w:rPr>
        <w:t>Our company could use t</w:t>
      </w:r>
      <w:r w:rsidR="5A9C37B2" w:rsidRPr="7A394FBC">
        <w:rPr>
          <w:rFonts w:eastAsiaTheme="minorEastAsia"/>
        </w:rPr>
        <w:t xml:space="preserve">echnical metadata </w:t>
      </w:r>
      <w:r w:rsidR="37DC0BAE" w:rsidRPr="7A394FBC">
        <w:rPr>
          <w:rFonts w:eastAsiaTheme="minorEastAsia"/>
        </w:rPr>
        <w:t xml:space="preserve">to describe </w:t>
      </w:r>
      <w:r w:rsidR="005F398F">
        <w:rPr>
          <w:rFonts w:eastAsiaTheme="minorEastAsia"/>
        </w:rPr>
        <w:t>data in the data warehouse</w:t>
      </w:r>
      <w:r w:rsidR="37DC0BAE" w:rsidRPr="7A394FBC">
        <w:rPr>
          <w:rFonts w:eastAsiaTheme="minorEastAsia"/>
        </w:rPr>
        <w:t xml:space="preserve">, where </w:t>
      </w:r>
      <w:r w:rsidR="005F398F">
        <w:rPr>
          <w:rFonts w:eastAsiaTheme="minorEastAsia"/>
        </w:rPr>
        <w:t>the data originated, how one transforms the data for load into the data mart, and how often one should refresh the data</w:t>
      </w:r>
      <w:r w:rsidR="7D293F07" w:rsidRPr="7A394FBC">
        <w:rPr>
          <w:rFonts w:eastAsiaTheme="minorEastAsia"/>
        </w:rPr>
        <w:t xml:space="preserve"> </w:t>
      </w:r>
      <w:r w:rsidR="498A68D2" w:rsidRPr="7A394FBC">
        <w:rPr>
          <w:rFonts w:eastAsiaTheme="minorEastAsia"/>
        </w:rPr>
        <w:t xml:space="preserve">(Oracle, 2020). </w:t>
      </w:r>
    </w:p>
    <w:p w14:paraId="63383144" w14:textId="4844CA9B" w:rsidR="24BD8385" w:rsidRDefault="24BD8385" w:rsidP="4C8DC11E">
      <w:pPr>
        <w:spacing w:after="0" w:line="480" w:lineRule="auto"/>
        <w:ind w:left="0" w:firstLine="720"/>
        <w:rPr>
          <w:rFonts w:eastAsiaTheme="minorEastAsia"/>
        </w:rPr>
      </w:pPr>
      <w:r w:rsidRPr="4C8DC11E">
        <w:rPr>
          <w:rFonts w:eastAsiaTheme="minorEastAsia"/>
        </w:rPr>
        <w:t xml:space="preserve">Our team reviewed </w:t>
      </w:r>
      <w:r w:rsidR="3C4E44EB" w:rsidRPr="4C8DC11E">
        <w:rPr>
          <w:rFonts w:eastAsiaTheme="minorEastAsia"/>
        </w:rPr>
        <w:t>the company</w:t>
      </w:r>
      <w:r w:rsidR="005F398F" w:rsidRPr="4C8DC11E">
        <w:rPr>
          <w:rFonts w:eastAsiaTheme="minorEastAsia"/>
        </w:rPr>
        <w:t>'</w:t>
      </w:r>
      <w:r w:rsidR="3C4E44EB" w:rsidRPr="4C8DC11E">
        <w:rPr>
          <w:rFonts w:eastAsiaTheme="minorEastAsia"/>
        </w:rPr>
        <w:t xml:space="preserve">s data warehouse and developed </w:t>
      </w:r>
      <w:r w:rsidR="2E50488E" w:rsidRPr="4C8DC11E">
        <w:rPr>
          <w:rFonts w:eastAsiaTheme="minorEastAsia"/>
        </w:rPr>
        <w:t xml:space="preserve">clear and comprehensive technical metadata documentation in </w:t>
      </w:r>
      <w:hyperlink w:anchor="AppendixB">
        <w:r w:rsidR="2E50488E" w:rsidRPr="4C8DC11E">
          <w:rPr>
            <w:rStyle w:val="Hyperlink"/>
            <w:rFonts w:eastAsiaTheme="minorEastAsia"/>
          </w:rPr>
          <w:t>Appendix B</w:t>
        </w:r>
        <w:r w:rsidR="0B7D4FA5" w:rsidRPr="4C8DC11E">
          <w:rPr>
            <w:rStyle w:val="Hyperlink"/>
            <w:rFonts w:eastAsiaTheme="minorEastAsia"/>
          </w:rPr>
          <w:t xml:space="preserve"> - Metadata Documentation</w:t>
        </w:r>
      </w:hyperlink>
      <w:r w:rsidR="522A049A" w:rsidRPr="4C8DC11E">
        <w:rPr>
          <w:rFonts w:eastAsiaTheme="minorEastAsia"/>
        </w:rPr>
        <w:t>. This documentation will assist other data engineers in future E</w:t>
      </w:r>
      <w:r w:rsidR="7BE624E8" w:rsidRPr="4C8DC11E">
        <w:rPr>
          <w:rFonts w:eastAsiaTheme="minorEastAsia"/>
        </w:rPr>
        <w:t xml:space="preserve">TL processes and data mart maintenance tasks. </w:t>
      </w:r>
    </w:p>
    <w:p w14:paraId="77CD3310" w14:textId="1D419A21" w:rsidR="410AD40B" w:rsidRDefault="410AD40B" w:rsidP="5BE7679D">
      <w:pPr>
        <w:jc w:val="center"/>
        <w:rPr>
          <w:b/>
          <w:bCs/>
        </w:rPr>
      </w:pPr>
      <w:r w:rsidRPr="5BE7679D">
        <w:rPr>
          <w:b/>
          <w:bCs/>
          <w:color w:val="000000" w:themeColor="text1"/>
        </w:rPr>
        <w:t>Levels of Granularity</w:t>
      </w:r>
      <w:r w:rsidRPr="5BE7679D">
        <w:rPr>
          <w:b/>
          <w:bCs/>
        </w:rPr>
        <w:t xml:space="preserve"> (Question 1)</w:t>
      </w:r>
    </w:p>
    <w:p w14:paraId="76CD24FD" w14:textId="17B989E5" w:rsidR="40F1A07E" w:rsidRDefault="40F1A07E" w:rsidP="41D8019B">
      <w:pPr>
        <w:spacing w:after="0" w:line="480" w:lineRule="auto"/>
        <w:ind w:left="0" w:firstLine="720"/>
        <w:rPr>
          <w:rFonts w:eastAsiaTheme="minorEastAsia"/>
        </w:rPr>
      </w:pPr>
      <w:r w:rsidRPr="4C8DC11E">
        <w:rPr>
          <w:rFonts w:eastAsiaTheme="minorEastAsia"/>
        </w:rPr>
        <w:t xml:space="preserve">Next, </w:t>
      </w:r>
      <w:r w:rsidR="0048522F">
        <w:rPr>
          <w:rFonts w:eastAsiaTheme="minorEastAsia"/>
        </w:rPr>
        <w:t>o</w:t>
      </w:r>
      <w:r w:rsidR="107C1699">
        <w:t xml:space="preserve">ur team evaluated your question concerning the level of granularity for our data mart. To answer this question, we must understand which departments plan to utilize the data mart and which Key Performance Indicators (KPIs) each department is interested in tracking (Inmon &amp; Linstedt, 2014). For example, the sales department may want to understand what impact volume discounts are having on sales. </w:t>
      </w:r>
      <w:r w:rsidR="107C1699" w:rsidRPr="00C60868">
        <w:t>In 2014, our company started offering a 10% discount if a customer ordered more than 36 units of any of our products.</w:t>
      </w:r>
      <w:r w:rsidR="107C1699">
        <w:t xml:space="preserve"> </w:t>
      </w:r>
      <w:r w:rsidR="00F73F9C">
        <w:t xml:space="preserve">The challenge when viewing the sum of quantity in the data mart is that in </w:t>
      </w:r>
      <w:r w:rsidR="00640F9E">
        <w:t>large orders (e.g., 72 units), one cannot tell if 72 units represent</w:t>
      </w:r>
      <w:r w:rsidR="00F73F9C">
        <w:t xml:space="preserve"> one order times 72 packets or two orders times 36 packets. This ambiguity makes it impossible to </w:t>
      </w:r>
      <w:r w:rsidR="00640F9E">
        <w:t>know</w:t>
      </w:r>
      <w:r w:rsidR="00F73F9C">
        <w:t xml:space="preserve"> if a volume discount was applied when only viewing data using the final layout. </w:t>
      </w:r>
      <w:r w:rsidR="00640F9E">
        <w:t>O</w:t>
      </w:r>
      <w:r w:rsidR="107C1699">
        <w:t>ur current data mart only reflects the sum of quantity value for each business unit designation, business unit name, region, and product for an entire month</w:t>
      </w:r>
      <w:r w:rsidR="00C60868">
        <w:t xml:space="preserve"> and year</w:t>
      </w:r>
      <w:r w:rsidR="00640F9E">
        <w:t xml:space="preserve">. With that said, </w:t>
      </w:r>
      <w:r w:rsidR="00F73F9C">
        <w:t xml:space="preserve"> our company cannot determine if a </w:t>
      </w:r>
      <w:r w:rsidR="00C60868">
        <w:t>volume</w:t>
      </w:r>
      <w:r w:rsidR="00F73F9C">
        <w:t xml:space="preserve"> discount was applied to large orders. In other words, the </w:t>
      </w:r>
      <w:r w:rsidR="107C1699">
        <w:t xml:space="preserve">coarseness of data does not enable the sales department to develop a KPI to measure the impact of </w:t>
      </w:r>
      <w:r w:rsidR="107C1699" w:rsidRPr="00A05DC0">
        <w:rPr>
          <w:i/>
          <w:iCs/>
        </w:rPr>
        <w:t>volume discounts</w:t>
      </w:r>
      <w:r w:rsidR="107C1699">
        <w:t xml:space="preserve"> on the sum of order total for each month. The sales department may </w:t>
      </w:r>
      <w:r w:rsidR="107C1699">
        <w:lastRenderedPageBreak/>
        <w:t xml:space="preserve">have to request a change to the data mart, a separate data mart, or access to our data warehouse to measure the impact of volume discounts on sales. </w:t>
      </w:r>
    </w:p>
    <w:p w14:paraId="17591F5B" w14:textId="55EB5B9B" w:rsidR="107C1699" w:rsidRDefault="107C1699" w:rsidP="1A1FE8C6">
      <w:pPr>
        <w:spacing w:line="480" w:lineRule="auto"/>
        <w:ind w:firstLine="720"/>
      </w:pPr>
      <w:r w:rsidRPr="1A1FE8C6">
        <w:t xml:space="preserve">As another example, consider a scenario where the marketing department has developed a KPI that measures the impact of advertising spend on sales revenue during certain times of the year, such as holidays or special sporting events like the Super Bowl or the World Series. The marketing department wants to determine how television and radio ads impact revenue during specific </w:t>
      </w:r>
      <w:r w:rsidRPr="1A1FE8C6">
        <w:rPr>
          <w:b/>
          <w:bCs/>
          <w:i/>
          <w:iCs/>
        </w:rPr>
        <w:t>weeks</w:t>
      </w:r>
      <w:r w:rsidRPr="1A1FE8C6">
        <w:rPr>
          <w:b/>
          <w:bCs/>
        </w:rPr>
        <w:t xml:space="preserve"> </w:t>
      </w:r>
      <w:r w:rsidRPr="1A1FE8C6">
        <w:t xml:space="preserve">or even </w:t>
      </w:r>
      <w:r w:rsidRPr="1A1FE8C6">
        <w:rPr>
          <w:b/>
          <w:bCs/>
          <w:i/>
          <w:iCs/>
        </w:rPr>
        <w:t>days</w:t>
      </w:r>
      <w:r w:rsidRPr="1A1FE8C6">
        <w:t xml:space="preserve"> of the year. For example, the marketing department wants to run a 30-second commercial during the Super Bowl and then review the data mart later to determine how sales increased on the day the commercial aired. The marketing department wants to repeat this process for other campaigns throughout the year and then report to management how well their marketing strategy improved revenue. The marketing department cannot achieve this result using the data mart in its current form since there is no time dimension as granular as the day of the week.</w:t>
      </w:r>
    </w:p>
    <w:p w14:paraId="38E0B1EC" w14:textId="04EDCBFF" w:rsidR="107C1699" w:rsidRDefault="107C1699" w:rsidP="7A394FBC">
      <w:pPr>
        <w:spacing w:line="480" w:lineRule="auto"/>
        <w:ind w:firstLine="720"/>
      </w:pPr>
      <w:r>
        <w:t xml:space="preserve">Our team would like to mention that our current data mart </w:t>
      </w:r>
      <w:r w:rsidRPr="4C8DC11E">
        <w:rPr>
          <w:b/>
          <w:bCs/>
          <w:i/>
          <w:iCs/>
        </w:rPr>
        <w:t>does</w:t>
      </w:r>
      <w:r>
        <w:t xml:space="preserve"> have the granularity necessary to support KPIs such as year over year</w:t>
      </w:r>
      <w:r w:rsidR="00A62113">
        <w:t>, quarterly, or monthly</w:t>
      </w:r>
      <w:r>
        <w:t xml:space="preserve"> revenue growth for each product line. A savvy data analyst could use the data mart to readily create visualizations depicting revenue growth or produce a report for management on </w:t>
      </w:r>
      <w:r w:rsidR="1A4BC146">
        <w:t>short</w:t>
      </w:r>
      <w:r>
        <w:t xml:space="preserve"> notice. Revenue growth is a crucial barometer of company performance, so it is paramount that our data mart supports this fundamental measurement. Not</w:t>
      </w:r>
      <w:r w:rsidR="23CC4B1E">
        <w:t>ably</w:t>
      </w:r>
      <w:r>
        <w:t xml:space="preserve">, our data mart does not currently support KPIs such as profit margins. Referring to our metadata documentation in </w:t>
      </w:r>
      <w:hyperlink w:anchor="AppendixB">
        <w:r w:rsidRPr="4C8DC11E">
          <w:rPr>
            <w:rStyle w:val="Hyperlink"/>
          </w:rPr>
          <w:t xml:space="preserve">Appendix </w:t>
        </w:r>
        <w:r w:rsidR="66E3B750" w:rsidRPr="4C8DC11E">
          <w:rPr>
            <w:rStyle w:val="Hyperlink"/>
          </w:rPr>
          <w:t>B – Metadata Documentation</w:t>
        </w:r>
      </w:hyperlink>
      <w:r>
        <w:t xml:space="preserve">, there are </w:t>
      </w:r>
      <w:r w:rsidR="3384E477">
        <w:t xml:space="preserve">currently </w:t>
      </w:r>
      <w:r>
        <w:t xml:space="preserve">no tables in our data warehouse that track </w:t>
      </w:r>
      <w:r w:rsidR="62EFBF1D">
        <w:t xml:space="preserve">this </w:t>
      </w:r>
      <w:r w:rsidR="4BABF964">
        <w:t>data</w:t>
      </w:r>
      <w:r w:rsidR="005F398F">
        <w:t>,</w:t>
      </w:r>
      <w:r w:rsidR="4BABF964">
        <w:t xml:space="preserve"> such as </w:t>
      </w:r>
      <w:r>
        <w:t xml:space="preserve">the costs of raw materials used to produce our products. If this data </w:t>
      </w:r>
      <w:r w:rsidR="0F549078">
        <w:t>were</w:t>
      </w:r>
      <w:r>
        <w:t xml:space="preserve"> available, we could incorporate it into our data mart to better estimate profit margins and add value to our company </w:t>
      </w:r>
      <w:r>
        <w:lastRenderedPageBreak/>
        <w:t xml:space="preserve">stakeholders and investors. The main takeaway from this last point is that data warehouses and data marts are flexible and can be modified to meet the business's changing needs. KPIs will </w:t>
      </w:r>
      <w:r w:rsidR="42DE6CF8">
        <w:t>change</w:t>
      </w:r>
      <w:r>
        <w:t xml:space="preserve"> over time depending on business trends, leadership styles, and stakeholder needs. (Inmon &amp; Linstedt, 2014). Our team is prepared to adapt the data warehouse and data mart to serve the company.</w:t>
      </w:r>
    </w:p>
    <w:p w14:paraId="76C9433D" w14:textId="4F9116B1" w:rsidR="107C1699" w:rsidRDefault="107C1699" w:rsidP="1A1FE8C6">
      <w:pPr>
        <w:spacing w:line="480" w:lineRule="auto"/>
        <w:ind w:firstLine="720"/>
      </w:pPr>
      <w:r>
        <w:t xml:space="preserve">In summary, whether the data mart has the granularity we need comes primarily down to which departments </w:t>
      </w:r>
      <w:r w:rsidR="005F398F">
        <w:t>will</w:t>
      </w:r>
      <w:r>
        <w:t xml:space="preserve"> use the data mart and what KPIs they use. The data mart has the granularity necessary to measure revenue growth. Still, it does not have the granularity to support more specialized KPIs such as the impact of advertising spend or volume discounts on revenue. Fortunately, one advantage of data marts is that they are flexible and adjusted to meet the business's changing needs. </w:t>
      </w:r>
    </w:p>
    <w:p w14:paraId="04AABE05" w14:textId="54B0398B" w:rsidR="6AE9260D" w:rsidRDefault="6AE9260D" w:rsidP="5BE7679D">
      <w:pPr>
        <w:spacing w:line="480" w:lineRule="auto"/>
        <w:jc w:val="center"/>
        <w:rPr>
          <w:b/>
          <w:bCs/>
        </w:rPr>
      </w:pPr>
      <w:r w:rsidRPr="5BE7679D">
        <w:rPr>
          <w:b/>
          <w:bCs/>
        </w:rPr>
        <w:t xml:space="preserve">Measure Yearly Growth </w:t>
      </w:r>
      <w:r w:rsidR="5600612A" w:rsidRPr="5BE7679D">
        <w:rPr>
          <w:b/>
          <w:bCs/>
        </w:rPr>
        <w:t>(</w:t>
      </w:r>
      <w:r w:rsidR="7AC6CF6F" w:rsidRPr="5BE7679D">
        <w:rPr>
          <w:b/>
          <w:bCs/>
        </w:rPr>
        <w:t>Question 2</w:t>
      </w:r>
      <w:r w:rsidR="5285C819" w:rsidRPr="5BE7679D">
        <w:rPr>
          <w:b/>
          <w:bCs/>
        </w:rPr>
        <w:t>)</w:t>
      </w:r>
    </w:p>
    <w:p w14:paraId="1E34158D" w14:textId="3A2FAC42" w:rsidR="0313BB8D" w:rsidRDefault="0313BB8D" w:rsidP="4C8DC11E">
      <w:pPr>
        <w:spacing w:line="480" w:lineRule="auto"/>
        <w:ind w:firstLine="720"/>
        <w:rPr>
          <w:color w:val="000000" w:themeColor="text1"/>
        </w:rPr>
      </w:pPr>
      <w:r w:rsidRPr="5BE7679D">
        <w:rPr>
          <w:color w:val="000000" w:themeColor="text1"/>
        </w:rPr>
        <w:t xml:space="preserve">One crucial aspect of managing our business is the ability to measure sales performance over time. As noted in Appendix B – Metadata Documentation, it is apparent that our company stores data related to orders, order totals, and product business unit designations such as our </w:t>
      </w:r>
      <w:r w:rsidR="005F398F">
        <w:rPr>
          <w:color w:val="000000" w:themeColor="text1"/>
        </w:rPr>
        <w:t>"</w:t>
      </w:r>
      <w:r w:rsidRPr="5BE7679D">
        <w:rPr>
          <w:color w:val="000000" w:themeColor="text1"/>
        </w:rPr>
        <w:t>Mature</w:t>
      </w:r>
      <w:r w:rsidR="005F398F">
        <w:rPr>
          <w:color w:val="000000" w:themeColor="text1"/>
        </w:rPr>
        <w:t>"</w:t>
      </w:r>
      <w:r w:rsidRPr="5BE7679D">
        <w:rPr>
          <w:color w:val="000000" w:themeColor="text1"/>
        </w:rPr>
        <w:t xml:space="preserve"> and </w:t>
      </w:r>
      <w:r w:rsidR="005F398F">
        <w:rPr>
          <w:color w:val="000000" w:themeColor="text1"/>
        </w:rPr>
        <w:t>"</w:t>
      </w:r>
      <w:r w:rsidRPr="5BE7679D">
        <w:rPr>
          <w:color w:val="000000" w:themeColor="text1"/>
        </w:rPr>
        <w:t>Growth</w:t>
      </w:r>
      <w:r w:rsidR="005F398F">
        <w:rPr>
          <w:color w:val="000000" w:themeColor="text1"/>
        </w:rPr>
        <w:t>"</w:t>
      </w:r>
      <w:r w:rsidRPr="5BE7679D">
        <w:rPr>
          <w:color w:val="000000" w:themeColor="text1"/>
        </w:rPr>
        <w:t xml:space="preserve"> segments. </w:t>
      </w:r>
      <w:r w:rsidR="00A62113">
        <w:rPr>
          <w:color w:val="000000" w:themeColor="text1"/>
        </w:rPr>
        <w:t xml:space="preserve">The orders, order totals, and product business unit designation are the values that Ramon needs to calculate year-over-year growth for both quantity sold and order totals for individual segments. </w:t>
      </w:r>
      <w:r w:rsidRPr="4C8DC11E">
        <w:rPr>
          <w:color w:val="000000" w:themeColor="text1"/>
        </w:rPr>
        <w:t>Ramon</w:t>
      </w:r>
      <w:r w:rsidR="00A62113">
        <w:rPr>
          <w:color w:val="000000" w:themeColor="text1"/>
        </w:rPr>
        <w:t xml:space="preserve"> can execute queries</w:t>
      </w:r>
      <w:r w:rsidRPr="4C8DC11E">
        <w:rPr>
          <w:color w:val="000000" w:themeColor="text1"/>
        </w:rPr>
        <w:t xml:space="preserve"> against the flat file we produced as one of our project deliverables to answer </w:t>
      </w:r>
      <w:r w:rsidR="005F398F" w:rsidRPr="4C8DC11E">
        <w:rPr>
          <w:color w:val="000000" w:themeColor="text1"/>
        </w:rPr>
        <w:t>sales performance questions</w:t>
      </w:r>
      <w:r w:rsidRPr="4C8DC11E">
        <w:rPr>
          <w:color w:val="000000" w:themeColor="text1"/>
        </w:rPr>
        <w:t xml:space="preserve">. The output data file we </w:t>
      </w:r>
      <w:r w:rsidR="005F398F" w:rsidRPr="4C8DC11E">
        <w:rPr>
          <w:color w:val="000000" w:themeColor="text1"/>
        </w:rPr>
        <w:t>creat</w:t>
      </w:r>
      <w:r w:rsidRPr="4C8DC11E">
        <w:rPr>
          <w:color w:val="000000" w:themeColor="text1"/>
        </w:rPr>
        <w:t xml:space="preserve">ed will easily support Ramon in this sort of analysis. </w:t>
      </w:r>
      <w:r w:rsidR="00A62113" w:rsidRPr="00A62113">
        <w:t xml:space="preserve"> </w:t>
      </w:r>
      <w:r w:rsidR="00A62113">
        <w:t>As a proof-of-concept, we developed the following workflow to demonstrate a few of the calculations that one can perform.</w:t>
      </w:r>
    </w:p>
    <w:p w14:paraId="461874BB" w14:textId="56AB2B9E" w:rsidR="0313BB8D" w:rsidRDefault="0313BB8D" w:rsidP="5BE7679D">
      <w:pPr>
        <w:spacing w:line="480" w:lineRule="auto"/>
        <w:ind w:firstLine="720"/>
        <w:jc w:val="center"/>
      </w:pPr>
      <w:r w:rsidRPr="5BE7679D">
        <w:rPr>
          <w:color w:val="000000" w:themeColor="text1"/>
        </w:rPr>
        <w:lastRenderedPageBreak/>
        <w:t xml:space="preserve">First, Ramon can import the data file into MySQL or any other program that supports the Structured Query Language (SQL) after he creates a new database using the SQL software. The imported table is named data_aggregate and contains </w:t>
      </w:r>
      <w:r w:rsidR="481F3722" w:rsidRPr="5BE7679D">
        <w:rPr>
          <w:color w:val="000000" w:themeColor="text1"/>
        </w:rPr>
        <w:t>all</w:t>
      </w:r>
      <w:r w:rsidRPr="5BE7679D">
        <w:rPr>
          <w:color w:val="000000" w:themeColor="text1"/>
        </w:rPr>
        <w:t xml:space="preserve"> the fields present in the output data file.</w:t>
      </w:r>
    </w:p>
    <w:p w14:paraId="5E1CB5C2" w14:textId="5330FA5E" w:rsidR="0313BB8D" w:rsidRDefault="142A6914" w:rsidP="41D8019B">
      <w:pPr>
        <w:spacing w:line="480" w:lineRule="auto"/>
        <w:ind w:firstLine="720"/>
        <w:rPr>
          <w:color w:val="000000" w:themeColor="text1"/>
        </w:rPr>
      </w:pPr>
      <w:r w:rsidRPr="4C8DC11E">
        <w:rPr>
          <w:color w:val="000000" w:themeColor="text1"/>
        </w:rPr>
        <w:t>Second, Ramon can create a table in the SQL database named year_aggregate that aggregates orders by business unit designation and year based o</w:t>
      </w:r>
      <w:r w:rsidR="005F398F" w:rsidRPr="4C8DC11E">
        <w:rPr>
          <w:color w:val="000000" w:themeColor="text1"/>
        </w:rPr>
        <w:t>n</w:t>
      </w:r>
      <w:r w:rsidRPr="4C8DC11E">
        <w:rPr>
          <w:color w:val="000000" w:themeColor="text1"/>
        </w:rPr>
        <w:t xml:space="preserve"> the data_aggregate table (</w:t>
      </w:r>
      <w:hyperlink w:anchor="Figure12" w:history="1">
        <w:r w:rsidR="2E7AD983" w:rsidRPr="003D6ACB">
          <w:rPr>
            <w:rStyle w:val="Hyperlink"/>
          </w:rPr>
          <w:t xml:space="preserve">Appendix C, </w:t>
        </w:r>
        <w:r w:rsidRPr="003D6ACB">
          <w:rPr>
            <w:rStyle w:val="Hyperlink"/>
          </w:rPr>
          <w:t>Figure 12</w:t>
        </w:r>
      </w:hyperlink>
      <w:r w:rsidRPr="4C8DC11E">
        <w:rPr>
          <w:color w:val="000000" w:themeColor="text1"/>
        </w:rPr>
        <w:t xml:space="preserve">). The purpose of this step is to simplify the problem by selecting the distinct business unit designation, year, </w:t>
      </w:r>
      <w:r w:rsidR="00A62113">
        <w:rPr>
          <w:color w:val="000000" w:themeColor="text1"/>
        </w:rPr>
        <w:t xml:space="preserve">the sum of </w:t>
      </w:r>
      <w:r w:rsidRPr="4C8DC11E">
        <w:rPr>
          <w:color w:val="000000" w:themeColor="text1"/>
        </w:rPr>
        <w:t xml:space="preserve">quantity sold, and </w:t>
      </w:r>
      <w:r w:rsidR="00A62113">
        <w:rPr>
          <w:color w:val="000000" w:themeColor="text1"/>
        </w:rPr>
        <w:t xml:space="preserve">the sum of </w:t>
      </w:r>
      <w:r w:rsidRPr="4C8DC11E">
        <w:rPr>
          <w:color w:val="000000" w:themeColor="text1"/>
        </w:rPr>
        <w:t xml:space="preserve">order totals from the aggregated data. </w:t>
      </w:r>
    </w:p>
    <w:p w14:paraId="4E606833" w14:textId="4FD98FD0" w:rsidR="0313BB8D" w:rsidRDefault="142A6914" w:rsidP="5BE7679D">
      <w:pPr>
        <w:spacing w:line="480" w:lineRule="auto"/>
        <w:ind w:firstLine="720"/>
      </w:pPr>
      <w:r w:rsidRPr="41D8019B">
        <w:rPr>
          <w:color w:val="000000" w:themeColor="text1"/>
        </w:rPr>
        <w:t xml:space="preserve">Third, Ramon can utilize his expert analysis skills to execute a sophisticated SQL query </w:t>
      </w:r>
      <w:r w:rsidR="005F398F" w:rsidRPr="41D8019B">
        <w:rPr>
          <w:color w:val="000000" w:themeColor="text1"/>
        </w:rPr>
        <w:t>that</w:t>
      </w:r>
      <w:r w:rsidRPr="41D8019B">
        <w:rPr>
          <w:color w:val="000000" w:themeColor="text1"/>
        </w:rPr>
        <w:t xml:space="preserve"> will select distinct rows from the aggregated year table using the business unit designation, prior year, and current year as column headers. Ramon </w:t>
      </w:r>
      <w:r w:rsidR="2A1C1286" w:rsidRPr="41D8019B">
        <w:rPr>
          <w:color w:val="000000" w:themeColor="text1"/>
        </w:rPr>
        <w:t xml:space="preserve">can </w:t>
      </w:r>
      <w:r w:rsidRPr="41D8019B">
        <w:rPr>
          <w:color w:val="000000" w:themeColor="text1"/>
        </w:rPr>
        <w:t>use a SQL join command to select quantity totals and order totals from both the current year and the prior year, along with a formula to calculate the percentage growth year over year (</w:t>
      </w:r>
      <w:hyperlink w:anchor="Figure13">
        <w:r w:rsidR="269E06D8" w:rsidRPr="41D8019B">
          <w:rPr>
            <w:rStyle w:val="Hyperlink"/>
          </w:rPr>
          <w:t xml:space="preserve">Appendix C, </w:t>
        </w:r>
        <w:r w:rsidRPr="41D8019B">
          <w:rPr>
            <w:rStyle w:val="Hyperlink"/>
          </w:rPr>
          <w:t>Figure 13</w:t>
        </w:r>
      </w:hyperlink>
      <w:r w:rsidRPr="41D8019B">
        <w:rPr>
          <w:color w:val="000000" w:themeColor="text1"/>
        </w:rPr>
        <w:t xml:space="preserve">). </w:t>
      </w:r>
      <w:r w:rsidR="005F398F" w:rsidRPr="41D8019B">
        <w:rPr>
          <w:color w:val="000000" w:themeColor="text1"/>
        </w:rPr>
        <w:t>Our team used</w:t>
      </w:r>
      <w:r w:rsidR="17DD12E9" w:rsidRPr="41D8019B">
        <w:rPr>
          <w:color w:val="000000" w:themeColor="text1"/>
        </w:rPr>
        <w:t xml:space="preserve"> the Year</w:t>
      </w:r>
      <w:r w:rsidR="5C645C5C" w:rsidRPr="41D8019B">
        <w:rPr>
          <w:color w:val="000000" w:themeColor="text1"/>
        </w:rPr>
        <w:t>-</w:t>
      </w:r>
      <w:r w:rsidR="17DD12E9" w:rsidRPr="41D8019B">
        <w:rPr>
          <w:color w:val="000000" w:themeColor="text1"/>
        </w:rPr>
        <w:t>over</w:t>
      </w:r>
      <w:r w:rsidR="3F02C2CD" w:rsidRPr="41D8019B">
        <w:rPr>
          <w:color w:val="000000" w:themeColor="text1"/>
        </w:rPr>
        <w:t>-Y</w:t>
      </w:r>
      <w:r w:rsidR="17DD12E9" w:rsidRPr="41D8019B">
        <w:rPr>
          <w:color w:val="000000" w:themeColor="text1"/>
        </w:rPr>
        <w:t>ear growth</w:t>
      </w:r>
      <w:r w:rsidR="005F398F" w:rsidRPr="41D8019B">
        <w:rPr>
          <w:color w:val="000000" w:themeColor="text1"/>
        </w:rPr>
        <w:t xml:space="preserve"> formula t</w:t>
      </w:r>
      <w:r w:rsidR="0F63461E" w:rsidRPr="41D8019B">
        <w:rPr>
          <w:color w:val="000000" w:themeColor="text1"/>
        </w:rPr>
        <w:t>o calculate the</w:t>
      </w:r>
      <w:r w:rsidRPr="41D8019B">
        <w:rPr>
          <w:color w:val="000000" w:themeColor="text1"/>
        </w:rPr>
        <w:t xml:space="preserve"> percent</w:t>
      </w:r>
      <w:r w:rsidR="22999FE9" w:rsidRPr="41D8019B">
        <w:rPr>
          <w:color w:val="000000" w:themeColor="text1"/>
        </w:rPr>
        <w:t xml:space="preserve"> growth</w:t>
      </w:r>
      <w:r w:rsidRPr="41D8019B">
        <w:rPr>
          <w:color w:val="000000" w:themeColor="text1"/>
        </w:rPr>
        <w:t>.</w:t>
      </w:r>
    </w:p>
    <w:p w14:paraId="58F184D7" w14:textId="5532F727" w:rsidR="0313BB8D" w:rsidRDefault="142A6914" w:rsidP="5BE7679D">
      <w:pPr>
        <w:spacing w:line="480" w:lineRule="auto"/>
        <w:ind w:firstLine="720"/>
        <w:rPr>
          <w:color w:val="000000" w:themeColor="text1"/>
        </w:rPr>
      </w:pPr>
      <w:r w:rsidRPr="4C8DC11E">
        <w:rPr>
          <w:color w:val="000000" w:themeColor="text1"/>
        </w:rPr>
        <w:t xml:space="preserve">Fourth, Ramon executes the SQL query to produce the output shown in Figure 14 below, </w:t>
      </w:r>
      <w:r w:rsidR="005F398F" w:rsidRPr="4C8DC11E">
        <w:rPr>
          <w:color w:val="000000" w:themeColor="text1"/>
        </w:rPr>
        <w:t>reflecting</w:t>
      </w:r>
      <w:r w:rsidRPr="4C8DC11E">
        <w:rPr>
          <w:color w:val="000000" w:themeColor="text1"/>
        </w:rPr>
        <w:t xml:space="preserve"> year</w:t>
      </w:r>
      <w:r w:rsidR="005F398F" w:rsidRPr="4C8DC11E">
        <w:rPr>
          <w:color w:val="000000" w:themeColor="text1"/>
        </w:rPr>
        <w:t>-over-</w:t>
      </w:r>
      <w:r w:rsidRPr="4C8DC11E">
        <w:rPr>
          <w:color w:val="000000" w:themeColor="text1"/>
        </w:rPr>
        <w:t>year growth for both quantity and order total. The results below validate that the year</w:t>
      </w:r>
      <w:r w:rsidR="005F398F" w:rsidRPr="4C8DC11E">
        <w:rPr>
          <w:color w:val="000000" w:themeColor="text1"/>
        </w:rPr>
        <w:t>-over-</w:t>
      </w:r>
      <w:r w:rsidRPr="4C8DC11E">
        <w:rPr>
          <w:color w:val="000000" w:themeColor="text1"/>
        </w:rPr>
        <w:t xml:space="preserve">year growth for both quantity and order total can be determined using </w:t>
      </w:r>
      <w:r w:rsidR="00A62113">
        <w:rPr>
          <w:color w:val="000000" w:themeColor="text1"/>
        </w:rPr>
        <w:t xml:space="preserve">our team's output file. According to the data below, we can tell that from 2012 to 2013, the company experienced growth exceeding 10% for both quantity sold and order total. However, from 2013 to 2014, our company did not experience the level of growth we expected. This analysis provides a result where a data mart – with the appropriate variables and layout - can ensure the company meets or falls short of its revenue projections. </w:t>
      </w:r>
    </w:p>
    <w:tbl>
      <w:tblPr>
        <w:tblStyle w:val="TableGrid"/>
        <w:tblW w:w="9345" w:type="dxa"/>
        <w:tblLayout w:type="fixed"/>
        <w:tblLook w:val="04A0" w:firstRow="1" w:lastRow="0" w:firstColumn="1" w:lastColumn="0" w:noHBand="0" w:noVBand="1"/>
      </w:tblPr>
      <w:tblGrid>
        <w:gridCol w:w="9345"/>
      </w:tblGrid>
      <w:tr w:rsidR="5BE7679D" w14:paraId="3F2F70A0" w14:textId="77777777" w:rsidTr="4C8DC11E">
        <w:tc>
          <w:tcPr>
            <w:tcW w:w="9345" w:type="dxa"/>
            <w:tcBorders>
              <w:top w:val="single" w:sz="8" w:space="0" w:color="auto"/>
              <w:left w:val="single" w:sz="8" w:space="0" w:color="auto"/>
              <w:bottom w:val="single" w:sz="8" w:space="0" w:color="auto"/>
              <w:right w:val="single" w:sz="8" w:space="0" w:color="auto"/>
            </w:tcBorders>
          </w:tcPr>
          <w:p w14:paraId="113E301A" w14:textId="107BB8E6" w:rsidR="5BE7679D" w:rsidRDefault="00A62113" w:rsidP="5BE7679D">
            <w:pPr>
              <w:spacing w:line="480" w:lineRule="auto"/>
            </w:pPr>
            <w:r>
              <w:rPr>
                <w:color w:val="000000" w:themeColor="text1"/>
              </w:rPr>
              <w:lastRenderedPageBreak/>
              <w:t xml:space="preserve">Diagram 2 </w:t>
            </w:r>
            <w:r w:rsidR="5BE7679D" w:rsidRPr="5BE7679D">
              <w:rPr>
                <w:color w:val="000000" w:themeColor="text1"/>
              </w:rPr>
              <w:t>– Query Results Indicating Year Over Year Growth for Quantity and Order Total</w:t>
            </w:r>
          </w:p>
        </w:tc>
      </w:tr>
      <w:tr w:rsidR="5BE7679D" w14:paraId="5017D062" w14:textId="77777777" w:rsidTr="4C8DC11E">
        <w:tc>
          <w:tcPr>
            <w:tcW w:w="9345" w:type="dxa"/>
            <w:tcBorders>
              <w:top w:val="single" w:sz="8" w:space="0" w:color="auto"/>
              <w:left w:val="single" w:sz="8" w:space="0" w:color="auto"/>
              <w:bottom w:val="single" w:sz="8" w:space="0" w:color="auto"/>
              <w:right w:val="single" w:sz="8" w:space="0" w:color="auto"/>
            </w:tcBorders>
          </w:tcPr>
          <w:p w14:paraId="54B1F663" w14:textId="58A035A6" w:rsidR="0313BB8D" w:rsidRDefault="142A6914" w:rsidP="5BE7679D">
            <w:pPr>
              <w:spacing w:line="480" w:lineRule="auto"/>
            </w:pPr>
            <w:r>
              <w:rPr>
                <w:noProof/>
              </w:rPr>
              <w:drawing>
                <wp:inline distT="0" distB="0" distL="0" distR="0" wp14:anchorId="4C48031C" wp14:editId="0A1FFED3">
                  <wp:extent cx="4572000" cy="809625"/>
                  <wp:effectExtent l="0" t="0" r="0" b="0"/>
                  <wp:docPr id="547369105" name="Picture 54736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369105"/>
                          <pic:cNvPicPr/>
                        </pic:nvPicPr>
                        <pic:blipFill>
                          <a:blip r:embed="rId8">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tc>
      </w:tr>
    </w:tbl>
    <w:p w14:paraId="7034DACF" w14:textId="47AFD82D" w:rsidR="00A62113" w:rsidRDefault="0313BB8D" w:rsidP="5BE7679D">
      <w:pPr>
        <w:spacing w:line="480" w:lineRule="auto"/>
        <w:ind w:firstLine="720"/>
      </w:pPr>
      <w:r>
        <w:br/>
      </w:r>
      <w:r>
        <w:tab/>
      </w:r>
      <w:r w:rsidRPr="5BE7679D">
        <w:rPr>
          <w:color w:val="000000" w:themeColor="text1"/>
        </w:rPr>
        <w:t>Fifth, Ramon executes a SQL query to determine if sales remained relatively flat year over year for our Mature segment (</w:t>
      </w:r>
      <w:hyperlink w:anchor="Figure14" w:history="1">
        <w:r w:rsidR="0E3C80AE" w:rsidRPr="003D6ACB">
          <w:rPr>
            <w:rStyle w:val="Hyperlink"/>
          </w:rPr>
          <w:t xml:space="preserve">Appendix C, </w:t>
        </w:r>
        <w:r w:rsidRPr="003D6ACB">
          <w:rPr>
            <w:rStyle w:val="Hyperlink"/>
          </w:rPr>
          <w:t>Figure 1</w:t>
        </w:r>
        <w:r w:rsidR="003D6ACB" w:rsidRPr="003D6ACB">
          <w:rPr>
            <w:rStyle w:val="Hyperlink"/>
          </w:rPr>
          <w:t>4</w:t>
        </w:r>
      </w:hyperlink>
      <w:r w:rsidRPr="5BE7679D">
        <w:rPr>
          <w:color w:val="000000" w:themeColor="text1"/>
        </w:rPr>
        <w:t xml:space="preserve">). He selects all rows from the aggregated year table where the Business Unit Designation is Mature. The output shown in </w:t>
      </w:r>
      <w:r w:rsidR="00CE1D0F">
        <w:rPr>
          <w:color w:val="000000" w:themeColor="text1"/>
        </w:rPr>
        <w:t xml:space="preserve">Diagram 3 </w:t>
      </w:r>
      <w:r w:rsidRPr="5BE7679D">
        <w:rPr>
          <w:color w:val="000000" w:themeColor="text1"/>
        </w:rPr>
        <w:t xml:space="preserve">below validates that the quantity and order total for </w:t>
      </w:r>
      <w:r w:rsidR="005F398F">
        <w:rPr>
          <w:color w:val="000000" w:themeColor="text1"/>
        </w:rPr>
        <w:t>each year's Mature segment</w:t>
      </w:r>
      <w:r w:rsidRPr="5BE7679D">
        <w:rPr>
          <w:color w:val="000000" w:themeColor="text1"/>
        </w:rPr>
        <w:t xml:space="preserve"> can </w:t>
      </w:r>
      <w:r w:rsidR="005F398F">
        <w:rPr>
          <w:color w:val="000000" w:themeColor="text1"/>
        </w:rPr>
        <w:t>read</w:t>
      </w:r>
      <w:r w:rsidRPr="5BE7679D">
        <w:rPr>
          <w:color w:val="000000" w:themeColor="text1"/>
        </w:rPr>
        <w:t>ily be displayed.</w:t>
      </w:r>
    </w:p>
    <w:tbl>
      <w:tblPr>
        <w:tblStyle w:val="TableGrid"/>
        <w:tblW w:w="0" w:type="auto"/>
        <w:tblLayout w:type="fixed"/>
        <w:tblLook w:val="04A0" w:firstRow="1" w:lastRow="0" w:firstColumn="1" w:lastColumn="0" w:noHBand="0" w:noVBand="1"/>
      </w:tblPr>
      <w:tblGrid>
        <w:gridCol w:w="9345"/>
      </w:tblGrid>
      <w:tr w:rsidR="5BE7679D" w14:paraId="6F31DA3F" w14:textId="77777777" w:rsidTr="4C8DC11E">
        <w:tc>
          <w:tcPr>
            <w:tcW w:w="9345" w:type="dxa"/>
            <w:tcBorders>
              <w:top w:val="single" w:sz="8" w:space="0" w:color="auto"/>
              <w:left w:val="single" w:sz="8" w:space="0" w:color="auto"/>
              <w:bottom w:val="single" w:sz="8" w:space="0" w:color="auto"/>
              <w:right w:val="single" w:sz="8" w:space="0" w:color="auto"/>
            </w:tcBorders>
          </w:tcPr>
          <w:p w14:paraId="7C281F8E" w14:textId="75768657" w:rsidR="5BE7679D" w:rsidRDefault="00CE1D0F" w:rsidP="00CE1D0F">
            <w:pPr>
              <w:spacing w:line="480" w:lineRule="auto"/>
              <w:ind w:left="0"/>
            </w:pPr>
            <w:r>
              <w:t xml:space="preserve">Diagram 3 </w:t>
            </w:r>
            <w:r w:rsidR="5BE7679D" w:rsidRPr="5BE7679D">
              <w:t xml:space="preserve">- </w:t>
            </w:r>
            <w:r w:rsidR="5BE7679D" w:rsidRPr="5BE7679D">
              <w:rPr>
                <w:color w:val="000000" w:themeColor="text1"/>
              </w:rPr>
              <w:t>Query Results Indicating Quantity and Order Totals for Mature Segment</w:t>
            </w:r>
          </w:p>
        </w:tc>
      </w:tr>
      <w:tr w:rsidR="5BE7679D" w14:paraId="45BF9518" w14:textId="77777777" w:rsidTr="4C8DC11E">
        <w:tc>
          <w:tcPr>
            <w:tcW w:w="9345" w:type="dxa"/>
            <w:tcBorders>
              <w:top w:val="single" w:sz="8" w:space="0" w:color="auto"/>
              <w:left w:val="single" w:sz="8" w:space="0" w:color="auto"/>
              <w:bottom w:val="single" w:sz="8" w:space="0" w:color="auto"/>
              <w:right w:val="single" w:sz="8" w:space="0" w:color="auto"/>
            </w:tcBorders>
          </w:tcPr>
          <w:p w14:paraId="42CDFBF5" w14:textId="361EF4C0" w:rsidR="6C75F4F2" w:rsidRDefault="3937D1B1" w:rsidP="5BE7679D">
            <w:pPr>
              <w:spacing w:line="480" w:lineRule="auto"/>
            </w:pPr>
            <w:r>
              <w:rPr>
                <w:noProof/>
              </w:rPr>
              <w:drawing>
                <wp:inline distT="0" distB="0" distL="0" distR="0" wp14:anchorId="34860163" wp14:editId="7D1468B9">
                  <wp:extent cx="4667248" cy="933450"/>
                  <wp:effectExtent l="0" t="0" r="0" b="0"/>
                  <wp:docPr id="1736014205" name="Picture 173601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014205"/>
                          <pic:cNvPicPr/>
                        </pic:nvPicPr>
                        <pic:blipFill>
                          <a:blip r:embed="rId9">
                            <a:extLst>
                              <a:ext uri="{28A0092B-C50C-407E-A947-70E740481C1C}">
                                <a14:useLocalDpi xmlns:a14="http://schemas.microsoft.com/office/drawing/2010/main" val="0"/>
                              </a:ext>
                            </a:extLst>
                          </a:blip>
                          <a:stretch>
                            <a:fillRect/>
                          </a:stretch>
                        </pic:blipFill>
                        <pic:spPr>
                          <a:xfrm>
                            <a:off x="0" y="0"/>
                            <a:ext cx="4667248" cy="933450"/>
                          </a:xfrm>
                          <a:prstGeom prst="rect">
                            <a:avLst/>
                          </a:prstGeom>
                        </pic:spPr>
                      </pic:pic>
                    </a:graphicData>
                  </a:graphic>
                </wp:inline>
              </w:drawing>
            </w:r>
          </w:p>
        </w:tc>
      </w:tr>
    </w:tbl>
    <w:p w14:paraId="770B9D52" w14:textId="73252311" w:rsidR="5BE7679D" w:rsidRDefault="5BE7679D" w:rsidP="5BE7679D">
      <w:pPr>
        <w:spacing w:line="480" w:lineRule="auto"/>
        <w:jc w:val="center"/>
        <w:rPr>
          <w:b/>
          <w:bCs/>
        </w:rPr>
      </w:pPr>
    </w:p>
    <w:p w14:paraId="6F4889A6" w14:textId="09F361AA" w:rsidR="1DC938AD" w:rsidRDefault="1DC938AD" w:rsidP="5BE7679D">
      <w:pPr>
        <w:spacing w:line="480" w:lineRule="auto"/>
        <w:jc w:val="center"/>
        <w:rPr>
          <w:b/>
          <w:bCs/>
        </w:rPr>
      </w:pPr>
      <w:r w:rsidRPr="5BE7679D">
        <w:rPr>
          <w:b/>
          <w:bCs/>
        </w:rPr>
        <w:t xml:space="preserve">Data Mart Layout </w:t>
      </w:r>
      <w:r w:rsidR="22E64B70" w:rsidRPr="5BE7679D">
        <w:rPr>
          <w:b/>
          <w:bCs/>
        </w:rPr>
        <w:t>(</w:t>
      </w:r>
      <w:r w:rsidR="13C78D66" w:rsidRPr="5BE7679D">
        <w:rPr>
          <w:b/>
          <w:bCs/>
        </w:rPr>
        <w:t>Question 3</w:t>
      </w:r>
      <w:r w:rsidR="3DE8A40C" w:rsidRPr="5BE7679D">
        <w:rPr>
          <w:b/>
          <w:bCs/>
        </w:rPr>
        <w:t>)</w:t>
      </w:r>
    </w:p>
    <w:p w14:paraId="243062A4" w14:textId="1F5C7F72" w:rsidR="73AF5D0B" w:rsidRDefault="73AF5D0B" w:rsidP="1A1FE8C6">
      <w:pPr>
        <w:ind w:firstLine="720"/>
      </w:pPr>
      <w:r>
        <w:t>It is</w:t>
      </w:r>
      <w:r w:rsidR="0802BCFF">
        <w:t xml:space="preserve"> clear each of these layouts </w:t>
      </w:r>
      <w:r w:rsidR="6C1825CF">
        <w:t>has</w:t>
      </w:r>
      <w:r w:rsidR="0802BCFF">
        <w:t xml:space="preserve"> </w:t>
      </w:r>
      <w:r w:rsidR="107B9D07">
        <w:t>its</w:t>
      </w:r>
      <w:r w:rsidR="0802BCFF">
        <w:t xml:space="preserve"> pros and </w:t>
      </w:r>
      <w:r w:rsidR="3FB6DA1A">
        <w:t>cons,</w:t>
      </w:r>
      <w:r w:rsidR="0802BCFF">
        <w:t xml:space="preserve"> but we strongly recommend staying with the existing layout. While this is primarily a data trending issue, </w:t>
      </w:r>
      <w:r w:rsidR="421AB521">
        <w:t>there is</w:t>
      </w:r>
      <w:r w:rsidR="0802BCFF">
        <w:t xml:space="preserve"> also an architectural reason to keep things as they are. First, </w:t>
      </w:r>
      <w:r w:rsidR="6C0A8721">
        <w:t>we will</w:t>
      </w:r>
      <w:r w:rsidR="0802BCFF">
        <w:t xml:space="preserve"> discuss </w:t>
      </w:r>
      <w:r w:rsidR="005F398F">
        <w:t>data</w:t>
      </w:r>
      <w:r w:rsidR="0802BCFF">
        <w:t xml:space="preserve"> trending</w:t>
      </w:r>
      <w:r w:rsidR="005F398F">
        <w:t>.</w:t>
      </w:r>
      <w:r w:rsidR="0802BCFF">
        <w:t xml:space="preserve"> The </w:t>
      </w:r>
      <w:r w:rsidR="005F398F">
        <w:t>current layout is so robust</w:t>
      </w:r>
      <w:r w:rsidR="0802BCFF">
        <w:t xml:space="preserve"> </w:t>
      </w:r>
      <w:r w:rsidR="005F398F">
        <w:t xml:space="preserve">because </w:t>
      </w:r>
      <w:r w:rsidR="0802BCFF">
        <w:t>each row represents how a product performed for a given year</w:t>
      </w:r>
      <w:r w:rsidR="005F398F">
        <w:t>. H</w:t>
      </w:r>
      <w:r w:rsidR="0802BCFF">
        <w:t xml:space="preserve">owever, </w:t>
      </w:r>
      <w:r w:rsidR="005F398F">
        <w:t xml:space="preserve">a data analyst can also parse </w:t>
      </w:r>
      <w:r w:rsidR="0802BCFF">
        <w:t xml:space="preserve">each row by monthly timepoints meaning monthly, </w:t>
      </w:r>
      <w:r w:rsidR="0802BCFF">
        <w:lastRenderedPageBreak/>
        <w:t xml:space="preserve">quarterly, and seasonal trending can be performed (as </w:t>
      </w:r>
      <w:r w:rsidR="00A62113">
        <w:t>we previously mentioned when addressing data granularity</w:t>
      </w:r>
      <w:r w:rsidR="0802BCFF">
        <w:t>). Losing this functionality would be unacceptable</w:t>
      </w:r>
      <w:r w:rsidR="005F398F">
        <w:t>. Our company must know</w:t>
      </w:r>
      <w:r w:rsidR="0802BCFF">
        <w:t xml:space="preserve"> when </w:t>
      </w:r>
      <w:r w:rsidR="005F398F">
        <w:t>product sales are performing or underperforming throughout a year.</w:t>
      </w:r>
      <w:r w:rsidR="0802BCFF">
        <w:t xml:space="preserve"> </w:t>
      </w:r>
      <w:r w:rsidR="005F398F">
        <w:t xml:space="preserve">Sales performance measurements are essential </w:t>
      </w:r>
      <w:r w:rsidR="0802BCFF">
        <w:t xml:space="preserve">for production, supply chain, distribution, and </w:t>
      </w:r>
      <w:r w:rsidR="005F398F">
        <w:t>adequate</w:t>
      </w:r>
      <w:r w:rsidR="7E7B44DE">
        <w:t>ly</w:t>
      </w:r>
      <w:r w:rsidR="0802BCFF">
        <w:t xml:space="preserve"> serving our customers. For example, if </w:t>
      </w:r>
      <w:r w:rsidR="005F398F">
        <w:t>our company determined that</w:t>
      </w:r>
      <w:r w:rsidR="0802BCFF">
        <w:t xml:space="preserve"> </w:t>
      </w:r>
      <w:r w:rsidR="418EC50D">
        <w:t>most</w:t>
      </w:r>
      <w:r w:rsidR="0802BCFF">
        <w:t xml:space="preserve"> "growth" products were all selling during the </w:t>
      </w:r>
      <w:r w:rsidR="005F398F">
        <w:t>s</w:t>
      </w:r>
      <w:r w:rsidR="0802BCFF">
        <w:t>ummer months, th</w:t>
      </w:r>
      <w:r w:rsidR="005F398F">
        <w:t>is would be critical to understanding the markets</w:t>
      </w:r>
      <w:r w:rsidR="0802BCFF">
        <w:t xml:space="preserve"> buying the product and driving this trend. Alternatively, </w:t>
      </w:r>
      <w:r w:rsidR="005F398F">
        <w:t xml:space="preserve">suppose </w:t>
      </w:r>
      <w:r w:rsidR="0802BCFF">
        <w:t xml:space="preserve">multiple "mature" product sales were steadfast </w:t>
      </w:r>
      <w:r w:rsidR="4E097360">
        <w:t>throughout</w:t>
      </w:r>
      <w:r w:rsidR="0802BCFF">
        <w:t xml:space="preserve"> the year</w:t>
      </w:r>
      <w:r w:rsidR="005F398F">
        <w:t>,</w:t>
      </w:r>
      <w:r w:rsidR="0802BCFF">
        <w:t xml:space="preserve"> but</w:t>
      </w:r>
      <w:r w:rsidR="005F398F">
        <w:t xml:space="preserve"> one product had increased sales </w:t>
      </w:r>
      <w:r w:rsidR="0802BCFF">
        <w:t>around the holiday season (Nov-Dec)</w:t>
      </w:r>
      <w:r w:rsidR="005F398F">
        <w:t>. This sales uptick would drive the manufacturing schedule and everything downstream</w:t>
      </w:r>
      <w:r w:rsidR="0802BCFF">
        <w:t>.</w:t>
      </w:r>
    </w:p>
    <w:p w14:paraId="0A4E1750" w14:textId="71E58881" w:rsidR="0802BCFF" w:rsidRDefault="0802BCFF" w:rsidP="1A1FE8C6">
      <w:pPr>
        <w:ind w:firstLine="720"/>
      </w:pPr>
      <w:r w:rsidRPr="5BE7679D">
        <w:t>Some supply chains (like pharmaceuticals) are incredibly compl</w:t>
      </w:r>
      <w:r w:rsidR="005F398F">
        <w:t>icated</w:t>
      </w:r>
      <w:r w:rsidRPr="5BE7679D">
        <w:t xml:space="preserve"> and are still relying on old methods of supply chain forecasting (based on Excel spreadsheets)(Merkuryeva et al., 2019). These may be enough to "get by" but are unimpressive and ineffective for a competitive market. If anything, we should move towards more granularity in our data instead of less. Boone et al. (2019) have an extensive review showing a </w:t>
      </w:r>
      <w:r w:rsidR="005F398F">
        <w:t>significant</w:t>
      </w:r>
      <w:r w:rsidRPr="5BE7679D">
        <w:t xml:space="preserve"> industry trend towards real-time data. While many of the markets they mention demand real-time granularity (</w:t>
      </w:r>
      <w:r w:rsidR="26A09189" w:rsidRPr="5BE7679D">
        <w:t>e.g.,</w:t>
      </w:r>
      <w:r w:rsidRPr="5BE7679D">
        <w:t xml:space="preserve"> finance, theater tickets, tourism, etc.), it would behoove our company to move swiftly towards leveraging real-time data practices. </w:t>
      </w:r>
      <w:r w:rsidR="005F398F">
        <w:t xml:space="preserve">These real-time data practices </w:t>
      </w:r>
      <w:r w:rsidRPr="5BE7679D">
        <w:t>will give us an edge in online markets where real-time data becomes non-negotiable (Boone et al., 2019). Thus, from the data trending perspective, we should stick with the current format to add more granularity (</w:t>
      </w:r>
      <w:r w:rsidR="005F398F">
        <w:t>including th</w:t>
      </w:r>
      <w:r w:rsidRPr="5BE7679D">
        <w:t>e day of the month and time purchased). A real-time data approach would not be possible with the proposed model.</w:t>
      </w:r>
    </w:p>
    <w:p w14:paraId="45CBB343" w14:textId="77777777" w:rsidR="005F398F" w:rsidRDefault="0802BCFF" w:rsidP="1A1FE8C6">
      <w:pPr>
        <w:ind w:firstLine="720"/>
      </w:pPr>
      <w:r w:rsidRPr="1A1FE8C6">
        <w:lastRenderedPageBreak/>
        <w:t xml:space="preserve">Next, </w:t>
      </w:r>
      <w:r w:rsidR="63CABF52" w:rsidRPr="1A1FE8C6">
        <w:t>we will</w:t>
      </w:r>
      <w:r w:rsidRPr="1A1FE8C6">
        <w:t xml:space="preserve"> discuss data architectur</w:t>
      </w:r>
      <w:r w:rsidR="005F398F">
        <w:t>e</w:t>
      </w:r>
      <w:r w:rsidRPr="1A1FE8C6">
        <w:t xml:space="preserve">. </w:t>
      </w:r>
      <w:r w:rsidR="005F398F">
        <w:t>We are primarily concerned with the</w:t>
      </w:r>
      <w:r w:rsidRPr="1A1FE8C6">
        <w:t xml:space="preserve"> layout for the data mart, which will temporarily store data </w:t>
      </w:r>
      <w:r w:rsidR="596AA840" w:rsidRPr="1A1FE8C6">
        <w:t xml:space="preserve">so that </w:t>
      </w:r>
      <w:r w:rsidRPr="1A1FE8C6">
        <w:t xml:space="preserve">analysts </w:t>
      </w:r>
      <w:r w:rsidR="7C3A977C" w:rsidRPr="1A1FE8C6">
        <w:t xml:space="preserve">can </w:t>
      </w:r>
      <w:r w:rsidRPr="1A1FE8C6">
        <w:t xml:space="preserve">perform trending. </w:t>
      </w:r>
      <w:r w:rsidR="005F398F">
        <w:t xml:space="preserve">In other words, we are concerned with how the table can accommodate changes and how one can utilize the table. One can immediately see the preceding years of sales using the proposed layout and data format. </w:t>
      </w:r>
      <w:r w:rsidRPr="1A1FE8C6">
        <w:t xml:space="preserve">There are fewer rows but more columns. While </w:t>
      </w:r>
      <w:r w:rsidR="67E36429" w:rsidRPr="1A1FE8C6">
        <w:t xml:space="preserve">it </w:t>
      </w:r>
      <w:r w:rsidR="005F398F">
        <w:t xml:space="preserve">helps </w:t>
      </w:r>
      <w:r w:rsidRPr="1A1FE8C6">
        <w:t>visual</w:t>
      </w:r>
      <w:r w:rsidR="005F398F">
        <w:t>ize</w:t>
      </w:r>
      <w:r w:rsidRPr="1A1FE8C6">
        <w:t xml:space="preserve"> </w:t>
      </w:r>
      <w:r w:rsidR="005F398F">
        <w:t>three</w:t>
      </w:r>
      <w:r w:rsidRPr="1A1FE8C6">
        <w:t xml:space="preserve"> years side by side</w:t>
      </w:r>
      <w:r w:rsidR="005F398F">
        <w:t xml:space="preserve"> using one table, there </w:t>
      </w:r>
      <w:r w:rsidRPr="1A1FE8C6">
        <w:t>are a few issues with this layout. My first question is</w:t>
      </w:r>
      <w:r w:rsidR="005F398F">
        <w:t>,</w:t>
      </w:r>
      <w:r w:rsidRPr="1A1FE8C6">
        <w:t xml:space="preserve"> how will this look the following year? Is the report meant to pull the current year and two previous years' worth of data? Or would the intent be to add 2015 as a new column? Bobby needs to specify how this report will work. If we will be adding a new column for 2015, this is quite problematic. </w:t>
      </w:r>
      <w:r w:rsidR="005F398F">
        <w:t>One would need to amend any new code written for yearly trending on an annual basis to derive any benefit from the latest data.</w:t>
      </w:r>
    </w:p>
    <w:p w14:paraId="77CC8C31" w14:textId="37F1288E" w:rsidR="0802BCFF" w:rsidRDefault="0802BCFF" w:rsidP="1A1FE8C6">
      <w:pPr>
        <w:ind w:firstLine="720"/>
      </w:pPr>
      <w:r w:rsidRPr="1A1FE8C6">
        <w:t xml:space="preserve">On the other hand, </w:t>
      </w:r>
      <w:r w:rsidR="005F398F">
        <w:t>if a data mart customer is only interested in the most recent three years' data, the code</w:t>
      </w:r>
      <w:r w:rsidRPr="1A1FE8C6">
        <w:t xml:space="preserve"> would still require edits (because the column header names would change yearly). While these are minor edits, this causes inefficiency and steals valuable time away from other projects</w:t>
      </w:r>
      <w:r w:rsidR="005F398F">
        <w:t>.</w:t>
      </w:r>
      <w:r w:rsidRPr="1A1FE8C6">
        <w:t xml:space="preserve"> The current format we use</w:t>
      </w:r>
      <w:r w:rsidR="005F398F">
        <w:t xml:space="preserve"> would </w:t>
      </w:r>
      <w:r w:rsidRPr="1A1FE8C6">
        <w:t>require</w:t>
      </w:r>
      <w:r w:rsidR="005F398F">
        <w:t xml:space="preserve"> no changes to the yearly trending code</w:t>
      </w:r>
      <w:r w:rsidRPr="1A1FE8C6">
        <w:t xml:space="preserve"> </w:t>
      </w:r>
      <w:r w:rsidR="005F398F">
        <w:t>due to data mart design.</w:t>
      </w:r>
      <w:r w:rsidRPr="1A1FE8C6">
        <w:t xml:space="preserve"> We should choose </w:t>
      </w:r>
      <w:r w:rsidR="005F398F">
        <w:t>a</w:t>
      </w:r>
      <w:r w:rsidRPr="1A1FE8C6">
        <w:t xml:space="preserve"> more streamlined approach.</w:t>
      </w:r>
    </w:p>
    <w:p w14:paraId="3115ED16" w14:textId="10ACCC3C" w:rsidR="1A1FE8C6" w:rsidRDefault="0802BCFF" w:rsidP="005F398F">
      <w:pPr>
        <w:spacing w:after="0" w:line="480" w:lineRule="auto"/>
        <w:ind w:firstLine="720"/>
      </w:pPr>
      <w:r>
        <w:t xml:space="preserve">The proposed format has the benefit of showing the </w:t>
      </w:r>
      <w:r w:rsidR="005F398F">
        <w:t>three</w:t>
      </w:r>
      <w:r>
        <w:t xml:space="preserve"> years' worth of data immediately in the table (which is genuinely helpful when examining the raw table in the data mart). However, this same table could easily be recreated from the current format using code that would remain the same year over year. The proposed data mart format comes at the unacceptable cost of losing the ability to trend over monthly, quarterly, and seasonal time</w:t>
      </w:r>
      <w:r w:rsidR="005F398F">
        <w:t xml:space="preserve"> </w:t>
      </w:r>
      <w:r>
        <w:t>points. Furthermore, this model entails the loss of the ability for real-time data. Thus, we recommend staying with the current ETL layout.</w:t>
      </w:r>
    </w:p>
    <w:p w14:paraId="090DE207" w14:textId="48962171" w:rsidR="004D2E4F" w:rsidRDefault="004D2E4F" w:rsidP="004D2E4F">
      <w:pPr>
        <w:spacing w:line="480" w:lineRule="auto"/>
        <w:jc w:val="center"/>
        <w:rPr>
          <w:b/>
          <w:bCs/>
        </w:rPr>
      </w:pPr>
      <w:r>
        <w:rPr>
          <w:b/>
          <w:bCs/>
        </w:rPr>
        <w:lastRenderedPageBreak/>
        <w:t>Conclusion</w:t>
      </w:r>
    </w:p>
    <w:p w14:paraId="007D0694" w14:textId="60923191" w:rsidR="004B39A6" w:rsidRDefault="004D2E4F" w:rsidP="005F398F">
      <w:pPr>
        <w:spacing w:after="0" w:line="480" w:lineRule="auto"/>
        <w:ind w:firstLine="720"/>
      </w:pPr>
      <w:r>
        <w:t xml:space="preserve">We have elaborated on the ETL process and data mart creation using the 2012 through 2014 sales data. We have created, established, and discussed the ERD of this process, delineating how each table relates to the other tables. Furthermore, we addressed the metadata for each table used - what each table and column represents. Lastly, we answered management's questions regarding the </w:t>
      </w:r>
      <w:r w:rsidR="00640F9E">
        <w:t>data's granularity</w:t>
      </w:r>
      <w:r>
        <w:t>, using the data to measure yearly growth, and whether the proposed layout would be appropriate. If there are any further questions, please feel free to reach out to our team.</w:t>
      </w:r>
    </w:p>
    <w:p w14:paraId="40735A37" w14:textId="77777777" w:rsidR="004B39A6" w:rsidRDefault="004B39A6">
      <w:pPr>
        <w:spacing w:after="160" w:line="259" w:lineRule="auto"/>
        <w:ind w:left="0"/>
      </w:pPr>
      <w:r>
        <w:br w:type="page"/>
      </w:r>
    </w:p>
    <w:p w14:paraId="6E3E76C8" w14:textId="55F717B7" w:rsidR="000F14D7" w:rsidRDefault="228D77C0" w:rsidP="7A394FBC">
      <w:pPr>
        <w:jc w:val="center"/>
        <w:rPr>
          <w:b/>
          <w:bCs/>
        </w:rPr>
      </w:pPr>
      <w:bookmarkStart w:id="0" w:name="AppendixA"/>
      <w:bookmarkEnd w:id="0"/>
      <w:r w:rsidRPr="5BE7679D">
        <w:rPr>
          <w:b/>
          <w:bCs/>
        </w:rPr>
        <w:lastRenderedPageBreak/>
        <w:t xml:space="preserve">Appendix A – </w:t>
      </w:r>
      <w:r w:rsidR="004B39A6">
        <w:rPr>
          <w:b/>
          <w:bCs/>
        </w:rPr>
        <w:t>ETL Process Documentation</w:t>
      </w:r>
    </w:p>
    <w:p w14:paraId="13D09681" w14:textId="77777777" w:rsidR="004D2E4F" w:rsidRPr="004D2E4F" w:rsidRDefault="004D2E4F" w:rsidP="004D2E4F">
      <w:pPr>
        <w:pStyle w:val="paragraph"/>
        <w:spacing w:before="0" w:beforeAutospacing="0" w:after="0" w:afterAutospacing="0" w:line="480" w:lineRule="auto"/>
        <w:textAlignment w:val="baseline"/>
        <w:rPr>
          <w:sz w:val="18"/>
          <w:szCs w:val="18"/>
        </w:rPr>
      </w:pPr>
      <w:r w:rsidRPr="004D2E4F">
        <w:rPr>
          <w:rStyle w:val="normaltextrun"/>
          <w:sz w:val="22"/>
          <w:szCs w:val="22"/>
        </w:rPr>
        <w:t>There are 3 SQL script files:</w:t>
      </w:r>
      <w:r w:rsidRPr="004D2E4F">
        <w:rPr>
          <w:rStyle w:val="eop"/>
          <w:sz w:val="22"/>
          <w:szCs w:val="22"/>
        </w:rPr>
        <w:t> </w:t>
      </w:r>
    </w:p>
    <w:p w14:paraId="442A8584" w14:textId="435B8A0B" w:rsidR="004D2E4F" w:rsidRPr="004D2E4F" w:rsidRDefault="004D2E4F" w:rsidP="004D2E4F">
      <w:pPr>
        <w:pStyle w:val="paragraph"/>
        <w:numPr>
          <w:ilvl w:val="0"/>
          <w:numId w:val="10"/>
        </w:numPr>
        <w:spacing w:before="0" w:beforeAutospacing="0" w:after="0" w:afterAutospacing="0" w:line="480" w:lineRule="auto"/>
        <w:ind w:left="1080" w:firstLine="0"/>
        <w:textAlignment w:val="baseline"/>
        <w:rPr>
          <w:sz w:val="22"/>
          <w:szCs w:val="22"/>
        </w:rPr>
      </w:pPr>
      <w:r w:rsidRPr="004D2E4F">
        <w:rPr>
          <w:rStyle w:val="normaltextrun"/>
          <w:sz w:val="22"/>
          <w:szCs w:val="22"/>
        </w:rPr>
        <w:t>G2_1_extractandtransform</w:t>
      </w:r>
      <w:r w:rsidR="00EF461E">
        <w:rPr>
          <w:rStyle w:val="normaltextrun"/>
          <w:sz w:val="22"/>
          <w:szCs w:val="22"/>
        </w:rPr>
        <w:t>.sql</w:t>
      </w:r>
      <w:r w:rsidRPr="004D2E4F">
        <w:rPr>
          <w:rStyle w:val="eop"/>
          <w:sz w:val="22"/>
          <w:szCs w:val="22"/>
        </w:rPr>
        <w:t> </w:t>
      </w:r>
    </w:p>
    <w:p w14:paraId="2E50EAB4" w14:textId="501757F8" w:rsidR="004D2E4F" w:rsidRPr="004D2E4F" w:rsidRDefault="004D2E4F" w:rsidP="004D2E4F">
      <w:pPr>
        <w:pStyle w:val="paragraph"/>
        <w:numPr>
          <w:ilvl w:val="0"/>
          <w:numId w:val="11"/>
        </w:numPr>
        <w:spacing w:before="0" w:beforeAutospacing="0" w:after="0" w:afterAutospacing="0" w:line="480" w:lineRule="auto"/>
        <w:ind w:left="1080" w:firstLine="0"/>
        <w:textAlignment w:val="baseline"/>
        <w:rPr>
          <w:sz w:val="22"/>
          <w:szCs w:val="22"/>
        </w:rPr>
      </w:pPr>
      <w:r w:rsidRPr="004D2E4F">
        <w:rPr>
          <w:rStyle w:val="normaltextrun"/>
          <w:sz w:val="22"/>
          <w:szCs w:val="22"/>
        </w:rPr>
        <w:t>G2_2_load</w:t>
      </w:r>
      <w:r w:rsidR="00EF461E">
        <w:rPr>
          <w:rStyle w:val="normaltextrun"/>
          <w:sz w:val="22"/>
          <w:szCs w:val="22"/>
        </w:rPr>
        <w:t>.sql</w:t>
      </w:r>
      <w:r w:rsidRPr="004D2E4F">
        <w:rPr>
          <w:rStyle w:val="eop"/>
          <w:sz w:val="22"/>
          <w:szCs w:val="22"/>
        </w:rPr>
        <w:t> </w:t>
      </w:r>
    </w:p>
    <w:p w14:paraId="7148B562" w14:textId="22FF5218" w:rsidR="004D2E4F" w:rsidRPr="004D2E4F" w:rsidRDefault="004D2E4F" w:rsidP="004D2E4F">
      <w:pPr>
        <w:pStyle w:val="paragraph"/>
        <w:numPr>
          <w:ilvl w:val="0"/>
          <w:numId w:val="12"/>
        </w:numPr>
        <w:spacing w:before="0" w:beforeAutospacing="0" w:after="0" w:afterAutospacing="0" w:line="480" w:lineRule="auto"/>
        <w:ind w:left="1080" w:firstLine="0"/>
        <w:textAlignment w:val="baseline"/>
        <w:rPr>
          <w:sz w:val="22"/>
          <w:szCs w:val="22"/>
        </w:rPr>
      </w:pPr>
      <w:r w:rsidRPr="004D2E4F">
        <w:rPr>
          <w:rStyle w:val="normaltextrun"/>
          <w:sz w:val="22"/>
          <w:szCs w:val="22"/>
        </w:rPr>
        <w:t>G2_3_proofofconcept</w:t>
      </w:r>
      <w:r w:rsidR="00EF461E">
        <w:rPr>
          <w:rStyle w:val="eop"/>
          <w:sz w:val="22"/>
          <w:szCs w:val="22"/>
        </w:rPr>
        <w:t>.sql</w:t>
      </w:r>
    </w:p>
    <w:p w14:paraId="0D636113" w14:textId="77777777" w:rsidR="004D2E4F" w:rsidRPr="004D2E4F" w:rsidRDefault="004D2E4F" w:rsidP="004D2E4F">
      <w:pPr>
        <w:pStyle w:val="paragraph"/>
        <w:spacing w:before="0" w:beforeAutospacing="0" w:after="0" w:afterAutospacing="0" w:line="480" w:lineRule="auto"/>
        <w:textAlignment w:val="baseline"/>
        <w:rPr>
          <w:sz w:val="18"/>
          <w:szCs w:val="18"/>
        </w:rPr>
      </w:pPr>
      <w:r w:rsidRPr="004D2E4F">
        <w:rPr>
          <w:rStyle w:val="normaltextrun"/>
          <w:sz w:val="22"/>
          <w:szCs w:val="22"/>
        </w:rPr>
        <w:t>Each script contains step-wise comments to follow along. </w:t>
      </w:r>
      <w:r w:rsidRPr="004D2E4F">
        <w:rPr>
          <w:rStyle w:val="eop"/>
          <w:sz w:val="22"/>
          <w:szCs w:val="22"/>
        </w:rPr>
        <w:t> </w:t>
      </w:r>
    </w:p>
    <w:p w14:paraId="05C3BCAE" w14:textId="616E5B60" w:rsidR="00B0281A" w:rsidRDefault="004D2E4F" w:rsidP="004D2E4F">
      <w:pPr>
        <w:pStyle w:val="paragraph"/>
        <w:spacing w:before="0" w:beforeAutospacing="0" w:after="0" w:afterAutospacing="0" w:line="480" w:lineRule="auto"/>
        <w:textAlignment w:val="baseline"/>
        <w:rPr>
          <w:rStyle w:val="normaltextrun"/>
          <w:sz w:val="22"/>
          <w:szCs w:val="22"/>
        </w:rPr>
      </w:pPr>
      <w:r w:rsidRPr="004D2E4F">
        <w:rPr>
          <w:rStyle w:val="normaltextrun"/>
          <w:sz w:val="22"/>
          <w:szCs w:val="22"/>
        </w:rPr>
        <w:t xml:space="preserve">The </w:t>
      </w:r>
      <w:r w:rsidRPr="00EF461E">
        <w:rPr>
          <w:rStyle w:val="normaltextrun"/>
          <w:b/>
          <w:bCs/>
          <w:sz w:val="22"/>
          <w:szCs w:val="22"/>
        </w:rPr>
        <w:t xml:space="preserve">first </w:t>
      </w:r>
      <w:r w:rsidRPr="004D2E4F">
        <w:rPr>
          <w:rStyle w:val="normaltextrun"/>
          <w:sz w:val="22"/>
          <w:szCs w:val="22"/>
        </w:rPr>
        <w:t>script (G2_1_extractandtransform) includes SQL commands interspersed with MySQL GUI Commands. It extracts, transforms</w:t>
      </w:r>
      <w:r w:rsidR="00640F9E">
        <w:rPr>
          <w:rStyle w:val="normaltextrun"/>
          <w:sz w:val="22"/>
          <w:szCs w:val="22"/>
        </w:rPr>
        <w:t>,</w:t>
      </w:r>
      <w:r w:rsidRPr="004D2E4F">
        <w:rPr>
          <w:rStyle w:val="normaltextrun"/>
          <w:sz w:val="22"/>
          <w:szCs w:val="22"/>
        </w:rPr>
        <w:t xml:space="preserve"> and aggregates the data as prescribed. </w:t>
      </w:r>
    </w:p>
    <w:p w14:paraId="561ACDB1" w14:textId="5E7D0110" w:rsidR="00B0281A" w:rsidRDefault="00B0281A" w:rsidP="00B0281A">
      <w:pPr>
        <w:pStyle w:val="paragraph"/>
        <w:numPr>
          <w:ilvl w:val="0"/>
          <w:numId w:val="13"/>
        </w:numPr>
        <w:spacing w:before="0" w:beforeAutospacing="0" w:after="0" w:afterAutospacing="0" w:line="480" w:lineRule="auto"/>
        <w:textAlignment w:val="baseline"/>
        <w:rPr>
          <w:rStyle w:val="eop"/>
          <w:sz w:val="22"/>
          <w:szCs w:val="22"/>
        </w:rPr>
      </w:pPr>
      <w:r>
        <w:rPr>
          <w:rStyle w:val="normaltextrun"/>
          <w:sz w:val="22"/>
          <w:szCs w:val="22"/>
        </w:rPr>
        <w:t xml:space="preserve">Complete Steps 1a and 1b in the </w:t>
      </w:r>
      <w:r w:rsidRPr="004D2E4F">
        <w:rPr>
          <w:rStyle w:val="normaltextrun"/>
          <w:sz w:val="22"/>
          <w:szCs w:val="22"/>
        </w:rPr>
        <w:t>G2_1_extractandtransform</w:t>
      </w:r>
      <w:r>
        <w:rPr>
          <w:rStyle w:val="eop"/>
          <w:sz w:val="22"/>
          <w:szCs w:val="22"/>
        </w:rPr>
        <w:t>.sql script</w:t>
      </w:r>
    </w:p>
    <w:p w14:paraId="5382EA5A" w14:textId="643F7AD7" w:rsidR="00B0281A" w:rsidRDefault="00B0281A" w:rsidP="00B0281A">
      <w:pPr>
        <w:pStyle w:val="paragraph"/>
        <w:numPr>
          <w:ilvl w:val="0"/>
          <w:numId w:val="13"/>
        </w:numPr>
        <w:spacing w:before="0" w:beforeAutospacing="0" w:after="0" w:afterAutospacing="0" w:line="480" w:lineRule="auto"/>
        <w:textAlignment w:val="baseline"/>
        <w:rPr>
          <w:rStyle w:val="eop"/>
          <w:sz w:val="22"/>
          <w:szCs w:val="22"/>
        </w:rPr>
      </w:pPr>
      <w:r>
        <w:rPr>
          <w:sz w:val="22"/>
          <w:szCs w:val="22"/>
        </w:rPr>
        <w:t xml:space="preserve">Complete Step 2 in the </w:t>
      </w:r>
      <w:r w:rsidRPr="004D2E4F">
        <w:rPr>
          <w:rStyle w:val="normaltextrun"/>
          <w:sz w:val="22"/>
          <w:szCs w:val="22"/>
        </w:rPr>
        <w:t>G2_1_extractandtransform</w:t>
      </w:r>
      <w:r>
        <w:rPr>
          <w:rStyle w:val="eop"/>
          <w:sz w:val="22"/>
          <w:szCs w:val="22"/>
        </w:rPr>
        <w:t>.sql script</w:t>
      </w:r>
    </w:p>
    <w:p w14:paraId="78338183" w14:textId="313DFA59" w:rsidR="00B0281A" w:rsidRDefault="00B0281A" w:rsidP="00B0281A">
      <w:pPr>
        <w:pStyle w:val="paragraph"/>
        <w:numPr>
          <w:ilvl w:val="0"/>
          <w:numId w:val="13"/>
        </w:numPr>
        <w:spacing w:before="0" w:beforeAutospacing="0" w:after="0" w:afterAutospacing="0" w:line="480" w:lineRule="auto"/>
        <w:textAlignment w:val="baseline"/>
        <w:rPr>
          <w:rStyle w:val="eop"/>
          <w:sz w:val="22"/>
          <w:szCs w:val="22"/>
        </w:rPr>
      </w:pPr>
      <w:r>
        <w:rPr>
          <w:rStyle w:val="eop"/>
          <w:sz w:val="22"/>
          <w:szCs w:val="22"/>
        </w:rPr>
        <w:t xml:space="preserve">Complete Step 3a through 3c in the </w:t>
      </w:r>
      <w:r w:rsidRPr="004D2E4F">
        <w:rPr>
          <w:rStyle w:val="normaltextrun"/>
          <w:sz w:val="22"/>
          <w:szCs w:val="22"/>
        </w:rPr>
        <w:t>G2_1_extractandtransform</w:t>
      </w:r>
      <w:r>
        <w:rPr>
          <w:rStyle w:val="eop"/>
          <w:sz w:val="22"/>
          <w:szCs w:val="22"/>
        </w:rPr>
        <w:t>.sql script</w:t>
      </w:r>
    </w:p>
    <w:p w14:paraId="31B9E819" w14:textId="528588A9" w:rsidR="00B0281A" w:rsidRDefault="00B0281A" w:rsidP="00B0281A">
      <w:pPr>
        <w:pStyle w:val="paragraph"/>
        <w:spacing w:before="0" w:beforeAutospacing="0" w:after="0" w:afterAutospacing="0" w:line="480" w:lineRule="auto"/>
        <w:ind w:left="720"/>
        <w:textAlignment w:val="baseline"/>
        <w:rPr>
          <w:rStyle w:val="eop"/>
          <w:sz w:val="22"/>
          <w:szCs w:val="22"/>
        </w:rPr>
      </w:pPr>
      <w:r>
        <w:rPr>
          <w:rStyle w:val="eop"/>
          <w:sz w:val="22"/>
          <w:szCs w:val="22"/>
        </w:rPr>
        <w:t>NOTE:</w:t>
      </w:r>
      <w:r>
        <w:rPr>
          <w:rStyle w:val="eop"/>
          <w:sz w:val="22"/>
          <w:szCs w:val="22"/>
        </w:rPr>
        <w:br/>
        <w:t xml:space="preserve">Steps 3a through 3c assume that the individual executing the steps knows how to import CSV files into a MySQL database using the Data Table Import Wizard. </w:t>
      </w:r>
      <w:r w:rsidR="00640F9E">
        <w:rPr>
          <w:rStyle w:val="eop"/>
          <w:sz w:val="22"/>
          <w:szCs w:val="22"/>
        </w:rPr>
        <w:t>Our team used d</w:t>
      </w:r>
      <w:r>
        <w:rPr>
          <w:rStyle w:val="eop"/>
          <w:sz w:val="22"/>
          <w:szCs w:val="22"/>
        </w:rPr>
        <w:t>efault settings during the import of each CSV. These tables are created using the same names as the CSV files (</w:t>
      </w:r>
      <w:r w:rsidRPr="004D2E4F">
        <w:rPr>
          <w:rStyle w:val="normaltextrun"/>
          <w:sz w:val="22"/>
          <w:szCs w:val="22"/>
        </w:rPr>
        <w:t>2012_product_data_students,  2013_product_data_students,  2014_product_data_stude</w:t>
      </w:r>
      <w:r>
        <w:rPr>
          <w:rStyle w:val="normaltextrun"/>
          <w:sz w:val="22"/>
          <w:szCs w:val="22"/>
        </w:rPr>
        <w:t>n</w:t>
      </w:r>
      <w:r w:rsidRPr="004D2E4F">
        <w:rPr>
          <w:rStyle w:val="normaltextrun"/>
          <w:sz w:val="22"/>
          <w:szCs w:val="22"/>
        </w:rPr>
        <w:t>ts</w:t>
      </w:r>
      <w:r>
        <w:rPr>
          <w:rStyle w:val="normaltextrun"/>
          <w:sz w:val="22"/>
          <w:szCs w:val="22"/>
        </w:rPr>
        <w:t>).</w:t>
      </w:r>
    </w:p>
    <w:p w14:paraId="1F28030B" w14:textId="2F66F441" w:rsidR="00B0281A" w:rsidRPr="004D2E4F" w:rsidRDefault="00B0281A" w:rsidP="00B0281A">
      <w:pPr>
        <w:pStyle w:val="paragraph"/>
        <w:numPr>
          <w:ilvl w:val="0"/>
          <w:numId w:val="13"/>
        </w:numPr>
        <w:spacing w:before="0" w:beforeAutospacing="0" w:after="0" w:afterAutospacing="0" w:line="480" w:lineRule="auto"/>
        <w:textAlignment w:val="baseline"/>
        <w:rPr>
          <w:sz w:val="22"/>
          <w:szCs w:val="22"/>
        </w:rPr>
      </w:pPr>
      <w:r>
        <w:rPr>
          <w:sz w:val="22"/>
          <w:szCs w:val="22"/>
        </w:rPr>
        <w:t xml:space="preserve">Complete Steps 4 through 8 in the </w:t>
      </w:r>
      <w:r w:rsidRPr="004D2E4F">
        <w:rPr>
          <w:rStyle w:val="normaltextrun"/>
          <w:sz w:val="22"/>
          <w:szCs w:val="22"/>
        </w:rPr>
        <w:t>G2_1_extractandtransform</w:t>
      </w:r>
      <w:r>
        <w:rPr>
          <w:rStyle w:val="eop"/>
          <w:sz w:val="22"/>
          <w:szCs w:val="22"/>
        </w:rPr>
        <w:t>.sql script</w:t>
      </w:r>
      <w:r w:rsidR="00EF461E">
        <w:rPr>
          <w:rStyle w:val="eop"/>
          <w:sz w:val="22"/>
          <w:szCs w:val="22"/>
        </w:rPr>
        <w:br/>
      </w:r>
    </w:p>
    <w:p w14:paraId="7D223772" w14:textId="077D32DF" w:rsidR="004D2E4F" w:rsidRPr="004D2E4F" w:rsidRDefault="004D2E4F" w:rsidP="004D2E4F">
      <w:pPr>
        <w:pStyle w:val="paragraph"/>
        <w:spacing w:before="0" w:beforeAutospacing="0" w:after="0" w:afterAutospacing="0" w:line="480" w:lineRule="auto"/>
        <w:textAlignment w:val="baseline"/>
        <w:rPr>
          <w:sz w:val="18"/>
          <w:szCs w:val="18"/>
        </w:rPr>
      </w:pPr>
      <w:r w:rsidRPr="004D2E4F">
        <w:rPr>
          <w:rStyle w:val="normaltextrun"/>
          <w:sz w:val="22"/>
          <w:szCs w:val="22"/>
        </w:rPr>
        <w:t xml:space="preserve">The </w:t>
      </w:r>
      <w:r w:rsidRPr="00EF461E">
        <w:rPr>
          <w:rStyle w:val="normaltextrun"/>
          <w:b/>
          <w:bCs/>
          <w:sz w:val="22"/>
          <w:szCs w:val="22"/>
        </w:rPr>
        <w:t xml:space="preserve">second </w:t>
      </w:r>
      <w:r w:rsidRPr="004D2E4F">
        <w:rPr>
          <w:rStyle w:val="normaltextrun"/>
          <w:sz w:val="22"/>
          <w:szCs w:val="22"/>
        </w:rPr>
        <w:t>script (G2_2_load</w:t>
      </w:r>
      <w:r w:rsidR="00EF461E">
        <w:rPr>
          <w:rStyle w:val="normaltextrun"/>
          <w:sz w:val="22"/>
          <w:szCs w:val="22"/>
        </w:rPr>
        <w:t>.sql</w:t>
      </w:r>
      <w:r w:rsidRPr="004D2E4F">
        <w:rPr>
          <w:rStyle w:val="normaltextrun"/>
          <w:sz w:val="22"/>
          <w:szCs w:val="22"/>
        </w:rPr>
        <w:t xml:space="preserve">) may be run through the CLI pipe. This script formats and exports the data to a </w:t>
      </w:r>
      <w:r w:rsidR="00640F9E">
        <w:rPr>
          <w:rStyle w:val="normaltextrun"/>
          <w:sz w:val="22"/>
          <w:szCs w:val="22"/>
        </w:rPr>
        <w:t>CSV</w:t>
      </w:r>
      <w:r w:rsidRPr="004D2E4F">
        <w:rPr>
          <w:rStyle w:val="normaltextrun"/>
          <w:sz w:val="22"/>
          <w:szCs w:val="22"/>
        </w:rPr>
        <w:t xml:space="preserve"> named G2_output_final.csv</w:t>
      </w:r>
      <w:r w:rsidRPr="004D2E4F">
        <w:rPr>
          <w:rStyle w:val="eop"/>
          <w:sz w:val="22"/>
          <w:szCs w:val="22"/>
        </w:rPr>
        <w:t> </w:t>
      </w:r>
      <w:r w:rsidR="00EF461E">
        <w:rPr>
          <w:rStyle w:val="eop"/>
          <w:sz w:val="22"/>
          <w:szCs w:val="22"/>
        </w:rPr>
        <w:br/>
      </w:r>
    </w:p>
    <w:p w14:paraId="24B5FEEF" w14:textId="70560767" w:rsidR="004D2E4F" w:rsidRPr="004D2E4F" w:rsidRDefault="004D2E4F" w:rsidP="004D2E4F">
      <w:pPr>
        <w:pStyle w:val="paragraph"/>
        <w:spacing w:before="0" w:beforeAutospacing="0" w:after="0" w:afterAutospacing="0" w:line="480" w:lineRule="auto"/>
        <w:textAlignment w:val="baseline"/>
        <w:rPr>
          <w:sz w:val="18"/>
          <w:szCs w:val="18"/>
        </w:rPr>
      </w:pPr>
      <w:r w:rsidRPr="004D2E4F">
        <w:rPr>
          <w:rStyle w:val="normaltextrun"/>
          <w:sz w:val="22"/>
          <w:szCs w:val="22"/>
        </w:rPr>
        <w:t>The </w:t>
      </w:r>
      <w:r w:rsidRPr="00EF461E">
        <w:rPr>
          <w:rStyle w:val="normaltextrun"/>
          <w:b/>
          <w:bCs/>
          <w:sz w:val="22"/>
          <w:szCs w:val="22"/>
        </w:rPr>
        <w:t xml:space="preserve">third </w:t>
      </w:r>
      <w:r w:rsidRPr="004D2E4F">
        <w:rPr>
          <w:rStyle w:val="normaltextrun"/>
          <w:sz w:val="22"/>
          <w:szCs w:val="22"/>
        </w:rPr>
        <w:t>and final script (G2_3_proofofconcept</w:t>
      </w:r>
      <w:r w:rsidR="00EF461E">
        <w:rPr>
          <w:rStyle w:val="normaltextrun"/>
          <w:sz w:val="22"/>
          <w:szCs w:val="22"/>
        </w:rPr>
        <w:t>.sql</w:t>
      </w:r>
      <w:r w:rsidRPr="004D2E4F">
        <w:rPr>
          <w:rStyle w:val="normaltextrun"/>
          <w:sz w:val="22"/>
          <w:szCs w:val="22"/>
        </w:rPr>
        <w:t>) was used to illustrate the proof of concept to answer the business question regarding the Growth/Mature segments described in the memo.</w:t>
      </w:r>
      <w:r w:rsidRPr="004D2E4F">
        <w:rPr>
          <w:rStyle w:val="eop"/>
          <w:sz w:val="22"/>
          <w:szCs w:val="22"/>
        </w:rPr>
        <w:t> </w:t>
      </w:r>
    </w:p>
    <w:p w14:paraId="4AAFBBA7" w14:textId="14C70C5C" w:rsidR="004D2E4F" w:rsidRDefault="004D2E4F" w:rsidP="7A394FBC">
      <w:pPr>
        <w:jc w:val="center"/>
        <w:rPr>
          <w:b/>
          <w:bCs/>
        </w:rPr>
      </w:pPr>
    </w:p>
    <w:p w14:paraId="3331F213" w14:textId="77777777" w:rsidR="00EF461E" w:rsidRDefault="00EF461E" w:rsidP="7A394FBC">
      <w:pPr>
        <w:jc w:val="center"/>
        <w:rPr>
          <w:b/>
          <w:bCs/>
        </w:rPr>
      </w:pPr>
    </w:p>
    <w:p w14:paraId="0CF2764A" w14:textId="714DD692" w:rsidR="3519BAE5" w:rsidRDefault="3519BAE5" w:rsidP="5BE7679D">
      <w:pPr>
        <w:rPr>
          <w:b/>
          <w:bCs/>
        </w:rPr>
      </w:pPr>
      <w:bookmarkStart w:id="1" w:name="Figure1"/>
      <w:bookmarkEnd w:id="1"/>
      <w:r w:rsidRPr="5BE7679D">
        <w:rPr>
          <w:b/>
          <w:bCs/>
        </w:rPr>
        <w:lastRenderedPageBreak/>
        <w:t>Figure 1,</w:t>
      </w:r>
      <w:r w:rsidR="21A38F25" w:rsidRPr="5BE7679D">
        <w:rPr>
          <w:b/>
          <w:bCs/>
        </w:rPr>
        <w:t xml:space="preserve"> C</w:t>
      </w:r>
      <w:r w:rsidR="653C7197" w:rsidRPr="5BE7679D">
        <w:rPr>
          <w:b/>
          <w:bCs/>
        </w:rPr>
        <w:t>reate database week 6</w:t>
      </w:r>
    </w:p>
    <w:p w14:paraId="142A3434" w14:textId="2DCFAB41" w:rsidR="1B3CF8C1" w:rsidRDefault="699ABAE4" w:rsidP="5BE7679D">
      <w:r>
        <w:rPr>
          <w:noProof/>
        </w:rPr>
        <w:drawing>
          <wp:inline distT="0" distB="0" distL="0" distR="0" wp14:anchorId="69F00055" wp14:editId="031B729B">
            <wp:extent cx="5848352" cy="458876"/>
            <wp:effectExtent l="0" t="0" r="0" b="0"/>
            <wp:docPr id="1223351557" name="Picture 122335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351557"/>
                    <pic:cNvPicPr/>
                  </pic:nvPicPr>
                  <pic:blipFill>
                    <a:blip r:embed="rId10">
                      <a:extLst>
                        <a:ext uri="{28A0092B-C50C-407E-A947-70E740481C1C}">
                          <a14:useLocalDpi xmlns:a14="http://schemas.microsoft.com/office/drawing/2010/main" val="0"/>
                        </a:ext>
                      </a:extLst>
                    </a:blip>
                    <a:srcRect t="26153"/>
                    <a:stretch>
                      <a:fillRect/>
                    </a:stretch>
                  </pic:blipFill>
                  <pic:spPr>
                    <a:xfrm>
                      <a:off x="0" y="0"/>
                      <a:ext cx="5848352" cy="458876"/>
                    </a:xfrm>
                    <a:prstGeom prst="rect">
                      <a:avLst/>
                    </a:prstGeom>
                  </pic:spPr>
                </pic:pic>
              </a:graphicData>
            </a:graphic>
          </wp:inline>
        </w:drawing>
      </w:r>
    </w:p>
    <w:p w14:paraId="4962DF90" w14:textId="217071A0" w:rsidR="17408A17" w:rsidRDefault="17408A17" w:rsidP="5BE7679D">
      <w:pPr>
        <w:rPr>
          <w:b/>
          <w:bCs/>
        </w:rPr>
      </w:pPr>
      <w:bookmarkStart w:id="2" w:name="Figure2"/>
      <w:bookmarkEnd w:id="2"/>
      <w:r w:rsidRPr="5BE7679D">
        <w:rPr>
          <w:b/>
          <w:bCs/>
        </w:rPr>
        <w:t xml:space="preserve">Figure </w:t>
      </w:r>
      <w:r w:rsidR="63E20621" w:rsidRPr="5BE7679D">
        <w:rPr>
          <w:b/>
          <w:bCs/>
        </w:rPr>
        <w:t>2</w:t>
      </w:r>
      <w:r w:rsidRPr="5BE7679D">
        <w:rPr>
          <w:b/>
          <w:bCs/>
        </w:rPr>
        <w:t xml:space="preserve">, Create </w:t>
      </w:r>
      <w:r w:rsidR="6C5474AD" w:rsidRPr="5BE7679D">
        <w:rPr>
          <w:b/>
          <w:bCs/>
        </w:rPr>
        <w:t>p</w:t>
      </w:r>
      <w:r w:rsidRPr="5BE7679D">
        <w:rPr>
          <w:b/>
          <w:bCs/>
        </w:rPr>
        <w:t xml:space="preserve">roducts Table </w:t>
      </w:r>
      <w:r w:rsidR="5F09B418" w:rsidRPr="5BE7679D">
        <w:rPr>
          <w:b/>
          <w:bCs/>
        </w:rPr>
        <w:t>and Add Primary Key</w:t>
      </w:r>
      <w:r w:rsidRPr="5BE7679D">
        <w:rPr>
          <w:b/>
          <w:bCs/>
        </w:rPr>
        <w:t xml:space="preserve"> </w:t>
      </w:r>
    </w:p>
    <w:p w14:paraId="284BA9D2" w14:textId="34162041" w:rsidR="7720D6B8" w:rsidRDefault="0FEA42C7" w:rsidP="5BE7679D">
      <w:r>
        <w:rPr>
          <w:noProof/>
        </w:rPr>
        <w:drawing>
          <wp:inline distT="0" distB="0" distL="0" distR="0" wp14:anchorId="0F53C77C" wp14:editId="09DA0EB0">
            <wp:extent cx="5895974" cy="528181"/>
            <wp:effectExtent l="0" t="0" r="0" b="0"/>
            <wp:docPr id="695344186" name="Picture 69534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344186"/>
                    <pic:cNvPicPr/>
                  </pic:nvPicPr>
                  <pic:blipFill>
                    <a:blip r:embed="rId11">
                      <a:extLst>
                        <a:ext uri="{28A0092B-C50C-407E-A947-70E740481C1C}">
                          <a14:useLocalDpi xmlns:a14="http://schemas.microsoft.com/office/drawing/2010/main" val="0"/>
                        </a:ext>
                      </a:extLst>
                    </a:blip>
                    <a:stretch>
                      <a:fillRect/>
                    </a:stretch>
                  </pic:blipFill>
                  <pic:spPr>
                    <a:xfrm>
                      <a:off x="0" y="0"/>
                      <a:ext cx="5895974" cy="528181"/>
                    </a:xfrm>
                    <a:prstGeom prst="rect">
                      <a:avLst/>
                    </a:prstGeom>
                  </pic:spPr>
                </pic:pic>
              </a:graphicData>
            </a:graphic>
          </wp:inline>
        </w:drawing>
      </w:r>
    </w:p>
    <w:p w14:paraId="0565D6B5" w14:textId="5FD66D98" w:rsidR="653C7197" w:rsidRDefault="653C7197" w:rsidP="5BE7679D">
      <w:pPr>
        <w:rPr>
          <w:b/>
          <w:bCs/>
        </w:rPr>
      </w:pPr>
      <w:bookmarkStart w:id="3" w:name="Figure3"/>
      <w:bookmarkEnd w:id="3"/>
      <w:r w:rsidRPr="5BE7679D">
        <w:rPr>
          <w:b/>
          <w:bCs/>
        </w:rPr>
        <w:t xml:space="preserve">Figure </w:t>
      </w:r>
      <w:r w:rsidR="450B9314" w:rsidRPr="5BE7679D">
        <w:rPr>
          <w:b/>
          <w:bCs/>
        </w:rPr>
        <w:t>3, Create</w:t>
      </w:r>
      <w:r w:rsidR="0047987D" w:rsidRPr="5BE7679D">
        <w:rPr>
          <w:b/>
          <w:bCs/>
        </w:rPr>
        <w:t xml:space="preserve"> </w:t>
      </w:r>
      <w:r w:rsidR="08DB3DDF" w:rsidRPr="5BE7679D">
        <w:rPr>
          <w:b/>
          <w:bCs/>
        </w:rPr>
        <w:t>o</w:t>
      </w:r>
      <w:r w:rsidR="4009AF99" w:rsidRPr="5BE7679D">
        <w:rPr>
          <w:b/>
          <w:bCs/>
        </w:rPr>
        <w:t>rders</w:t>
      </w:r>
      <w:r w:rsidR="628ED551" w:rsidRPr="5BE7679D">
        <w:rPr>
          <w:b/>
          <w:bCs/>
        </w:rPr>
        <w:t>_w</w:t>
      </w:r>
      <w:r w:rsidR="4009AF99" w:rsidRPr="5BE7679D">
        <w:rPr>
          <w:b/>
          <w:bCs/>
        </w:rPr>
        <w:t xml:space="preserve">orking </w:t>
      </w:r>
      <w:r w:rsidR="232CC033" w:rsidRPr="5BE7679D">
        <w:rPr>
          <w:b/>
          <w:bCs/>
        </w:rPr>
        <w:t>T</w:t>
      </w:r>
      <w:r w:rsidR="4009AF99" w:rsidRPr="5BE7679D">
        <w:rPr>
          <w:b/>
          <w:bCs/>
        </w:rPr>
        <w:t>able</w:t>
      </w:r>
    </w:p>
    <w:p w14:paraId="03FAD304" w14:textId="74116C85" w:rsidR="0D2F07AF" w:rsidRDefault="023C3C9B" w:rsidP="5BE7679D">
      <w:r>
        <w:rPr>
          <w:noProof/>
        </w:rPr>
        <w:drawing>
          <wp:inline distT="0" distB="0" distL="0" distR="0" wp14:anchorId="73D3FE83" wp14:editId="46F15C87">
            <wp:extent cx="5848352" cy="1834134"/>
            <wp:effectExtent l="0" t="0" r="0" b="0"/>
            <wp:docPr id="1138579158" name="Picture 113857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579158"/>
                    <pic:cNvPicPr/>
                  </pic:nvPicPr>
                  <pic:blipFill>
                    <a:blip r:embed="rId12">
                      <a:extLst>
                        <a:ext uri="{28A0092B-C50C-407E-A947-70E740481C1C}">
                          <a14:useLocalDpi xmlns:a14="http://schemas.microsoft.com/office/drawing/2010/main" val="0"/>
                        </a:ext>
                      </a:extLst>
                    </a:blip>
                    <a:srcRect b="9859"/>
                    <a:stretch>
                      <a:fillRect/>
                    </a:stretch>
                  </pic:blipFill>
                  <pic:spPr>
                    <a:xfrm>
                      <a:off x="0" y="0"/>
                      <a:ext cx="5848352" cy="1834134"/>
                    </a:xfrm>
                    <a:prstGeom prst="rect">
                      <a:avLst/>
                    </a:prstGeom>
                  </pic:spPr>
                </pic:pic>
              </a:graphicData>
            </a:graphic>
          </wp:inline>
        </w:drawing>
      </w:r>
    </w:p>
    <w:p w14:paraId="11FF6AD3" w14:textId="17099BB6" w:rsidR="64CEE723" w:rsidRDefault="64CEE723" w:rsidP="5BE7679D">
      <w:pPr>
        <w:rPr>
          <w:b/>
          <w:bCs/>
        </w:rPr>
      </w:pPr>
      <w:bookmarkStart w:id="4" w:name="Figure4"/>
      <w:bookmarkEnd w:id="4"/>
      <w:r w:rsidRPr="5BE7679D">
        <w:rPr>
          <w:b/>
          <w:bCs/>
        </w:rPr>
        <w:t xml:space="preserve">Figure 4, </w:t>
      </w:r>
      <w:r w:rsidR="3BA114D8" w:rsidRPr="5BE7679D">
        <w:rPr>
          <w:b/>
          <w:bCs/>
        </w:rPr>
        <w:t xml:space="preserve">Alter </w:t>
      </w:r>
      <w:r w:rsidR="4F985C4C" w:rsidRPr="5BE7679D">
        <w:rPr>
          <w:b/>
          <w:bCs/>
        </w:rPr>
        <w:t>o</w:t>
      </w:r>
      <w:r w:rsidR="3BA114D8" w:rsidRPr="5BE7679D">
        <w:rPr>
          <w:b/>
          <w:bCs/>
        </w:rPr>
        <w:t>rder</w:t>
      </w:r>
      <w:r w:rsidR="5251F0C8" w:rsidRPr="5BE7679D">
        <w:rPr>
          <w:b/>
          <w:bCs/>
        </w:rPr>
        <w:t>s</w:t>
      </w:r>
      <w:r w:rsidR="7E9BA629" w:rsidRPr="5BE7679D">
        <w:rPr>
          <w:b/>
          <w:bCs/>
        </w:rPr>
        <w:t>_w</w:t>
      </w:r>
      <w:r w:rsidR="3BA114D8" w:rsidRPr="5BE7679D">
        <w:rPr>
          <w:b/>
          <w:bCs/>
        </w:rPr>
        <w:t>orking Table and Add Primary and Foreign Keys</w:t>
      </w:r>
    </w:p>
    <w:p w14:paraId="5C36C5D5" w14:textId="77777777" w:rsidR="005F398F" w:rsidRDefault="1C12DED4" w:rsidP="5BE7679D">
      <w:pPr>
        <w:rPr>
          <w:b/>
          <w:bCs/>
        </w:rPr>
      </w:pPr>
      <w:r>
        <w:rPr>
          <w:noProof/>
        </w:rPr>
        <w:drawing>
          <wp:inline distT="0" distB="0" distL="0" distR="0" wp14:anchorId="71B459EC" wp14:editId="1883F0BA">
            <wp:extent cx="5934076" cy="1087914"/>
            <wp:effectExtent l="0" t="0" r="0" b="0"/>
            <wp:docPr id="1444247870" name="Picture 144424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247870"/>
                    <pic:cNvPicPr/>
                  </pic:nvPicPr>
                  <pic:blipFill>
                    <a:blip r:embed="rId13">
                      <a:extLst>
                        <a:ext uri="{28A0092B-C50C-407E-A947-70E740481C1C}">
                          <a14:useLocalDpi xmlns:a14="http://schemas.microsoft.com/office/drawing/2010/main" val="0"/>
                        </a:ext>
                      </a:extLst>
                    </a:blip>
                    <a:stretch>
                      <a:fillRect/>
                    </a:stretch>
                  </pic:blipFill>
                  <pic:spPr>
                    <a:xfrm>
                      <a:off x="0" y="0"/>
                      <a:ext cx="5934076" cy="1087914"/>
                    </a:xfrm>
                    <a:prstGeom prst="rect">
                      <a:avLst/>
                    </a:prstGeom>
                  </pic:spPr>
                </pic:pic>
              </a:graphicData>
            </a:graphic>
          </wp:inline>
        </w:drawing>
      </w:r>
      <w:bookmarkStart w:id="5" w:name="Figure5"/>
      <w:bookmarkEnd w:id="5"/>
    </w:p>
    <w:p w14:paraId="72C5FFF8" w14:textId="1E2095C7" w:rsidR="005F398F" w:rsidRDefault="005F398F" w:rsidP="5BE7679D">
      <w:pPr>
        <w:rPr>
          <w:b/>
          <w:bCs/>
        </w:rPr>
      </w:pPr>
    </w:p>
    <w:p w14:paraId="631EA2B9" w14:textId="77777777" w:rsidR="00EF461E" w:rsidRDefault="00EF461E" w:rsidP="5BE7679D">
      <w:pPr>
        <w:rPr>
          <w:b/>
          <w:bCs/>
        </w:rPr>
      </w:pPr>
    </w:p>
    <w:p w14:paraId="76773A1F" w14:textId="77777777" w:rsidR="005F398F" w:rsidRDefault="005F398F" w:rsidP="5BE7679D">
      <w:pPr>
        <w:rPr>
          <w:b/>
          <w:bCs/>
        </w:rPr>
      </w:pPr>
    </w:p>
    <w:p w14:paraId="0D430A90" w14:textId="30F9B3E6" w:rsidR="46E8DB98" w:rsidRDefault="46E8DB98" w:rsidP="5BE7679D">
      <w:r w:rsidRPr="5BE7679D">
        <w:rPr>
          <w:b/>
          <w:bCs/>
        </w:rPr>
        <w:lastRenderedPageBreak/>
        <w:t xml:space="preserve">Figure 5, </w:t>
      </w:r>
      <w:r w:rsidR="026C6E83" w:rsidRPr="5BE7679D">
        <w:rPr>
          <w:b/>
          <w:bCs/>
        </w:rPr>
        <w:t xml:space="preserve">Create </w:t>
      </w:r>
      <w:r w:rsidR="1A4F151A" w:rsidRPr="5BE7679D">
        <w:rPr>
          <w:b/>
          <w:bCs/>
        </w:rPr>
        <w:t>p</w:t>
      </w:r>
      <w:r w:rsidR="026C6E83" w:rsidRPr="5BE7679D">
        <w:rPr>
          <w:b/>
          <w:bCs/>
        </w:rPr>
        <w:t>rod_bu Table</w:t>
      </w:r>
      <w:r w:rsidR="7F050924" w:rsidRPr="5BE7679D">
        <w:rPr>
          <w:b/>
          <w:bCs/>
        </w:rPr>
        <w:t xml:space="preserve"> and </w:t>
      </w:r>
      <w:r w:rsidR="003B73A2" w:rsidRPr="5BE7679D">
        <w:rPr>
          <w:b/>
          <w:bCs/>
        </w:rPr>
        <w:t xml:space="preserve">Establish </w:t>
      </w:r>
      <w:r w:rsidR="003B73A2" w:rsidRPr="5BE7679D">
        <w:rPr>
          <w:b/>
          <w:bCs/>
          <w:color w:val="000000" w:themeColor="text1"/>
        </w:rPr>
        <w:t>Foreign Keys</w:t>
      </w:r>
    </w:p>
    <w:p w14:paraId="72644485" w14:textId="3E84BC8F" w:rsidR="77F5CD93" w:rsidRDefault="26F69E84" w:rsidP="5BE7679D">
      <w:r>
        <w:rPr>
          <w:noProof/>
        </w:rPr>
        <w:drawing>
          <wp:inline distT="0" distB="0" distL="0" distR="0" wp14:anchorId="3FE9E69B" wp14:editId="09837F8F">
            <wp:extent cx="6162676" cy="1746091"/>
            <wp:effectExtent l="0" t="0" r="0" b="0"/>
            <wp:docPr id="232859899" name="Picture 232859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59899"/>
                    <pic:cNvPicPr/>
                  </pic:nvPicPr>
                  <pic:blipFill>
                    <a:blip r:embed="rId14">
                      <a:extLst>
                        <a:ext uri="{28A0092B-C50C-407E-A947-70E740481C1C}">
                          <a14:useLocalDpi xmlns:a14="http://schemas.microsoft.com/office/drawing/2010/main" val="0"/>
                        </a:ext>
                      </a:extLst>
                    </a:blip>
                    <a:stretch>
                      <a:fillRect/>
                    </a:stretch>
                  </pic:blipFill>
                  <pic:spPr>
                    <a:xfrm>
                      <a:off x="0" y="0"/>
                      <a:ext cx="6162676" cy="1746091"/>
                    </a:xfrm>
                    <a:prstGeom prst="rect">
                      <a:avLst/>
                    </a:prstGeom>
                  </pic:spPr>
                </pic:pic>
              </a:graphicData>
            </a:graphic>
          </wp:inline>
        </w:drawing>
      </w:r>
      <w:bookmarkStart w:id="6" w:name="Figure6"/>
      <w:bookmarkEnd w:id="6"/>
      <w:r w:rsidR="1E0BFC14" w:rsidRPr="4C8DC11E">
        <w:rPr>
          <w:b/>
          <w:bCs/>
        </w:rPr>
        <w:t xml:space="preserve">Figure 6, Create </w:t>
      </w:r>
      <w:r w:rsidR="72371DF1" w:rsidRPr="4C8DC11E">
        <w:rPr>
          <w:b/>
          <w:bCs/>
        </w:rPr>
        <w:t>d</w:t>
      </w:r>
      <w:r w:rsidR="1E0BFC14" w:rsidRPr="4C8DC11E">
        <w:rPr>
          <w:b/>
          <w:bCs/>
        </w:rPr>
        <w:t>ata</w:t>
      </w:r>
      <w:r w:rsidR="32F1F859" w:rsidRPr="4C8DC11E">
        <w:rPr>
          <w:b/>
          <w:bCs/>
        </w:rPr>
        <w:t>_a</w:t>
      </w:r>
      <w:r w:rsidR="1E0BFC14" w:rsidRPr="4C8DC11E">
        <w:rPr>
          <w:b/>
          <w:bCs/>
        </w:rPr>
        <w:t>ll Table</w:t>
      </w:r>
    </w:p>
    <w:p w14:paraId="53BF8433" w14:textId="570AE473" w:rsidR="734AA864" w:rsidRDefault="1E0BFC14" w:rsidP="5BE7679D">
      <w:r>
        <w:rPr>
          <w:noProof/>
        </w:rPr>
        <w:drawing>
          <wp:inline distT="0" distB="0" distL="0" distR="0" wp14:anchorId="4D63A486" wp14:editId="7AF97A33">
            <wp:extent cx="6200775" cy="1123890"/>
            <wp:effectExtent l="0" t="0" r="0" b="0"/>
            <wp:docPr id="955242715" name="Picture 95524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242715"/>
                    <pic:cNvPicPr/>
                  </pic:nvPicPr>
                  <pic:blipFill>
                    <a:blip r:embed="rId15">
                      <a:extLst>
                        <a:ext uri="{28A0092B-C50C-407E-A947-70E740481C1C}">
                          <a14:useLocalDpi xmlns:a14="http://schemas.microsoft.com/office/drawing/2010/main" val="0"/>
                        </a:ext>
                      </a:extLst>
                    </a:blip>
                    <a:stretch>
                      <a:fillRect/>
                    </a:stretch>
                  </pic:blipFill>
                  <pic:spPr>
                    <a:xfrm>
                      <a:off x="0" y="0"/>
                      <a:ext cx="6200775" cy="1123890"/>
                    </a:xfrm>
                    <a:prstGeom prst="rect">
                      <a:avLst/>
                    </a:prstGeom>
                  </pic:spPr>
                </pic:pic>
              </a:graphicData>
            </a:graphic>
          </wp:inline>
        </w:drawing>
      </w:r>
      <w:bookmarkStart w:id="7" w:name="Figure7"/>
      <w:bookmarkEnd w:id="7"/>
      <w:r w:rsidRPr="4C8DC11E">
        <w:rPr>
          <w:b/>
          <w:bCs/>
        </w:rPr>
        <w:t xml:space="preserve">Figure 7, Create </w:t>
      </w:r>
      <w:r w:rsidR="63051D23" w:rsidRPr="4C8DC11E">
        <w:rPr>
          <w:b/>
          <w:bCs/>
        </w:rPr>
        <w:t>d</w:t>
      </w:r>
      <w:r w:rsidRPr="4C8DC11E">
        <w:rPr>
          <w:b/>
          <w:bCs/>
        </w:rPr>
        <w:t>ata</w:t>
      </w:r>
      <w:r w:rsidR="4EC8B883" w:rsidRPr="4C8DC11E">
        <w:rPr>
          <w:b/>
          <w:bCs/>
        </w:rPr>
        <w:t>_a</w:t>
      </w:r>
      <w:r w:rsidRPr="4C8DC11E">
        <w:rPr>
          <w:b/>
          <w:bCs/>
        </w:rPr>
        <w:t>ggregate Table</w:t>
      </w:r>
    </w:p>
    <w:p w14:paraId="0827032E" w14:textId="5EE18BF5" w:rsidR="734AA864" w:rsidRDefault="1E0BFC14" w:rsidP="5BE7679D">
      <w:r>
        <w:rPr>
          <w:noProof/>
        </w:rPr>
        <w:drawing>
          <wp:inline distT="0" distB="0" distL="0" distR="0" wp14:anchorId="4D93ADE1" wp14:editId="388D00FF">
            <wp:extent cx="6334126" cy="1174452"/>
            <wp:effectExtent l="0" t="0" r="0" b="0"/>
            <wp:docPr id="2053050590" name="Picture 205305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050590"/>
                    <pic:cNvPicPr/>
                  </pic:nvPicPr>
                  <pic:blipFill>
                    <a:blip r:embed="rId16">
                      <a:extLst>
                        <a:ext uri="{28A0092B-C50C-407E-A947-70E740481C1C}">
                          <a14:useLocalDpi xmlns:a14="http://schemas.microsoft.com/office/drawing/2010/main" val="0"/>
                        </a:ext>
                      </a:extLst>
                    </a:blip>
                    <a:stretch>
                      <a:fillRect/>
                    </a:stretch>
                  </pic:blipFill>
                  <pic:spPr>
                    <a:xfrm>
                      <a:off x="0" y="0"/>
                      <a:ext cx="6334126" cy="1174452"/>
                    </a:xfrm>
                    <a:prstGeom prst="rect">
                      <a:avLst/>
                    </a:prstGeom>
                  </pic:spPr>
                </pic:pic>
              </a:graphicData>
            </a:graphic>
          </wp:inline>
        </w:drawing>
      </w:r>
    </w:p>
    <w:p w14:paraId="59291F60" w14:textId="669EB334" w:rsidR="5BE7679D" w:rsidRDefault="5BE7679D">
      <w:r>
        <w:br w:type="page"/>
      </w:r>
    </w:p>
    <w:p w14:paraId="66E1D60A" w14:textId="5B07697F" w:rsidR="000F14D7" w:rsidRDefault="60EE07C6" w:rsidP="005F398F">
      <w:pPr>
        <w:spacing w:after="160" w:line="259" w:lineRule="auto"/>
        <w:ind w:left="0"/>
        <w:jc w:val="center"/>
        <w:rPr>
          <w:b/>
          <w:bCs/>
        </w:rPr>
      </w:pPr>
      <w:bookmarkStart w:id="8" w:name="AppendixB"/>
      <w:bookmarkEnd w:id="8"/>
      <w:r w:rsidRPr="5BE7679D">
        <w:rPr>
          <w:b/>
          <w:bCs/>
        </w:rPr>
        <w:lastRenderedPageBreak/>
        <w:t>Appendix B – Metadata Documentation</w:t>
      </w:r>
    </w:p>
    <w:p w14:paraId="097A1474" w14:textId="77D06B7D" w:rsidR="5BE7679D" w:rsidRDefault="5BE7679D" w:rsidP="5BE7679D">
      <w:pPr>
        <w:spacing w:after="160" w:line="259" w:lineRule="auto"/>
        <w:jc w:val="center"/>
        <w:rPr>
          <w:b/>
          <w:bCs/>
        </w:rPr>
      </w:pPr>
    </w:p>
    <w:p w14:paraId="4C570CB9" w14:textId="6FF8371D" w:rsidR="26D9F2AE" w:rsidRDefault="26D9F2AE" w:rsidP="5BE7679D">
      <w:pPr>
        <w:jc w:val="center"/>
      </w:pPr>
      <w:r w:rsidRPr="5BE7679D">
        <w:t xml:space="preserve">Below is information describing each table present in our Entity Relationship Diagram. </w:t>
      </w:r>
      <w:r w:rsidRPr="5BE7679D">
        <w:rPr>
          <w:b/>
          <w:bCs/>
        </w:rPr>
        <w:t xml:space="preserve"> </w:t>
      </w:r>
      <w:r w:rsidRPr="5BE7679D">
        <w:t xml:space="preserve"> </w:t>
      </w:r>
    </w:p>
    <w:tbl>
      <w:tblPr>
        <w:tblW w:w="0" w:type="auto"/>
        <w:tblInd w:w="15" w:type="dxa"/>
        <w:tblLook w:val="04A0" w:firstRow="1" w:lastRow="0" w:firstColumn="1" w:lastColumn="0" w:noHBand="0" w:noVBand="1"/>
      </w:tblPr>
      <w:tblGrid>
        <w:gridCol w:w="2613"/>
        <w:gridCol w:w="1589"/>
        <w:gridCol w:w="787"/>
        <w:gridCol w:w="1180"/>
        <w:gridCol w:w="3156"/>
      </w:tblGrid>
      <w:tr w:rsidR="5BE7679D" w14:paraId="23D5AD98" w14:textId="77777777" w:rsidTr="00EF461E">
        <w:trPr>
          <w:trHeight w:val="570"/>
        </w:trPr>
        <w:tc>
          <w:tcPr>
            <w:tcW w:w="0" w:type="auto"/>
            <w:gridSpan w:val="5"/>
            <w:tcBorders>
              <w:top w:val="single" w:sz="8" w:space="0" w:color="auto"/>
              <w:left w:val="single" w:sz="8" w:space="0" w:color="auto"/>
              <w:bottom w:val="single" w:sz="8" w:space="0" w:color="auto"/>
              <w:right w:val="single" w:sz="8" w:space="0" w:color="auto"/>
            </w:tcBorders>
          </w:tcPr>
          <w:p w14:paraId="5B1DE9C9" w14:textId="6A4F44C3" w:rsidR="5BE7679D" w:rsidRDefault="5BE7679D">
            <w:bookmarkStart w:id="9" w:name="Figure8"/>
            <w:bookmarkEnd w:id="9"/>
            <w:r w:rsidRPr="5BE7679D">
              <w:rPr>
                <w:b/>
                <w:bCs/>
              </w:rPr>
              <w:t xml:space="preserve">Figure 8 – Orders Table </w:t>
            </w:r>
          </w:p>
        </w:tc>
      </w:tr>
      <w:tr w:rsidR="5BE7679D" w14:paraId="1A23E064" w14:textId="77777777" w:rsidTr="00EF461E">
        <w:trPr>
          <w:trHeight w:val="570"/>
        </w:trPr>
        <w:tc>
          <w:tcPr>
            <w:tcW w:w="0" w:type="auto"/>
            <w:gridSpan w:val="5"/>
            <w:tcBorders>
              <w:top w:val="single" w:sz="8" w:space="0" w:color="auto"/>
              <w:left w:val="single" w:sz="8" w:space="0" w:color="auto"/>
              <w:bottom w:val="single" w:sz="8" w:space="0" w:color="auto"/>
              <w:right w:val="single" w:sz="8" w:space="0" w:color="auto"/>
            </w:tcBorders>
          </w:tcPr>
          <w:p w14:paraId="50DF9564" w14:textId="48DEE249" w:rsidR="5BE7679D" w:rsidRDefault="5BE7679D">
            <w:r w:rsidRPr="5BE7679D">
              <w:t xml:space="preserve">The orders table is </w:t>
            </w:r>
            <w:r w:rsidR="00EF461E">
              <w:t xml:space="preserve">a </w:t>
            </w:r>
            <w:r w:rsidRPr="5BE7679D">
              <w:t>table that stores data related to each order placed by a customer</w:t>
            </w:r>
            <w:r w:rsidR="005F398F">
              <w:t>,</w:t>
            </w:r>
            <w:r w:rsidRPr="5BE7679D">
              <w:t xml:space="preserve"> with one entry for each order. Note that the </w:t>
            </w:r>
            <w:r w:rsidR="00EF461E">
              <w:t>products_</w:t>
            </w:r>
            <w:r w:rsidRPr="5BE7679D">
              <w:t>product_id is a foreign key used to reference the product_id in the products table.</w:t>
            </w:r>
            <w:r w:rsidRPr="5BE7679D">
              <w:rPr>
                <w:b/>
                <w:bCs/>
              </w:rPr>
              <w:t xml:space="preserve"> </w:t>
            </w:r>
          </w:p>
        </w:tc>
      </w:tr>
      <w:tr w:rsidR="00EF461E" w14:paraId="7D5FB389"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2A633A1B" w14:textId="0C4A019A" w:rsidR="5BE7679D" w:rsidRDefault="5BE7679D" w:rsidP="5BE7679D">
            <w:pPr>
              <w:jc w:val="center"/>
            </w:pPr>
            <w:r w:rsidRPr="5BE7679D">
              <w:rPr>
                <w:b/>
                <w:bCs/>
              </w:rPr>
              <w:t>Column</w:t>
            </w:r>
          </w:p>
        </w:tc>
        <w:tc>
          <w:tcPr>
            <w:tcW w:w="0" w:type="auto"/>
            <w:tcBorders>
              <w:top w:val="nil"/>
              <w:left w:val="single" w:sz="8" w:space="0" w:color="auto"/>
              <w:bottom w:val="single" w:sz="8" w:space="0" w:color="auto"/>
              <w:right w:val="single" w:sz="8" w:space="0" w:color="auto"/>
            </w:tcBorders>
          </w:tcPr>
          <w:p w14:paraId="1D336F20" w14:textId="2412797B" w:rsidR="5BE7679D" w:rsidRDefault="5BE7679D" w:rsidP="5BE7679D">
            <w:pPr>
              <w:jc w:val="center"/>
            </w:pPr>
            <w:r w:rsidRPr="5BE7679D">
              <w:rPr>
                <w:b/>
                <w:bCs/>
              </w:rPr>
              <w:t>Data type</w:t>
            </w:r>
          </w:p>
        </w:tc>
        <w:tc>
          <w:tcPr>
            <w:tcW w:w="0" w:type="auto"/>
            <w:tcBorders>
              <w:top w:val="nil"/>
              <w:left w:val="single" w:sz="8" w:space="0" w:color="auto"/>
              <w:bottom w:val="single" w:sz="8" w:space="0" w:color="auto"/>
              <w:right w:val="single" w:sz="8" w:space="0" w:color="auto"/>
            </w:tcBorders>
          </w:tcPr>
          <w:p w14:paraId="5D24260C" w14:textId="6B20CB83" w:rsidR="5BE7679D" w:rsidRDefault="5BE7679D" w:rsidP="5BE7679D">
            <w:pPr>
              <w:jc w:val="center"/>
            </w:pPr>
            <w:r w:rsidRPr="5BE7679D">
              <w:rPr>
                <w:b/>
                <w:bCs/>
              </w:rPr>
              <w:t>Null</w:t>
            </w:r>
          </w:p>
        </w:tc>
        <w:tc>
          <w:tcPr>
            <w:tcW w:w="0" w:type="auto"/>
            <w:tcBorders>
              <w:top w:val="nil"/>
              <w:left w:val="single" w:sz="8" w:space="0" w:color="auto"/>
              <w:bottom w:val="single" w:sz="8" w:space="0" w:color="auto"/>
              <w:right w:val="single" w:sz="8" w:space="0" w:color="auto"/>
            </w:tcBorders>
          </w:tcPr>
          <w:p w14:paraId="0110CA3A" w14:textId="212E41BC" w:rsidR="5BE7679D" w:rsidRDefault="5BE7679D" w:rsidP="5BE7679D">
            <w:pPr>
              <w:jc w:val="center"/>
            </w:pPr>
            <w:r w:rsidRPr="5BE7679D">
              <w:rPr>
                <w:b/>
                <w:bCs/>
              </w:rPr>
              <w:t>Key</w:t>
            </w:r>
          </w:p>
        </w:tc>
        <w:tc>
          <w:tcPr>
            <w:tcW w:w="0" w:type="auto"/>
            <w:tcBorders>
              <w:top w:val="nil"/>
              <w:left w:val="single" w:sz="8" w:space="0" w:color="auto"/>
              <w:bottom w:val="single" w:sz="8" w:space="0" w:color="auto"/>
              <w:right w:val="single" w:sz="8" w:space="0" w:color="auto"/>
            </w:tcBorders>
          </w:tcPr>
          <w:p w14:paraId="551A4E5C" w14:textId="3E922B59" w:rsidR="5BE7679D" w:rsidRDefault="5BE7679D" w:rsidP="5BE7679D">
            <w:pPr>
              <w:jc w:val="center"/>
            </w:pPr>
            <w:r w:rsidRPr="5BE7679D">
              <w:rPr>
                <w:b/>
                <w:bCs/>
              </w:rPr>
              <w:t>Description</w:t>
            </w:r>
          </w:p>
        </w:tc>
      </w:tr>
      <w:tr w:rsidR="00EF461E" w14:paraId="1B7375F8"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20F7E8C4" w14:textId="2455781E" w:rsidR="5BE7679D" w:rsidRDefault="5BE7679D">
            <w:r w:rsidRPr="5BE7679D">
              <w:t xml:space="preserve">orders_id </w:t>
            </w:r>
          </w:p>
        </w:tc>
        <w:tc>
          <w:tcPr>
            <w:tcW w:w="0" w:type="auto"/>
            <w:tcBorders>
              <w:top w:val="single" w:sz="8" w:space="0" w:color="auto"/>
              <w:left w:val="single" w:sz="8" w:space="0" w:color="auto"/>
              <w:bottom w:val="single" w:sz="8" w:space="0" w:color="auto"/>
              <w:right w:val="single" w:sz="8" w:space="0" w:color="auto"/>
            </w:tcBorders>
          </w:tcPr>
          <w:p w14:paraId="395DE488" w14:textId="5D21390F" w:rsidR="5BE7679D" w:rsidRDefault="5BE7679D">
            <w:r w:rsidRPr="5BE7679D">
              <w:t xml:space="preserve">int(11) </w:t>
            </w:r>
          </w:p>
        </w:tc>
        <w:tc>
          <w:tcPr>
            <w:tcW w:w="0" w:type="auto"/>
            <w:tcBorders>
              <w:top w:val="single" w:sz="8" w:space="0" w:color="auto"/>
              <w:left w:val="single" w:sz="8" w:space="0" w:color="auto"/>
              <w:bottom w:val="single" w:sz="8" w:space="0" w:color="auto"/>
              <w:right w:val="single" w:sz="8" w:space="0" w:color="auto"/>
            </w:tcBorders>
          </w:tcPr>
          <w:p w14:paraId="4CEF316C" w14:textId="6D0ADB27" w:rsidR="5BE7679D" w:rsidRDefault="5BE7679D" w:rsidP="5BE7679D">
            <w:pPr>
              <w:jc w:val="center"/>
            </w:pPr>
            <w:r w:rsidRPr="5BE7679D">
              <w:t>No</w:t>
            </w:r>
          </w:p>
        </w:tc>
        <w:tc>
          <w:tcPr>
            <w:tcW w:w="0" w:type="auto"/>
            <w:tcBorders>
              <w:top w:val="single" w:sz="8" w:space="0" w:color="auto"/>
              <w:left w:val="single" w:sz="8" w:space="0" w:color="auto"/>
              <w:bottom w:val="single" w:sz="8" w:space="0" w:color="auto"/>
              <w:right w:val="single" w:sz="8" w:space="0" w:color="auto"/>
            </w:tcBorders>
          </w:tcPr>
          <w:p w14:paraId="37C6A88B" w14:textId="00FF6BA1" w:rsidR="5BE7679D" w:rsidRDefault="5BE7679D">
            <w:r w:rsidRPr="5BE7679D">
              <w:t>Primary</w:t>
            </w:r>
          </w:p>
        </w:tc>
        <w:tc>
          <w:tcPr>
            <w:tcW w:w="0" w:type="auto"/>
            <w:tcBorders>
              <w:top w:val="single" w:sz="8" w:space="0" w:color="auto"/>
              <w:left w:val="single" w:sz="8" w:space="0" w:color="auto"/>
              <w:bottom w:val="single" w:sz="8" w:space="0" w:color="auto"/>
              <w:right w:val="single" w:sz="8" w:space="0" w:color="auto"/>
            </w:tcBorders>
          </w:tcPr>
          <w:p w14:paraId="5401BE8C" w14:textId="67663784" w:rsidR="5BE7679D" w:rsidRDefault="5BE7679D">
            <w:r w:rsidRPr="5BE7679D">
              <w:t>Unique identifier for each order, auto</w:t>
            </w:r>
            <w:r w:rsidR="005F398F">
              <w:t>-</w:t>
            </w:r>
            <w:r w:rsidRPr="5BE7679D">
              <w:t xml:space="preserve">incrementing </w:t>
            </w:r>
          </w:p>
        </w:tc>
      </w:tr>
      <w:tr w:rsidR="00EF461E" w14:paraId="2DABB497"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45D5991D" w14:textId="5BDF5944" w:rsidR="5BE7679D" w:rsidRDefault="5BE7679D">
            <w:r w:rsidRPr="5BE7679D">
              <w:t xml:space="preserve">product </w:t>
            </w:r>
          </w:p>
        </w:tc>
        <w:tc>
          <w:tcPr>
            <w:tcW w:w="0" w:type="auto"/>
            <w:tcBorders>
              <w:top w:val="single" w:sz="8" w:space="0" w:color="auto"/>
              <w:left w:val="single" w:sz="8" w:space="0" w:color="auto"/>
              <w:bottom w:val="single" w:sz="8" w:space="0" w:color="auto"/>
              <w:right w:val="single" w:sz="8" w:space="0" w:color="auto"/>
            </w:tcBorders>
          </w:tcPr>
          <w:p w14:paraId="4CA1D6DA" w14:textId="32C6A7CC" w:rsidR="5BE7679D" w:rsidRDefault="5BE7679D">
            <w:r w:rsidRPr="5BE7679D">
              <w:t>varchar(25)</w:t>
            </w:r>
          </w:p>
        </w:tc>
        <w:tc>
          <w:tcPr>
            <w:tcW w:w="0" w:type="auto"/>
            <w:tcBorders>
              <w:top w:val="single" w:sz="8" w:space="0" w:color="auto"/>
              <w:left w:val="single" w:sz="8" w:space="0" w:color="auto"/>
              <w:bottom w:val="single" w:sz="8" w:space="0" w:color="auto"/>
              <w:right w:val="single" w:sz="8" w:space="0" w:color="auto"/>
            </w:tcBorders>
          </w:tcPr>
          <w:p w14:paraId="4039ADD5" w14:textId="18FF2310" w:rsidR="5BE7679D" w:rsidRDefault="5BE7679D" w:rsidP="5BE7679D">
            <w:pPr>
              <w:jc w:val="center"/>
            </w:pPr>
            <w:r w:rsidRPr="5BE7679D">
              <w:t>Yes</w:t>
            </w:r>
          </w:p>
        </w:tc>
        <w:tc>
          <w:tcPr>
            <w:tcW w:w="0" w:type="auto"/>
            <w:tcBorders>
              <w:top w:val="single" w:sz="8" w:space="0" w:color="auto"/>
              <w:left w:val="single" w:sz="8" w:space="0" w:color="auto"/>
              <w:bottom w:val="single" w:sz="8" w:space="0" w:color="auto"/>
              <w:right w:val="single" w:sz="8" w:space="0" w:color="auto"/>
            </w:tcBorders>
          </w:tcPr>
          <w:p w14:paraId="47DF9717" w14:textId="3A821E5D"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398DCB99" w14:textId="1AC7157B" w:rsidR="5BE7679D" w:rsidRDefault="5BE7679D">
            <w:r w:rsidRPr="5BE7679D">
              <w:t xml:space="preserve">The name of a packaged food product </w:t>
            </w:r>
          </w:p>
        </w:tc>
      </w:tr>
      <w:tr w:rsidR="00EF461E" w14:paraId="5B945ADA"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5952C499" w14:textId="571014AB" w:rsidR="5BE7679D" w:rsidRDefault="5BE7679D">
            <w:r w:rsidRPr="5BE7679D">
              <w:t xml:space="preserve">region </w:t>
            </w:r>
          </w:p>
        </w:tc>
        <w:tc>
          <w:tcPr>
            <w:tcW w:w="0" w:type="auto"/>
            <w:tcBorders>
              <w:top w:val="single" w:sz="8" w:space="0" w:color="auto"/>
              <w:left w:val="single" w:sz="8" w:space="0" w:color="auto"/>
              <w:bottom w:val="single" w:sz="8" w:space="0" w:color="auto"/>
              <w:right w:val="single" w:sz="8" w:space="0" w:color="auto"/>
            </w:tcBorders>
          </w:tcPr>
          <w:p w14:paraId="6771B165" w14:textId="4EF976D9" w:rsidR="5BE7679D" w:rsidRDefault="5BE7679D">
            <w:r w:rsidRPr="5BE7679D">
              <w:t>varchar(25)</w:t>
            </w:r>
          </w:p>
        </w:tc>
        <w:tc>
          <w:tcPr>
            <w:tcW w:w="0" w:type="auto"/>
            <w:tcBorders>
              <w:top w:val="single" w:sz="8" w:space="0" w:color="auto"/>
              <w:left w:val="single" w:sz="8" w:space="0" w:color="auto"/>
              <w:bottom w:val="single" w:sz="8" w:space="0" w:color="auto"/>
              <w:right w:val="single" w:sz="8" w:space="0" w:color="auto"/>
            </w:tcBorders>
          </w:tcPr>
          <w:p w14:paraId="471DBE7B" w14:textId="5AE3C2A5" w:rsidR="5BE7679D" w:rsidRDefault="5BE7679D" w:rsidP="5BE7679D">
            <w:pPr>
              <w:jc w:val="center"/>
            </w:pPr>
            <w:r w:rsidRPr="5BE7679D">
              <w:t>Yes</w:t>
            </w:r>
          </w:p>
        </w:tc>
        <w:tc>
          <w:tcPr>
            <w:tcW w:w="0" w:type="auto"/>
            <w:tcBorders>
              <w:top w:val="single" w:sz="8" w:space="0" w:color="auto"/>
              <w:left w:val="single" w:sz="8" w:space="0" w:color="auto"/>
              <w:bottom w:val="single" w:sz="8" w:space="0" w:color="auto"/>
              <w:right w:val="single" w:sz="8" w:space="0" w:color="auto"/>
            </w:tcBorders>
          </w:tcPr>
          <w:p w14:paraId="225FF450" w14:textId="321022D1"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4C30E984" w14:textId="1992E8BA" w:rsidR="5BE7679D" w:rsidRDefault="5BE7679D">
            <w:r w:rsidRPr="5BE7679D">
              <w:t xml:space="preserve">The regions within the country </w:t>
            </w:r>
          </w:p>
        </w:tc>
      </w:tr>
      <w:tr w:rsidR="00EF461E" w14:paraId="78E92E1D"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7AEEE4A0" w14:textId="0C86757F" w:rsidR="5BE7679D" w:rsidRDefault="5BE7679D">
            <w:r w:rsidRPr="5BE7679D">
              <w:t xml:space="preserve">year </w:t>
            </w:r>
          </w:p>
        </w:tc>
        <w:tc>
          <w:tcPr>
            <w:tcW w:w="0" w:type="auto"/>
            <w:tcBorders>
              <w:top w:val="single" w:sz="8" w:space="0" w:color="auto"/>
              <w:left w:val="single" w:sz="8" w:space="0" w:color="auto"/>
              <w:bottom w:val="single" w:sz="8" w:space="0" w:color="auto"/>
              <w:right w:val="single" w:sz="8" w:space="0" w:color="auto"/>
            </w:tcBorders>
          </w:tcPr>
          <w:p w14:paraId="657FBE72" w14:textId="1EEDAD16" w:rsidR="5BE7679D" w:rsidRDefault="5BE7679D">
            <w:r w:rsidRPr="5BE7679D">
              <w:t>int(4)</w:t>
            </w:r>
          </w:p>
        </w:tc>
        <w:tc>
          <w:tcPr>
            <w:tcW w:w="0" w:type="auto"/>
            <w:tcBorders>
              <w:top w:val="single" w:sz="8" w:space="0" w:color="auto"/>
              <w:left w:val="single" w:sz="8" w:space="0" w:color="auto"/>
              <w:bottom w:val="single" w:sz="8" w:space="0" w:color="auto"/>
              <w:right w:val="single" w:sz="8" w:space="0" w:color="auto"/>
            </w:tcBorders>
          </w:tcPr>
          <w:p w14:paraId="553A7CBA" w14:textId="4176A499" w:rsidR="5BE7679D" w:rsidRDefault="5BE7679D" w:rsidP="5BE7679D">
            <w:pPr>
              <w:jc w:val="center"/>
            </w:pPr>
            <w:r w:rsidRPr="5BE7679D">
              <w:t>No</w:t>
            </w:r>
          </w:p>
        </w:tc>
        <w:tc>
          <w:tcPr>
            <w:tcW w:w="0" w:type="auto"/>
            <w:tcBorders>
              <w:top w:val="single" w:sz="8" w:space="0" w:color="auto"/>
              <w:left w:val="single" w:sz="8" w:space="0" w:color="auto"/>
              <w:bottom w:val="single" w:sz="8" w:space="0" w:color="auto"/>
              <w:right w:val="single" w:sz="8" w:space="0" w:color="auto"/>
            </w:tcBorders>
          </w:tcPr>
          <w:p w14:paraId="19613BD2" w14:textId="4AF53574"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0FAA92B0" w14:textId="4F3B50C0" w:rsidR="5BE7679D" w:rsidRDefault="5BE7679D">
            <w:r w:rsidRPr="5BE7679D">
              <w:t xml:space="preserve">The year the order was placed </w:t>
            </w:r>
          </w:p>
        </w:tc>
      </w:tr>
      <w:tr w:rsidR="00EF461E" w14:paraId="432582C1"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3948BE72" w14:textId="6330CFBE" w:rsidR="5BE7679D" w:rsidRDefault="5BE7679D">
            <w:r w:rsidRPr="5BE7679D">
              <w:t xml:space="preserve">month </w:t>
            </w:r>
          </w:p>
        </w:tc>
        <w:tc>
          <w:tcPr>
            <w:tcW w:w="0" w:type="auto"/>
            <w:tcBorders>
              <w:top w:val="single" w:sz="8" w:space="0" w:color="auto"/>
              <w:left w:val="single" w:sz="8" w:space="0" w:color="auto"/>
              <w:bottom w:val="single" w:sz="8" w:space="0" w:color="auto"/>
              <w:right w:val="single" w:sz="8" w:space="0" w:color="auto"/>
            </w:tcBorders>
          </w:tcPr>
          <w:p w14:paraId="5439CF5D" w14:textId="597B8A36" w:rsidR="5BE7679D" w:rsidRDefault="5BE7679D">
            <w:r w:rsidRPr="5BE7679D">
              <w:t>int(2)</w:t>
            </w:r>
          </w:p>
        </w:tc>
        <w:tc>
          <w:tcPr>
            <w:tcW w:w="0" w:type="auto"/>
            <w:tcBorders>
              <w:top w:val="single" w:sz="8" w:space="0" w:color="auto"/>
              <w:left w:val="single" w:sz="8" w:space="0" w:color="auto"/>
              <w:bottom w:val="single" w:sz="8" w:space="0" w:color="auto"/>
              <w:right w:val="single" w:sz="8" w:space="0" w:color="auto"/>
            </w:tcBorders>
          </w:tcPr>
          <w:p w14:paraId="4FA54D5D" w14:textId="2F10F617" w:rsidR="5BE7679D" w:rsidRDefault="5BE7679D" w:rsidP="5BE7679D">
            <w:pPr>
              <w:jc w:val="center"/>
            </w:pPr>
            <w:r w:rsidRPr="5BE7679D">
              <w:t>Yes</w:t>
            </w:r>
          </w:p>
        </w:tc>
        <w:tc>
          <w:tcPr>
            <w:tcW w:w="0" w:type="auto"/>
            <w:tcBorders>
              <w:top w:val="single" w:sz="8" w:space="0" w:color="auto"/>
              <w:left w:val="single" w:sz="8" w:space="0" w:color="auto"/>
              <w:bottom w:val="single" w:sz="8" w:space="0" w:color="auto"/>
              <w:right w:val="single" w:sz="8" w:space="0" w:color="auto"/>
            </w:tcBorders>
          </w:tcPr>
          <w:p w14:paraId="2FD29D4A" w14:textId="0E616877"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1D7CA0F2" w14:textId="3DCA68F4" w:rsidR="5BE7679D" w:rsidRDefault="5BE7679D">
            <w:r w:rsidRPr="5BE7679D">
              <w:t xml:space="preserve">The month the order was placed </w:t>
            </w:r>
          </w:p>
        </w:tc>
      </w:tr>
      <w:tr w:rsidR="00EF461E" w14:paraId="0CA4D76F"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516E83EF" w14:textId="67B7D8E8" w:rsidR="5BE7679D" w:rsidRDefault="5BE7679D">
            <w:r w:rsidRPr="5BE7679D">
              <w:t xml:space="preserve">quantity </w:t>
            </w:r>
          </w:p>
        </w:tc>
        <w:tc>
          <w:tcPr>
            <w:tcW w:w="0" w:type="auto"/>
            <w:tcBorders>
              <w:top w:val="single" w:sz="8" w:space="0" w:color="auto"/>
              <w:left w:val="single" w:sz="8" w:space="0" w:color="auto"/>
              <w:bottom w:val="single" w:sz="8" w:space="0" w:color="auto"/>
              <w:right w:val="single" w:sz="8" w:space="0" w:color="auto"/>
            </w:tcBorders>
          </w:tcPr>
          <w:p w14:paraId="49E9C226" w14:textId="436EE5DE" w:rsidR="5BE7679D" w:rsidRDefault="5BE7679D">
            <w:r w:rsidRPr="5BE7679D">
              <w:t>bigint(20)</w:t>
            </w:r>
          </w:p>
        </w:tc>
        <w:tc>
          <w:tcPr>
            <w:tcW w:w="0" w:type="auto"/>
            <w:tcBorders>
              <w:top w:val="single" w:sz="8" w:space="0" w:color="auto"/>
              <w:left w:val="single" w:sz="8" w:space="0" w:color="auto"/>
              <w:bottom w:val="single" w:sz="8" w:space="0" w:color="auto"/>
              <w:right w:val="single" w:sz="8" w:space="0" w:color="auto"/>
            </w:tcBorders>
          </w:tcPr>
          <w:p w14:paraId="5D1DF04B" w14:textId="15C2ED1A" w:rsidR="5BE7679D" w:rsidRDefault="5BE7679D" w:rsidP="5BE7679D">
            <w:pPr>
              <w:jc w:val="center"/>
            </w:pPr>
            <w:r w:rsidRPr="5BE7679D">
              <w:t>Yes</w:t>
            </w:r>
          </w:p>
        </w:tc>
        <w:tc>
          <w:tcPr>
            <w:tcW w:w="0" w:type="auto"/>
            <w:tcBorders>
              <w:top w:val="single" w:sz="8" w:space="0" w:color="auto"/>
              <w:left w:val="single" w:sz="8" w:space="0" w:color="auto"/>
              <w:bottom w:val="single" w:sz="8" w:space="0" w:color="auto"/>
              <w:right w:val="single" w:sz="8" w:space="0" w:color="auto"/>
            </w:tcBorders>
          </w:tcPr>
          <w:p w14:paraId="0F33CE28" w14:textId="03D6880A"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5297E88A" w14:textId="6368160A" w:rsidR="5BE7679D" w:rsidRDefault="5BE7679D">
            <w:r w:rsidRPr="5BE7679D">
              <w:t xml:space="preserve">How many items were in a particular order </w:t>
            </w:r>
          </w:p>
        </w:tc>
      </w:tr>
      <w:tr w:rsidR="00EF461E" w14:paraId="409C921E"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6B4BFE65" w14:textId="034D2F3A" w:rsidR="5BE7679D" w:rsidRDefault="5BE7679D">
            <w:r w:rsidRPr="5BE7679D">
              <w:lastRenderedPageBreak/>
              <w:t xml:space="preserve">order_total </w:t>
            </w:r>
          </w:p>
        </w:tc>
        <w:tc>
          <w:tcPr>
            <w:tcW w:w="0" w:type="auto"/>
            <w:tcBorders>
              <w:top w:val="single" w:sz="8" w:space="0" w:color="auto"/>
              <w:left w:val="single" w:sz="8" w:space="0" w:color="auto"/>
              <w:bottom w:val="single" w:sz="8" w:space="0" w:color="auto"/>
              <w:right w:val="single" w:sz="8" w:space="0" w:color="auto"/>
            </w:tcBorders>
          </w:tcPr>
          <w:p w14:paraId="0253FE35" w14:textId="2AE932A9" w:rsidR="5BE7679D" w:rsidRDefault="5BE7679D">
            <w:r w:rsidRPr="5BE7679D">
              <w:t>bigint(20)</w:t>
            </w:r>
          </w:p>
        </w:tc>
        <w:tc>
          <w:tcPr>
            <w:tcW w:w="0" w:type="auto"/>
            <w:tcBorders>
              <w:top w:val="single" w:sz="8" w:space="0" w:color="auto"/>
              <w:left w:val="single" w:sz="8" w:space="0" w:color="auto"/>
              <w:bottom w:val="single" w:sz="8" w:space="0" w:color="auto"/>
              <w:right w:val="single" w:sz="8" w:space="0" w:color="auto"/>
            </w:tcBorders>
          </w:tcPr>
          <w:p w14:paraId="15F3979F" w14:textId="73AF4E33" w:rsidR="5BE7679D" w:rsidRDefault="5BE7679D" w:rsidP="5BE7679D">
            <w:pPr>
              <w:jc w:val="center"/>
            </w:pPr>
            <w:r w:rsidRPr="5BE7679D">
              <w:t>Yes</w:t>
            </w:r>
          </w:p>
        </w:tc>
        <w:tc>
          <w:tcPr>
            <w:tcW w:w="0" w:type="auto"/>
            <w:tcBorders>
              <w:top w:val="single" w:sz="8" w:space="0" w:color="auto"/>
              <w:left w:val="single" w:sz="8" w:space="0" w:color="auto"/>
              <w:bottom w:val="single" w:sz="8" w:space="0" w:color="auto"/>
              <w:right w:val="single" w:sz="8" w:space="0" w:color="auto"/>
            </w:tcBorders>
          </w:tcPr>
          <w:p w14:paraId="56045BBE" w14:textId="4921F6EF" w:rsidR="5BE7679D" w:rsidRDefault="5BE7679D">
            <w:r w:rsidRPr="5BE7679D">
              <w:t xml:space="preserve"> </w:t>
            </w:r>
          </w:p>
        </w:tc>
        <w:tc>
          <w:tcPr>
            <w:tcW w:w="0" w:type="auto"/>
            <w:tcBorders>
              <w:top w:val="single" w:sz="8" w:space="0" w:color="auto"/>
              <w:left w:val="single" w:sz="8" w:space="0" w:color="auto"/>
              <w:bottom w:val="single" w:sz="8" w:space="0" w:color="auto"/>
              <w:right w:val="single" w:sz="8" w:space="0" w:color="auto"/>
            </w:tcBorders>
          </w:tcPr>
          <w:p w14:paraId="15670F83" w14:textId="5805C4DD" w:rsidR="5BE7679D" w:rsidRDefault="5BE7679D">
            <w:r w:rsidRPr="5BE7679D">
              <w:t xml:space="preserve">The per-unit price times the quantity </w:t>
            </w:r>
          </w:p>
        </w:tc>
      </w:tr>
      <w:tr w:rsidR="00EF461E" w14:paraId="575C2837" w14:textId="77777777" w:rsidTr="00EF461E">
        <w:trPr>
          <w:trHeight w:val="570"/>
        </w:trPr>
        <w:tc>
          <w:tcPr>
            <w:tcW w:w="0" w:type="auto"/>
            <w:tcBorders>
              <w:top w:val="single" w:sz="8" w:space="0" w:color="auto"/>
              <w:left w:val="single" w:sz="8" w:space="0" w:color="auto"/>
              <w:bottom w:val="single" w:sz="8" w:space="0" w:color="auto"/>
              <w:right w:val="single" w:sz="8" w:space="0" w:color="auto"/>
            </w:tcBorders>
          </w:tcPr>
          <w:p w14:paraId="3F5A9796" w14:textId="558948D4" w:rsidR="5BE7679D" w:rsidRDefault="00EF461E">
            <w:r>
              <w:t>products_</w:t>
            </w:r>
            <w:r w:rsidR="5BE7679D" w:rsidRPr="5BE7679D">
              <w:t>product_id</w:t>
            </w:r>
          </w:p>
        </w:tc>
        <w:tc>
          <w:tcPr>
            <w:tcW w:w="0" w:type="auto"/>
            <w:tcBorders>
              <w:top w:val="single" w:sz="8" w:space="0" w:color="auto"/>
              <w:left w:val="single" w:sz="8" w:space="0" w:color="auto"/>
              <w:bottom w:val="single" w:sz="8" w:space="0" w:color="auto"/>
              <w:right w:val="single" w:sz="8" w:space="0" w:color="auto"/>
            </w:tcBorders>
          </w:tcPr>
          <w:p w14:paraId="2CC35B2B" w14:textId="0FF87B1A" w:rsidR="5BE7679D" w:rsidRDefault="5BE7679D">
            <w:r w:rsidRPr="5BE7679D">
              <w:t>int(11)</w:t>
            </w:r>
          </w:p>
        </w:tc>
        <w:tc>
          <w:tcPr>
            <w:tcW w:w="0" w:type="auto"/>
            <w:tcBorders>
              <w:top w:val="single" w:sz="8" w:space="0" w:color="auto"/>
              <w:left w:val="single" w:sz="8" w:space="0" w:color="auto"/>
              <w:bottom w:val="single" w:sz="8" w:space="0" w:color="auto"/>
              <w:right w:val="single" w:sz="8" w:space="0" w:color="auto"/>
            </w:tcBorders>
          </w:tcPr>
          <w:p w14:paraId="769AABC3" w14:textId="60322041" w:rsidR="5BE7679D" w:rsidRDefault="5BE7679D" w:rsidP="5BE7679D">
            <w:pPr>
              <w:jc w:val="center"/>
            </w:pPr>
            <w:r w:rsidRPr="5BE7679D">
              <w:t>No</w:t>
            </w:r>
          </w:p>
        </w:tc>
        <w:tc>
          <w:tcPr>
            <w:tcW w:w="0" w:type="auto"/>
            <w:tcBorders>
              <w:top w:val="single" w:sz="8" w:space="0" w:color="auto"/>
              <w:left w:val="single" w:sz="8" w:space="0" w:color="auto"/>
              <w:bottom w:val="single" w:sz="8" w:space="0" w:color="auto"/>
              <w:right w:val="single" w:sz="8" w:space="0" w:color="auto"/>
            </w:tcBorders>
          </w:tcPr>
          <w:p w14:paraId="519A7B24" w14:textId="2B54D523" w:rsidR="5BE7679D" w:rsidRDefault="5BE7679D">
            <w:r w:rsidRPr="5BE7679D">
              <w:t>Foreign</w:t>
            </w:r>
          </w:p>
        </w:tc>
        <w:tc>
          <w:tcPr>
            <w:tcW w:w="0" w:type="auto"/>
            <w:tcBorders>
              <w:top w:val="single" w:sz="8" w:space="0" w:color="auto"/>
              <w:left w:val="single" w:sz="8" w:space="0" w:color="auto"/>
              <w:bottom w:val="single" w:sz="8" w:space="0" w:color="auto"/>
              <w:right w:val="single" w:sz="8" w:space="0" w:color="auto"/>
            </w:tcBorders>
          </w:tcPr>
          <w:p w14:paraId="24C9C20D" w14:textId="01A86F23" w:rsidR="5BE7679D" w:rsidRDefault="5BE7679D">
            <w:r w:rsidRPr="5BE7679D">
              <w:t>Used to reference the product_id in the products table</w:t>
            </w:r>
          </w:p>
        </w:tc>
      </w:tr>
    </w:tbl>
    <w:p w14:paraId="07EDEA5D" w14:textId="5D0B0524" w:rsidR="26D9F2AE" w:rsidRDefault="26D9F2AE" w:rsidP="5BE7679D">
      <w:pPr>
        <w:ind w:left="550" w:hanging="540"/>
        <w:jc w:val="center"/>
      </w:pPr>
      <w:r w:rsidRPr="5BE7679D">
        <w:rPr>
          <w:b/>
          <w:bCs/>
          <w:color w:val="FFFFFF" w:themeColor="background1"/>
          <w:sz w:val="28"/>
          <w:szCs w:val="28"/>
        </w:rPr>
        <w:t xml:space="preserve"> </w:t>
      </w:r>
      <w:r w:rsidRPr="5BE7679D">
        <w:rPr>
          <w:sz w:val="28"/>
          <w:szCs w:val="28"/>
        </w:rPr>
        <w:t xml:space="preserve"> </w:t>
      </w:r>
    </w:p>
    <w:tbl>
      <w:tblPr>
        <w:tblW w:w="0" w:type="auto"/>
        <w:tblInd w:w="15" w:type="dxa"/>
        <w:tblLayout w:type="fixed"/>
        <w:tblLook w:val="04A0" w:firstRow="1" w:lastRow="0" w:firstColumn="1" w:lastColumn="0" w:noHBand="0" w:noVBand="1"/>
      </w:tblPr>
      <w:tblGrid>
        <w:gridCol w:w="1740"/>
        <w:gridCol w:w="1575"/>
        <w:gridCol w:w="720"/>
        <w:gridCol w:w="1125"/>
        <w:gridCol w:w="4170"/>
      </w:tblGrid>
      <w:tr w:rsidR="5BE7679D" w14:paraId="15C46AC3" w14:textId="77777777" w:rsidTr="5BE7679D">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526F5C3B" w14:textId="7704A274" w:rsidR="5BE7679D" w:rsidRDefault="5BE7679D">
            <w:bookmarkStart w:id="10" w:name="Figure9"/>
            <w:bookmarkEnd w:id="10"/>
            <w:r w:rsidRPr="5BE7679D">
              <w:rPr>
                <w:b/>
                <w:bCs/>
              </w:rPr>
              <w:t>Figure 9 – Products Table</w:t>
            </w:r>
          </w:p>
        </w:tc>
      </w:tr>
      <w:tr w:rsidR="5BE7679D" w14:paraId="25D21DDA" w14:textId="77777777" w:rsidTr="5BE7679D">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192FEFA3" w14:textId="5146D9CB" w:rsidR="5BE7679D" w:rsidRDefault="5BE7679D">
            <w:r w:rsidRPr="5BE7679D">
              <w:t>The products table is a table that stores data related to each product manufactured by the company.</w:t>
            </w:r>
            <w:r w:rsidRPr="5BE7679D">
              <w:rPr>
                <w:b/>
                <w:bCs/>
              </w:rPr>
              <w:t xml:space="preserve"> </w:t>
            </w:r>
          </w:p>
        </w:tc>
      </w:tr>
      <w:tr w:rsidR="5BE7679D" w14:paraId="62E5DCA6" w14:textId="77777777" w:rsidTr="5BE7679D">
        <w:trPr>
          <w:trHeight w:val="570"/>
        </w:trPr>
        <w:tc>
          <w:tcPr>
            <w:tcW w:w="1740" w:type="dxa"/>
            <w:tcBorders>
              <w:top w:val="single" w:sz="8" w:space="0" w:color="auto"/>
              <w:left w:val="single" w:sz="8" w:space="0" w:color="auto"/>
              <w:bottom w:val="single" w:sz="8" w:space="0" w:color="auto"/>
              <w:right w:val="single" w:sz="8" w:space="0" w:color="auto"/>
            </w:tcBorders>
          </w:tcPr>
          <w:p w14:paraId="1A0A51BC" w14:textId="2831001E" w:rsidR="5BE7679D" w:rsidRDefault="5BE7679D">
            <w:r>
              <w:br/>
            </w:r>
          </w:p>
          <w:p w14:paraId="6197A848" w14:textId="501E19EB" w:rsidR="5BE7679D" w:rsidRDefault="5BE7679D">
            <w:r w:rsidRPr="5BE7679D">
              <w:rPr>
                <w:b/>
                <w:bCs/>
              </w:rPr>
              <w:t>Column</w:t>
            </w:r>
            <w:r w:rsidRPr="5BE7679D">
              <w:t xml:space="preserve"> </w:t>
            </w:r>
          </w:p>
        </w:tc>
        <w:tc>
          <w:tcPr>
            <w:tcW w:w="1575" w:type="dxa"/>
            <w:tcBorders>
              <w:top w:val="nil"/>
              <w:left w:val="single" w:sz="8" w:space="0" w:color="auto"/>
              <w:bottom w:val="single" w:sz="8" w:space="0" w:color="auto"/>
              <w:right w:val="single" w:sz="8" w:space="0" w:color="auto"/>
            </w:tcBorders>
          </w:tcPr>
          <w:p w14:paraId="2AA475DB" w14:textId="4C5065A4" w:rsidR="5BE7679D" w:rsidRDefault="5BE7679D">
            <w:r w:rsidRPr="5BE7679D">
              <w:rPr>
                <w:b/>
                <w:bCs/>
              </w:rPr>
              <w:t>Data type</w:t>
            </w:r>
            <w:r w:rsidRPr="5BE7679D">
              <w:t xml:space="preserve"> </w:t>
            </w:r>
          </w:p>
        </w:tc>
        <w:tc>
          <w:tcPr>
            <w:tcW w:w="720" w:type="dxa"/>
            <w:tcBorders>
              <w:top w:val="nil"/>
              <w:left w:val="single" w:sz="8" w:space="0" w:color="auto"/>
              <w:bottom w:val="single" w:sz="8" w:space="0" w:color="auto"/>
              <w:right w:val="single" w:sz="8" w:space="0" w:color="auto"/>
            </w:tcBorders>
          </w:tcPr>
          <w:p w14:paraId="3F87A941" w14:textId="7F2EFEBC" w:rsidR="5BE7679D" w:rsidRDefault="5BE7679D">
            <w:r w:rsidRPr="5BE7679D">
              <w:rPr>
                <w:b/>
                <w:bCs/>
              </w:rPr>
              <w:t>Null</w:t>
            </w:r>
          </w:p>
        </w:tc>
        <w:tc>
          <w:tcPr>
            <w:tcW w:w="1125" w:type="dxa"/>
            <w:tcBorders>
              <w:top w:val="nil"/>
              <w:left w:val="single" w:sz="8" w:space="0" w:color="auto"/>
              <w:bottom w:val="single" w:sz="8" w:space="0" w:color="auto"/>
              <w:right w:val="single" w:sz="8" w:space="0" w:color="auto"/>
            </w:tcBorders>
          </w:tcPr>
          <w:p w14:paraId="57809127" w14:textId="28F4D96A" w:rsidR="5BE7679D" w:rsidRDefault="5BE7679D">
            <w:r w:rsidRPr="5BE7679D">
              <w:rPr>
                <w:b/>
                <w:bCs/>
              </w:rPr>
              <w:t>Key</w:t>
            </w:r>
          </w:p>
        </w:tc>
        <w:tc>
          <w:tcPr>
            <w:tcW w:w="4170" w:type="dxa"/>
            <w:tcBorders>
              <w:top w:val="nil"/>
              <w:left w:val="single" w:sz="8" w:space="0" w:color="auto"/>
              <w:bottom w:val="single" w:sz="8" w:space="0" w:color="auto"/>
              <w:right w:val="single" w:sz="8" w:space="0" w:color="auto"/>
            </w:tcBorders>
          </w:tcPr>
          <w:p w14:paraId="372D0DAC" w14:textId="524016A1" w:rsidR="5BE7679D" w:rsidRDefault="5BE7679D">
            <w:r w:rsidRPr="5BE7679D">
              <w:rPr>
                <w:b/>
                <w:bCs/>
              </w:rPr>
              <w:t>Description</w:t>
            </w:r>
            <w:r w:rsidRPr="5BE7679D">
              <w:t xml:space="preserve"> </w:t>
            </w:r>
          </w:p>
        </w:tc>
      </w:tr>
      <w:tr w:rsidR="5BE7679D" w14:paraId="111A43AD" w14:textId="77777777" w:rsidTr="5BE7679D">
        <w:trPr>
          <w:trHeight w:val="570"/>
        </w:trPr>
        <w:tc>
          <w:tcPr>
            <w:tcW w:w="1740" w:type="dxa"/>
            <w:tcBorders>
              <w:top w:val="single" w:sz="8" w:space="0" w:color="auto"/>
              <w:left w:val="single" w:sz="8" w:space="0" w:color="auto"/>
              <w:bottom w:val="single" w:sz="8" w:space="0" w:color="auto"/>
              <w:right w:val="single" w:sz="8" w:space="0" w:color="auto"/>
            </w:tcBorders>
          </w:tcPr>
          <w:p w14:paraId="5EEA55F9" w14:textId="12623DF7" w:rsidR="5BE7679D" w:rsidRDefault="5BE7679D">
            <w:r w:rsidRPr="5BE7679D">
              <w:t xml:space="preserve">product_id </w:t>
            </w:r>
          </w:p>
        </w:tc>
        <w:tc>
          <w:tcPr>
            <w:tcW w:w="1575" w:type="dxa"/>
            <w:tcBorders>
              <w:top w:val="single" w:sz="8" w:space="0" w:color="auto"/>
              <w:left w:val="single" w:sz="8" w:space="0" w:color="auto"/>
              <w:bottom w:val="single" w:sz="8" w:space="0" w:color="auto"/>
              <w:right w:val="single" w:sz="8" w:space="0" w:color="auto"/>
            </w:tcBorders>
          </w:tcPr>
          <w:p w14:paraId="0C3B52CC" w14:textId="497D7FA2" w:rsidR="5BE7679D" w:rsidRDefault="5BE7679D">
            <w:r w:rsidRPr="5BE7679D">
              <w:t>int(11)</w:t>
            </w:r>
          </w:p>
        </w:tc>
        <w:tc>
          <w:tcPr>
            <w:tcW w:w="720" w:type="dxa"/>
            <w:tcBorders>
              <w:top w:val="single" w:sz="8" w:space="0" w:color="auto"/>
              <w:left w:val="single" w:sz="8" w:space="0" w:color="auto"/>
              <w:bottom w:val="single" w:sz="8" w:space="0" w:color="auto"/>
              <w:right w:val="single" w:sz="8" w:space="0" w:color="auto"/>
            </w:tcBorders>
          </w:tcPr>
          <w:p w14:paraId="7E095D80" w14:textId="60216B83" w:rsidR="5BE7679D" w:rsidRDefault="5BE7679D">
            <w:r w:rsidRPr="5BE7679D">
              <w:t>No</w:t>
            </w:r>
          </w:p>
        </w:tc>
        <w:tc>
          <w:tcPr>
            <w:tcW w:w="1125" w:type="dxa"/>
            <w:tcBorders>
              <w:top w:val="single" w:sz="8" w:space="0" w:color="auto"/>
              <w:left w:val="single" w:sz="8" w:space="0" w:color="auto"/>
              <w:bottom w:val="single" w:sz="8" w:space="0" w:color="auto"/>
              <w:right w:val="single" w:sz="8" w:space="0" w:color="auto"/>
            </w:tcBorders>
          </w:tcPr>
          <w:p w14:paraId="7FDF0495" w14:textId="099DA545" w:rsidR="5BE7679D" w:rsidRDefault="5BE7679D">
            <w:r w:rsidRPr="5BE7679D">
              <w:t>Primary</w:t>
            </w:r>
          </w:p>
        </w:tc>
        <w:tc>
          <w:tcPr>
            <w:tcW w:w="4170" w:type="dxa"/>
            <w:tcBorders>
              <w:top w:val="single" w:sz="8" w:space="0" w:color="auto"/>
              <w:left w:val="single" w:sz="8" w:space="0" w:color="auto"/>
              <w:bottom w:val="single" w:sz="8" w:space="0" w:color="auto"/>
              <w:right w:val="single" w:sz="8" w:space="0" w:color="auto"/>
            </w:tcBorders>
          </w:tcPr>
          <w:p w14:paraId="6B744119" w14:textId="30DD9BA5" w:rsidR="5BE7679D" w:rsidRDefault="5BE7679D">
            <w:r w:rsidRPr="5BE7679D">
              <w:t>Unique identifier for each product, auto</w:t>
            </w:r>
            <w:r w:rsidR="005F398F">
              <w:t>-</w:t>
            </w:r>
            <w:r w:rsidRPr="5BE7679D">
              <w:t>incrementing</w:t>
            </w:r>
          </w:p>
        </w:tc>
      </w:tr>
      <w:tr w:rsidR="5BE7679D" w14:paraId="023A20E4" w14:textId="77777777" w:rsidTr="5BE7679D">
        <w:trPr>
          <w:trHeight w:val="570"/>
        </w:trPr>
        <w:tc>
          <w:tcPr>
            <w:tcW w:w="1740" w:type="dxa"/>
            <w:tcBorders>
              <w:top w:val="single" w:sz="8" w:space="0" w:color="auto"/>
              <w:left w:val="single" w:sz="8" w:space="0" w:color="auto"/>
              <w:bottom w:val="single" w:sz="8" w:space="0" w:color="auto"/>
              <w:right w:val="single" w:sz="8" w:space="0" w:color="auto"/>
            </w:tcBorders>
          </w:tcPr>
          <w:p w14:paraId="4314EDF2" w14:textId="586F2C83" w:rsidR="5BE7679D" w:rsidRDefault="5BE7679D">
            <w:r w:rsidRPr="5BE7679D">
              <w:t xml:space="preserve">product_name </w:t>
            </w:r>
          </w:p>
        </w:tc>
        <w:tc>
          <w:tcPr>
            <w:tcW w:w="1575" w:type="dxa"/>
            <w:tcBorders>
              <w:top w:val="single" w:sz="8" w:space="0" w:color="auto"/>
              <w:left w:val="single" w:sz="8" w:space="0" w:color="auto"/>
              <w:bottom w:val="single" w:sz="8" w:space="0" w:color="auto"/>
              <w:right w:val="single" w:sz="8" w:space="0" w:color="auto"/>
            </w:tcBorders>
          </w:tcPr>
          <w:p w14:paraId="1915F4ED" w14:textId="6DFA1E46" w:rsidR="5BE7679D" w:rsidRDefault="5BE7679D">
            <w:r w:rsidRPr="5BE7679D">
              <w:t>varchar(25)</w:t>
            </w:r>
          </w:p>
        </w:tc>
        <w:tc>
          <w:tcPr>
            <w:tcW w:w="720" w:type="dxa"/>
            <w:tcBorders>
              <w:top w:val="single" w:sz="8" w:space="0" w:color="auto"/>
              <w:left w:val="single" w:sz="8" w:space="0" w:color="auto"/>
              <w:bottom w:val="single" w:sz="8" w:space="0" w:color="auto"/>
              <w:right w:val="single" w:sz="8" w:space="0" w:color="auto"/>
            </w:tcBorders>
          </w:tcPr>
          <w:p w14:paraId="5C5B6305" w14:textId="367976F1" w:rsidR="5BE7679D" w:rsidRDefault="5BE7679D">
            <w:r w:rsidRPr="5BE7679D">
              <w:t>Yes</w:t>
            </w:r>
          </w:p>
        </w:tc>
        <w:tc>
          <w:tcPr>
            <w:tcW w:w="1125" w:type="dxa"/>
            <w:tcBorders>
              <w:top w:val="single" w:sz="8" w:space="0" w:color="auto"/>
              <w:left w:val="single" w:sz="8" w:space="0" w:color="auto"/>
              <w:bottom w:val="single" w:sz="8" w:space="0" w:color="auto"/>
              <w:right w:val="single" w:sz="8" w:space="0" w:color="auto"/>
            </w:tcBorders>
          </w:tcPr>
          <w:p w14:paraId="23148364" w14:textId="728CE07A" w:rsidR="5BE7679D" w:rsidRDefault="5BE7679D">
            <w:r w:rsidRPr="5BE7679D">
              <w:t xml:space="preserve"> </w:t>
            </w:r>
          </w:p>
        </w:tc>
        <w:tc>
          <w:tcPr>
            <w:tcW w:w="4170" w:type="dxa"/>
            <w:tcBorders>
              <w:top w:val="single" w:sz="8" w:space="0" w:color="auto"/>
              <w:left w:val="single" w:sz="8" w:space="0" w:color="auto"/>
              <w:bottom w:val="single" w:sz="8" w:space="0" w:color="auto"/>
              <w:right w:val="single" w:sz="8" w:space="0" w:color="auto"/>
            </w:tcBorders>
          </w:tcPr>
          <w:p w14:paraId="32C5D79D" w14:textId="4C4441DF" w:rsidR="5BE7679D" w:rsidRDefault="5BE7679D">
            <w:r w:rsidRPr="5BE7679D">
              <w:t xml:space="preserve">The name of a packaged food product </w:t>
            </w:r>
          </w:p>
        </w:tc>
      </w:tr>
    </w:tbl>
    <w:p w14:paraId="36AC9B0F" w14:textId="112523D9" w:rsidR="26D9F2AE" w:rsidRDefault="26D9F2AE" w:rsidP="5BE7679D">
      <w:pPr>
        <w:spacing w:line="257" w:lineRule="auto"/>
        <w:jc w:val="center"/>
      </w:pPr>
      <w:r w:rsidRPr="5BE7679D">
        <w:rPr>
          <w:sz w:val="28"/>
          <w:szCs w:val="28"/>
        </w:rPr>
        <w:t xml:space="preserve"> </w:t>
      </w:r>
    </w:p>
    <w:tbl>
      <w:tblPr>
        <w:tblW w:w="0" w:type="auto"/>
        <w:tblInd w:w="15" w:type="dxa"/>
        <w:tblLayout w:type="fixed"/>
        <w:tblLook w:val="04A0" w:firstRow="1" w:lastRow="0" w:firstColumn="1" w:lastColumn="0" w:noHBand="0" w:noVBand="1"/>
      </w:tblPr>
      <w:tblGrid>
        <w:gridCol w:w="1920"/>
        <w:gridCol w:w="1395"/>
        <w:gridCol w:w="765"/>
        <w:gridCol w:w="1080"/>
        <w:gridCol w:w="4170"/>
      </w:tblGrid>
      <w:tr w:rsidR="5BE7679D" w14:paraId="4EF9E765" w14:textId="77777777" w:rsidTr="5BE7679D">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11D11DF9" w14:textId="5ADE1DE7" w:rsidR="5BE7679D" w:rsidRDefault="5BE7679D">
            <w:bookmarkStart w:id="11" w:name="Figure10"/>
            <w:bookmarkEnd w:id="11"/>
            <w:r w:rsidRPr="5BE7679D">
              <w:rPr>
                <w:b/>
                <w:bCs/>
              </w:rPr>
              <w:t>Figure 10 – Business Unit Table</w:t>
            </w:r>
          </w:p>
        </w:tc>
      </w:tr>
      <w:tr w:rsidR="5BE7679D" w14:paraId="31B61F8F" w14:textId="77777777" w:rsidTr="5BE7679D">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7029B966" w14:textId="24FBD191" w:rsidR="5BE7679D" w:rsidRDefault="5BE7679D">
            <w:r w:rsidRPr="5BE7679D">
              <w:t>The business unit table is a table that stores a master list of the company</w:t>
            </w:r>
            <w:r w:rsidR="005F398F">
              <w:t>'</w:t>
            </w:r>
            <w:r w:rsidRPr="5BE7679D">
              <w:t>s business units, with one entry for each business unit.</w:t>
            </w:r>
          </w:p>
        </w:tc>
      </w:tr>
      <w:tr w:rsidR="5BE7679D" w14:paraId="41FF627D" w14:textId="77777777" w:rsidTr="5BE7679D">
        <w:trPr>
          <w:trHeight w:val="570"/>
        </w:trPr>
        <w:tc>
          <w:tcPr>
            <w:tcW w:w="1920" w:type="dxa"/>
            <w:tcBorders>
              <w:top w:val="single" w:sz="8" w:space="0" w:color="auto"/>
              <w:left w:val="single" w:sz="8" w:space="0" w:color="auto"/>
              <w:bottom w:val="single" w:sz="8" w:space="0" w:color="auto"/>
              <w:right w:val="single" w:sz="8" w:space="0" w:color="auto"/>
            </w:tcBorders>
          </w:tcPr>
          <w:p w14:paraId="53446C31" w14:textId="45032D26" w:rsidR="5BE7679D" w:rsidRDefault="5BE7679D">
            <w:r w:rsidRPr="5BE7679D">
              <w:rPr>
                <w:b/>
                <w:bCs/>
              </w:rPr>
              <w:lastRenderedPageBreak/>
              <w:t>Column</w:t>
            </w:r>
            <w:r w:rsidRPr="5BE7679D">
              <w:t xml:space="preserve"> </w:t>
            </w:r>
          </w:p>
        </w:tc>
        <w:tc>
          <w:tcPr>
            <w:tcW w:w="1395" w:type="dxa"/>
            <w:tcBorders>
              <w:top w:val="nil"/>
              <w:left w:val="single" w:sz="8" w:space="0" w:color="auto"/>
              <w:bottom w:val="single" w:sz="8" w:space="0" w:color="auto"/>
              <w:right w:val="single" w:sz="8" w:space="0" w:color="auto"/>
            </w:tcBorders>
          </w:tcPr>
          <w:p w14:paraId="12EAE8DB" w14:textId="0993ACF9" w:rsidR="5BE7679D" w:rsidRDefault="5BE7679D">
            <w:r w:rsidRPr="5BE7679D">
              <w:rPr>
                <w:b/>
                <w:bCs/>
              </w:rPr>
              <w:t>Data type</w:t>
            </w:r>
            <w:r w:rsidRPr="5BE7679D">
              <w:t xml:space="preserve"> </w:t>
            </w:r>
          </w:p>
        </w:tc>
        <w:tc>
          <w:tcPr>
            <w:tcW w:w="765" w:type="dxa"/>
            <w:tcBorders>
              <w:top w:val="nil"/>
              <w:left w:val="single" w:sz="8" w:space="0" w:color="auto"/>
              <w:bottom w:val="single" w:sz="8" w:space="0" w:color="auto"/>
              <w:right w:val="single" w:sz="8" w:space="0" w:color="auto"/>
            </w:tcBorders>
          </w:tcPr>
          <w:p w14:paraId="29A4FA48" w14:textId="28F2DDE2" w:rsidR="5BE7679D" w:rsidRDefault="5BE7679D">
            <w:r w:rsidRPr="5BE7679D">
              <w:rPr>
                <w:b/>
                <w:bCs/>
              </w:rPr>
              <w:t>Null</w:t>
            </w:r>
          </w:p>
        </w:tc>
        <w:tc>
          <w:tcPr>
            <w:tcW w:w="1080" w:type="dxa"/>
            <w:tcBorders>
              <w:top w:val="nil"/>
              <w:left w:val="single" w:sz="8" w:space="0" w:color="auto"/>
              <w:bottom w:val="single" w:sz="8" w:space="0" w:color="auto"/>
              <w:right w:val="single" w:sz="8" w:space="0" w:color="auto"/>
            </w:tcBorders>
          </w:tcPr>
          <w:p w14:paraId="2E28F899" w14:textId="3A8C89D4" w:rsidR="5BE7679D" w:rsidRDefault="5BE7679D">
            <w:r w:rsidRPr="5BE7679D">
              <w:rPr>
                <w:b/>
                <w:bCs/>
              </w:rPr>
              <w:t>Key</w:t>
            </w:r>
          </w:p>
        </w:tc>
        <w:tc>
          <w:tcPr>
            <w:tcW w:w="4170" w:type="dxa"/>
            <w:tcBorders>
              <w:top w:val="nil"/>
              <w:left w:val="single" w:sz="8" w:space="0" w:color="auto"/>
              <w:bottom w:val="single" w:sz="8" w:space="0" w:color="auto"/>
              <w:right w:val="single" w:sz="8" w:space="0" w:color="auto"/>
            </w:tcBorders>
          </w:tcPr>
          <w:p w14:paraId="21B267B9" w14:textId="11290202" w:rsidR="5BE7679D" w:rsidRDefault="5BE7679D">
            <w:r w:rsidRPr="5BE7679D">
              <w:rPr>
                <w:b/>
                <w:bCs/>
              </w:rPr>
              <w:t>Description</w:t>
            </w:r>
            <w:r w:rsidRPr="5BE7679D">
              <w:t xml:space="preserve"> </w:t>
            </w:r>
          </w:p>
        </w:tc>
      </w:tr>
      <w:tr w:rsidR="5BE7679D" w14:paraId="595EB652" w14:textId="77777777" w:rsidTr="5BE7679D">
        <w:trPr>
          <w:trHeight w:val="570"/>
        </w:trPr>
        <w:tc>
          <w:tcPr>
            <w:tcW w:w="1920" w:type="dxa"/>
            <w:tcBorders>
              <w:top w:val="single" w:sz="8" w:space="0" w:color="auto"/>
              <w:left w:val="single" w:sz="8" w:space="0" w:color="auto"/>
              <w:bottom w:val="single" w:sz="8" w:space="0" w:color="auto"/>
              <w:right w:val="single" w:sz="8" w:space="0" w:color="auto"/>
            </w:tcBorders>
          </w:tcPr>
          <w:p w14:paraId="7A0FBFD0" w14:textId="570B0B90" w:rsidR="5BE7679D" w:rsidRDefault="5BE7679D">
            <w:r w:rsidRPr="5BE7679D">
              <w:t xml:space="preserve">BU_ID </w:t>
            </w:r>
          </w:p>
        </w:tc>
        <w:tc>
          <w:tcPr>
            <w:tcW w:w="1395" w:type="dxa"/>
            <w:tcBorders>
              <w:top w:val="single" w:sz="8" w:space="0" w:color="auto"/>
              <w:left w:val="single" w:sz="8" w:space="0" w:color="auto"/>
              <w:bottom w:val="single" w:sz="8" w:space="0" w:color="auto"/>
              <w:right w:val="single" w:sz="8" w:space="0" w:color="auto"/>
            </w:tcBorders>
          </w:tcPr>
          <w:p w14:paraId="532D67F2" w14:textId="4E8267C0" w:rsidR="5BE7679D" w:rsidRDefault="5BE7679D">
            <w:r w:rsidRPr="5BE7679D">
              <w:t>int(11)</w:t>
            </w:r>
          </w:p>
        </w:tc>
        <w:tc>
          <w:tcPr>
            <w:tcW w:w="765" w:type="dxa"/>
            <w:tcBorders>
              <w:top w:val="single" w:sz="8" w:space="0" w:color="auto"/>
              <w:left w:val="single" w:sz="8" w:space="0" w:color="auto"/>
              <w:bottom w:val="single" w:sz="8" w:space="0" w:color="auto"/>
              <w:right w:val="single" w:sz="8" w:space="0" w:color="auto"/>
            </w:tcBorders>
          </w:tcPr>
          <w:p w14:paraId="5373A2B4" w14:textId="208C2664" w:rsidR="5BE7679D" w:rsidRDefault="5BE7679D">
            <w:r w:rsidRPr="5BE7679D">
              <w:t>No</w:t>
            </w:r>
          </w:p>
        </w:tc>
        <w:tc>
          <w:tcPr>
            <w:tcW w:w="1080" w:type="dxa"/>
            <w:tcBorders>
              <w:top w:val="single" w:sz="8" w:space="0" w:color="auto"/>
              <w:left w:val="single" w:sz="8" w:space="0" w:color="auto"/>
              <w:bottom w:val="single" w:sz="8" w:space="0" w:color="auto"/>
              <w:right w:val="single" w:sz="8" w:space="0" w:color="auto"/>
            </w:tcBorders>
          </w:tcPr>
          <w:p w14:paraId="3AA992B3" w14:textId="48631421" w:rsidR="5BE7679D" w:rsidRDefault="5BE7679D">
            <w:r w:rsidRPr="5BE7679D">
              <w:t>Primary</w:t>
            </w:r>
          </w:p>
        </w:tc>
        <w:tc>
          <w:tcPr>
            <w:tcW w:w="4170" w:type="dxa"/>
            <w:tcBorders>
              <w:top w:val="single" w:sz="8" w:space="0" w:color="auto"/>
              <w:left w:val="single" w:sz="8" w:space="0" w:color="auto"/>
              <w:bottom w:val="single" w:sz="8" w:space="0" w:color="auto"/>
              <w:right w:val="single" w:sz="8" w:space="0" w:color="auto"/>
            </w:tcBorders>
          </w:tcPr>
          <w:p w14:paraId="50DACF15" w14:textId="2878B6B2" w:rsidR="5BE7679D" w:rsidRDefault="5BE7679D">
            <w:r w:rsidRPr="5BE7679D">
              <w:t>Unique identifier for each business unit, auto</w:t>
            </w:r>
            <w:r w:rsidR="005F398F">
              <w:t>-</w:t>
            </w:r>
            <w:r w:rsidRPr="5BE7679D">
              <w:t xml:space="preserve">incrementing  </w:t>
            </w:r>
          </w:p>
        </w:tc>
      </w:tr>
      <w:tr w:rsidR="5BE7679D" w14:paraId="4B7AF29F" w14:textId="77777777" w:rsidTr="5BE7679D">
        <w:trPr>
          <w:trHeight w:val="570"/>
        </w:trPr>
        <w:tc>
          <w:tcPr>
            <w:tcW w:w="1920" w:type="dxa"/>
            <w:tcBorders>
              <w:top w:val="single" w:sz="8" w:space="0" w:color="auto"/>
              <w:left w:val="single" w:sz="8" w:space="0" w:color="auto"/>
              <w:bottom w:val="single" w:sz="8" w:space="0" w:color="auto"/>
              <w:right w:val="single" w:sz="8" w:space="0" w:color="auto"/>
            </w:tcBorders>
          </w:tcPr>
          <w:p w14:paraId="69A8ACBA" w14:textId="5467EED2" w:rsidR="5BE7679D" w:rsidRDefault="5BE7679D">
            <w:r w:rsidRPr="5BE7679D">
              <w:t xml:space="preserve">BU_Name </w:t>
            </w:r>
          </w:p>
        </w:tc>
        <w:tc>
          <w:tcPr>
            <w:tcW w:w="1395" w:type="dxa"/>
            <w:tcBorders>
              <w:top w:val="single" w:sz="8" w:space="0" w:color="auto"/>
              <w:left w:val="single" w:sz="8" w:space="0" w:color="auto"/>
              <w:bottom w:val="single" w:sz="8" w:space="0" w:color="auto"/>
              <w:right w:val="single" w:sz="8" w:space="0" w:color="auto"/>
            </w:tcBorders>
          </w:tcPr>
          <w:p w14:paraId="34D7D256" w14:textId="552CDE58" w:rsidR="5BE7679D" w:rsidRDefault="5BE7679D">
            <w:r w:rsidRPr="5BE7679D">
              <w:t>varchar(25)</w:t>
            </w:r>
          </w:p>
        </w:tc>
        <w:tc>
          <w:tcPr>
            <w:tcW w:w="765" w:type="dxa"/>
            <w:tcBorders>
              <w:top w:val="single" w:sz="8" w:space="0" w:color="auto"/>
              <w:left w:val="single" w:sz="8" w:space="0" w:color="auto"/>
              <w:bottom w:val="single" w:sz="8" w:space="0" w:color="auto"/>
              <w:right w:val="single" w:sz="8" w:space="0" w:color="auto"/>
            </w:tcBorders>
          </w:tcPr>
          <w:p w14:paraId="21F787BE" w14:textId="262AB1C9" w:rsidR="5BE7679D" w:rsidRDefault="5BE7679D">
            <w:r w:rsidRPr="5BE7679D">
              <w:t>Yes</w:t>
            </w:r>
          </w:p>
        </w:tc>
        <w:tc>
          <w:tcPr>
            <w:tcW w:w="1080" w:type="dxa"/>
            <w:tcBorders>
              <w:top w:val="single" w:sz="8" w:space="0" w:color="auto"/>
              <w:left w:val="single" w:sz="8" w:space="0" w:color="auto"/>
              <w:bottom w:val="single" w:sz="8" w:space="0" w:color="auto"/>
              <w:right w:val="single" w:sz="8" w:space="0" w:color="auto"/>
            </w:tcBorders>
          </w:tcPr>
          <w:p w14:paraId="15AD7DA6" w14:textId="38877B7B" w:rsidR="5BE7679D" w:rsidRDefault="5BE7679D">
            <w:r w:rsidRPr="5BE7679D">
              <w:t xml:space="preserve"> </w:t>
            </w:r>
          </w:p>
        </w:tc>
        <w:tc>
          <w:tcPr>
            <w:tcW w:w="4170" w:type="dxa"/>
            <w:tcBorders>
              <w:top w:val="single" w:sz="8" w:space="0" w:color="auto"/>
              <w:left w:val="single" w:sz="8" w:space="0" w:color="auto"/>
              <w:bottom w:val="single" w:sz="8" w:space="0" w:color="auto"/>
              <w:right w:val="single" w:sz="8" w:space="0" w:color="auto"/>
            </w:tcBorders>
          </w:tcPr>
          <w:p w14:paraId="39F9C609" w14:textId="29F9916D" w:rsidR="5BE7679D" w:rsidRDefault="5BE7679D">
            <w:r w:rsidRPr="5BE7679D">
              <w:t xml:space="preserve">The business unit name (snack, on the go, energy, etc.) </w:t>
            </w:r>
          </w:p>
        </w:tc>
      </w:tr>
      <w:tr w:rsidR="5BE7679D" w14:paraId="07D3153F" w14:textId="77777777" w:rsidTr="5BE7679D">
        <w:trPr>
          <w:trHeight w:val="570"/>
        </w:trPr>
        <w:tc>
          <w:tcPr>
            <w:tcW w:w="1920" w:type="dxa"/>
            <w:tcBorders>
              <w:top w:val="single" w:sz="8" w:space="0" w:color="auto"/>
              <w:left w:val="single" w:sz="8" w:space="0" w:color="auto"/>
              <w:bottom w:val="single" w:sz="8" w:space="0" w:color="auto"/>
              <w:right w:val="single" w:sz="8" w:space="0" w:color="auto"/>
            </w:tcBorders>
          </w:tcPr>
          <w:p w14:paraId="5D8C3141" w14:textId="74B9A956" w:rsidR="5BE7679D" w:rsidRDefault="5BE7679D">
            <w:r w:rsidRPr="5BE7679D">
              <w:t xml:space="preserve">BU_Designation </w:t>
            </w:r>
          </w:p>
        </w:tc>
        <w:tc>
          <w:tcPr>
            <w:tcW w:w="1395" w:type="dxa"/>
            <w:tcBorders>
              <w:top w:val="single" w:sz="8" w:space="0" w:color="auto"/>
              <w:left w:val="single" w:sz="8" w:space="0" w:color="auto"/>
              <w:bottom w:val="single" w:sz="8" w:space="0" w:color="auto"/>
              <w:right w:val="single" w:sz="8" w:space="0" w:color="auto"/>
            </w:tcBorders>
          </w:tcPr>
          <w:p w14:paraId="35646667" w14:textId="17EFAD89" w:rsidR="5BE7679D" w:rsidRDefault="5BE7679D">
            <w:r w:rsidRPr="5BE7679D">
              <w:t>varchar(25)</w:t>
            </w:r>
          </w:p>
        </w:tc>
        <w:tc>
          <w:tcPr>
            <w:tcW w:w="765" w:type="dxa"/>
            <w:tcBorders>
              <w:top w:val="single" w:sz="8" w:space="0" w:color="auto"/>
              <w:left w:val="single" w:sz="8" w:space="0" w:color="auto"/>
              <w:bottom w:val="single" w:sz="8" w:space="0" w:color="auto"/>
              <w:right w:val="single" w:sz="8" w:space="0" w:color="auto"/>
            </w:tcBorders>
          </w:tcPr>
          <w:p w14:paraId="3153A8A8" w14:textId="1570A6D3" w:rsidR="5BE7679D" w:rsidRDefault="5BE7679D">
            <w:r w:rsidRPr="5BE7679D">
              <w:t>Yes</w:t>
            </w:r>
          </w:p>
        </w:tc>
        <w:tc>
          <w:tcPr>
            <w:tcW w:w="1080" w:type="dxa"/>
            <w:tcBorders>
              <w:top w:val="single" w:sz="8" w:space="0" w:color="auto"/>
              <w:left w:val="single" w:sz="8" w:space="0" w:color="auto"/>
              <w:bottom w:val="single" w:sz="8" w:space="0" w:color="auto"/>
              <w:right w:val="single" w:sz="8" w:space="0" w:color="auto"/>
            </w:tcBorders>
          </w:tcPr>
          <w:p w14:paraId="0F83D152" w14:textId="5816A94E" w:rsidR="5BE7679D" w:rsidRDefault="5BE7679D">
            <w:r w:rsidRPr="5BE7679D">
              <w:t xml:space="preserve"> </w:t>
            </w:r>
          </w:p>
        </w:tc>
        <w:tc>
          <w:tcPr>
            <w:tcW w:w="4170" w:type="dxa"/>
            <w:tcBorders>
              <w:top w:val="single" w:sz="8" w:space="0" w:color="auto"/>
              <w:left w:val="single" w:sz="8" w:space="0" w:color="auto"/>
              <w:bottom w:val="single" w:sz="8" w:space="0" w:color="auto"/>
              <w:right w:val="single" w:sz="8" w:space="0" w:color="auto"/>
            </w:tcBorders>
          </w:tcPr>
          <w:p w14:paraId="2216708C" w14:textId="703BC1D4" w:rsidR="5BE7679D" w:rsidRDefault="5BE7679D">
            <w:r w:rsidRPr="5BE7679D">
              <w:t xml:space="preserve">The business unit designation (growth, mature, etc.) </w:t>
            </w:r>
          </w:p>
        </w:tc>
      </w:tr>
    </w:tbl>
    <w:p w14:paraId="0758D7E7" w14:textId="21C2A8B5" w:rsidR="26D9F2AE" w:rsidRDefault="26D9F2AE" w:rsidP="5BE7679D">
      <w:pPr>
        <w:ind w:left="550" w:hanging="540"/>
        <w:jc w:val="center"/>
      </w:pPr>
      <w:r w:rsidRPr="5BE7679D">
        <w:rPr>
          <w:color w:val="FFFFFF" w:themeColor="background1"/>
        </w:rPr>
        <w:t xml:space="preserve"> </w:t>
      </w:r>
      <w:r w:rsidRPr="5BE7679D">
        <w:t xml:space="preserve"> </w:t>
      </w:r>
    </w:p>
    <w:tbl>
      <w:tblPr>
        <w:tblW w:w="9330" w:type="dxa"/>
        <w:tblInd w:w="15" w:type="dxa"/>
        <w:tblLayout w:type="fixed"/>
        <w:tblLook w:val="04A0" w:firstRow="1" w:lastRow="0" w:firstColumn="1" w:lastColumn="0" w:noHBand="0" w:noVBand="1"/>
      </w:tblPr>
      <w:tblGrid>
        <w:gridCol w:w="2670"/>
        <w:gridCol w:w="1395"/>
        <w:gridCol w:w="645"/>
        <w:gridCol w:w="1035"/>
        <w:gridCol w:w="3585"/>
      </w:tblGrid>
      <w:tr w:rsidR="5BE7679D" w14:paraId="7DF2A623" w14:textId="77777777" w:rsidTr="00EF461E">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6BEA0E0F" w14:textId="63D444E5" w:rsidR="5BE7679D" w:rsidRDefault="5BE7679D">
            <w:bookmarkStart w:id="12" w:name="Figure11"/>
            <w:bookmarkEnd w:id="12"/>
            <w:r w:rsidRPr="5BE7679D">
              <w:rPr>
                <w:b/>
                <w:bCs/>
              </w:rPr>
              <w:t>Figure 11 – Product Business Unit Table</w:t>
            </w:r>
          </w:p>
        </w:tc>
      </w:tr>
      <w:tr w:rsidR="5BE7679D" w14:paraId="0ECBC08D" w14:textId="77777777" w:rsidTr="00EF461E">
        <w:trPr>
          <w:trHeight w:val="570"/>
        </w:trPr>
        <w:tc>
          <w:tcPr>
            <w:tcW w:w="9330" w:type="dxa"/>
            <w:gridSpan w:val="5"/>
            <w:tcBorders>
              <w:top w:val="single" w:sz="8" w:space="0" w:color="auto"/>
              <w:left w:val="single" w:sz="8" w:space="0" w:color="auto"/>
              <w:bottom w:val="single" w:sz="8" w:space="0" w:color="auto"/>
              <w:right w:val="single" w:sz="8" w:space="0" w:color="auto"/>
            </w:tcBorders>
          </w:tcPr>
          <w:p w14:paraId="5EEE6F3A" w14:textId="190F285D" w:rsidR="5BE7679D" w:rsidRDefault="5BE7679D">
            <w:r w:rsidRPr="5BE7679D">
              <w:t>The product business unit table is a table that stores a master list of the company</w:t>
            </w:r>
            <w:r w:rsidR="005F398F">
              <w:t>'</w:t>
            </w:r>
            <w:r w:rsidRPr="5BE7679D">
              <w:t xml:space="preserve">s product business units, with one entry for each product business unit. Note that the </w:t>
            </w:r>
            <w:r w:rsidR="00EF461E">
              <w:t>products_</w:t>
            </w:r>
            <w:r w:rsidRPr="5BE7679D">
              <w:t>product_id is a foreign key used to reference the product_id in the products table. Note that the business_unit_BU_ID is a foreign key used to reference the BU_ID in the Business Units table.</w:t>
            </w:r>
            <w:r w:rsidRPr="5BE7679D">
              <w:rPr>
                <w:b/>
                <w:bCs/>
              </w:rPr>
              <w:t xml:space="preserve"> </w:t>
            </w:r>
          </w:p>
        </w:tc>
      </w:tr>
      <w:tr w:rsidR="5BE7679D" w14:paraId="79E4A315" w14:textId="77777777" w:rsidTr="00EF461E">
        <w:trPr>
          <w:trHeight w:val="570"/>
        </w:trPr>
        <w:tc>
          <w:tcPr>
            <w:tcW w:w="2670" w:type="dxa"/>
            <w:tcBorders>
              <w:top w:val="single" w:sz="8" w:space="0" w:color="auto"/>
              <w:left w:val="single" w:sz="8" w:space="0" w:color="auto"/>
              <w:bottom w:val="single" w:sz="8" w:space="0" w:color="auto"/>
              <w:right w:val="single" w:sz="8" w:space="0" w:color="auto"/>
            </w:tcBorders>
          </w:tcPr>
          <w:p w14:paraId="264E83A2" w14:textId="6986E418" w:rsidR="5BE7679D" w:rsidRDefault="5BE7679D">
            <w:r w:rsidRPr="5BE7679D">
              <w:rPr>
                <w:b/>
                <w:bCs/>
              </w:rPr>
              <w:t>Column</w:t>
            </w:r>
            <w:r w:rsidRPr="5BE7679D">
              <w:t xml:space="preserve"> </w:t>
            </w:r>
          </w:p>
        </w:tc>
        <w:tc>
          <w:tcPr>
            <w:tcW w:w="1395" w:type="dxa"/>
            <w:tcBorders>
              <w:top w:val="nil"/>
              <w:left w:val="single" w:sz="8" w:space="0" w:color="auto"/>
              <w:bottom w:val="single" w:sz="8" w:space="0" w:color="auto"/>
              <w:right w:val="single" w:sz="8" w:space="0" w:color="auto"/>
            </w:tcBorders>
          </w:tcPr>
          <w:p w14:paraId="2C1EDCA3" w14:textId="27740118" w:rsidR="5BE7679D" w:rsidRDefault="5BE7679D">
            <w:r w:rsidRPr="5BE7679D">
              <w:rPr>
                <w:b/>
                <w:bCs/>
              </w:rPr>
              <w:t>Data type</w:t>
            </w:r>
            <w:r w:rsidRPr="5BE7679D">
              <w:t xml:space="preserve"> </w:t>
            </w:r>
          </w:p>
        </w:tc>
        <w:tc>
          <w:tcPr>
            <w:tcW w:w="645" w:type="dxa"/>
            <w:tcBorders>
              <w:top w:val="nil"/>
              <w:left w:val="single" w:sz="8" w:space="0" w:color="auto"/>
              <w:bottom w:val="single" w:sz="8" w:space="0" w:color="auto"/>
              <w:right w:val="single" w:sz="8" w:space="0" w:color="auto"/>
            </w:tcBorders>
          </w:tcPr>
          <w:p w14:paraId="223C63AB" w14:textId="54CD6D41" w:rsidR="5BE7679D" w:rsidRDefault="5BE7679D">
            <w:r w:rsidRPr="5BE7679D">
              <w:rPr>
                <w:b/>
                <w:bCs/>
              </w:rPr>
              <w:t>Null</w:t>
            </w:r>
          </w:p>
        </w:tc>
        <w:tc>
          <w:tcPr>
            <w:tcW w:w="1035" w:type="dxa"/>
            <w:tcBorders>
              <w:top w:val="nil"/>
              <w:left w:val="single" w:sz="8" w:space="0" w:color="auto"/>
              <w:bottom w:val="single" w:sz="8" w:space="0" w:color="auto"/>
              <w:right w:val="single" w:sz="8" w:space="0" w:color="auto"/>
            </w:tcBorders>
          </w:tcPr>
          <w:p w14:paraId="53D33D57" w14:textId="68613CF1" w:rsidR="5BE7679D" w:rsidRDefault="5BE7679D">
            <w:r w:rsidRPr="5BE7679D">
              <w:rPr>
                <w:b/>
                <w:bCs/>
              </w:rPr>
              <w:t>Key</w:t>
            </w:r>
          </w:p>
        </w:tc>
        <w:tc>
          <w:tcPr>
            <w:tcW w:w="3585" w:type="dxa"/>
            <w:tcBorders>
              <w:top w:val="nil"/>
              <w:left w:val="single" w:sz="8" w:space="0" w:color="auto"/>
              <w:bottom w:val="single" w:sz="8" w:space="0" w:color="auto"/>
              <w:right w:val="single" w:sz="8" w:space="0" w:color="auto"/>
            </w:tcBorders>
          </w:tcPr>
          <w:p w14:paraId="54B593FB" w14:textId="69989855" w:rsidR="5BE7679D" w:rsidRDefault="5BE7679D">
            <w:r w:rsidRPr="5BE7679D">
              <w:rPr>
                <w:b/>
                <w:bCs/>
              </w:rPr>
              <w:t>Description</w:t>
            </w:r>
            <w:r w:rsidRPr="5BE7679D">
              <w:t xml:space="preserve"> </w:t>
            </w:r>
          </w:p>
        </w:tc>
      </w:tr>
      <w:tr w:rsidR="5BE7679D" w14:paraId="03F970EA" w14:textId="77777777" w:rsidTr="00EF461E">
        <w:trPr>
          <w:trHeight w:val="570"/>
        </w:trPr>
        <w:tc>
          <w:tcPr>
            <w:tcW w:w="2670" w:type="dxa"/>
            <w:tcBorders>
              <w:top w:val="single" w:sz="8" w:space="0" w:color="auto"/>
              <w:left w:val="single" w:sz="8" w:space="0" w:color="auto"/>
              <w:bottom w:val="single" w:sz="8" w:space="0" w:color="auto"/>
              <w:right w:val="single" w:sz="8" w:space="0" w:color="auto"/>
            </w:tcBorders>
          </w:tcPr>
          <w:p w14:paraId="6E4A4C29" w14:textId="6FBB0225" w:rsidR="5BE7679D" w:rsidRDefault="5BE7679D">
            <w:r w:rsidRPr="5BE7679D">
              <w:t xml:space="preserve">Prod_BU_ID </w:t>
            </w:r>
          </w:p>
        </w:tc>
        <w:tc>
          <w:tcPr>
            <w:tcW w:w="1395" w:type="dxa"/>
            <w:tcBorders>
              <w:top w:val="single" w:sz="8" w:space="0" w:color="auto"/>
              <w:left w:val="single" w:sz="8" w:space="0" w:color="auto"/>
              <w:bottom w:val="single" w:sz="8" w:space="0" w:color="auto"/>
              <w:right w:val="single" w:sz="8" w:space="0" w:color="auto"/>
            </w:tcBorders>
          </w:tcPr>
          <w:p w14:paraId="709EFC31" w14:textId="7201C08F" w:rsidR="5BE7679D" w:rsidRDefault="5BE7679D">
            <w:r w:rsidRPr="5BE7679D">
              <w:t>int(11)</w:t>
            </w:r>
          </w:p>
        </w:tc>
        <w:tc>
          <w:tcPr>
            <w:tcW w:w="645" w:type="dxa"/>
            <w:tcBorders>
              <w:top w:val="single" w:sz="8" w:space="0" w:color="auto"/>
              <w:left w:val="single" w:sz="8" w:space="0" w:color="auto"/>
              <w:bottom w:val="single" w:sz="8" w:space="0" w:color="auto"/>
              <w:right w:val="single" w:sz="8" w:space="0" w:color="auto"/>
            </w:tcBorders>
          </w:tcPr>
          <w:p w14:paraId="50E7D0F8" w14:textId="42E2D9E9" w:rsidR="5BE7679D" w:rsidRDefault="5BE7679D">
            <w:r w:rsidRPr="5BE7679D">
              <w:t>No</w:t>
            </w:r>
          </w:p>
        </w:tc>
        <w:tc>
          <w:tcPr>
            <w:tcW w:w="1035" w:type="dxa"/>
            <w:tcBorders>
              <w:top w:val="single" w:sz="8" w:space="0" w:color="auto"/>
              <w:left w:val="single" w:sz="8" w:space="0" w:color="auto"/>
              <w:bottom w:val="single" w:sz="8" w:space="0" w:color="auto"/>
              <w:right w:val="single" w:sz="8" w:space="0" w:color="auto"/>
            </w:tcBorders>
          </w:tcPr>
          <w:p w14:paraId="629C03C2" w14:textId="2828C3DC" w:rsidR="5BE7679D" w:rsidRDefault="5BE7679D">
            <w:r w:rsidRPr="5BE7679D">
              <w:t>Primary</w:t>
            </w:r>
          </w:p>
        </w:tc>
        <w:tc>
          <w:tcPr>
            <w:tcW w:w="3585" w:type="dxa"/>
            <w:tcBorders>
              <w:top w:val="single" w:sz="8" w:space="0" w:color="auto"/>
              <w:left w:val="single" w:sz="8" w:space="0" w:color="auto"/>
              <w:bottom w:val="single" w:sz="8" w:space="0" w:color="auto"/>
              <w:right w:val="single" w:sz="8" w:space="0" w:color="auto"/>
            </w:tcBorders>
          </w:tcPr>
          <w:p w14:paraId="29B964F5" w14:textId="0284F31D" w:rsidR="5BE7679D" w:rsidRDefault="5BE7679D">
            <w:r w:rsidRPr="5BE7679D">
              <w:t xml:space="preserve">Unique identifier for each product business unit </w:t>
            </w:r>
          </w:p>
        </w:tc>
      </w:tr>
      <w:tr w:rsidR="5BE7679D" w14:paraId="174393C1" w14:textId="77777777" w:rsidTr="00EF461E">
        <w:trPr>
          <w:trHeight w:val="570"/>
        </w:trPr>
        <w:tc>
          <w:tcPr>
            <w:tcW w:w="2670" w:type="dxa"/>
            <w:tcBorders>
              <w:top w:val="single" w:sz="8" w:space="0" w:color="auto"/>
              <w:left w:val="single" w:sz="8" w:space="0" w:color="auto"/>
              <w:bottom w:val="single" w:sz="8" w:space="0" w:color="auto"/>
              <w:right w:val="single" w:sz="8" w:space="0" w:color="auto"/>
            </w:tcBorders>
          </w:tcPr>
          <w:p w14:paraId="42437BC3" w14:textId="27B90FF3" w:rsidR="5BE7679D" w:rsidRDefault="5BE7679D">
            <w:r w:rsidRPr="5BE7679D">
              <w:lastRenderedPageBreak/>
              <w:t xml:space="preserve">Prod_BU_Year </w:t>
            </w:r>
          </w:p>
        </w:tc>
        <w:tc>
          <w:tcPr>
            <w:tcW w:w="1395" w:type="dxa"/>
            <w:tcBorders>
              <w:top w:val="single" w:sz="8" w:space="0" w:color="auto"/>
              <w:left w:val="single" w:sz="8" w:space="0" w:color="auto"/>
              <w:bottom w:val="single" w:sz="8" w:space="0" w:color="auto"/>
              <w:right w:val="single" w:sz="8" w:space="0" w:color="auto"/>
            </w:tcBorders>
          </w:tcPr>
          <w:p w14:paraId="7CAE771C" w14:textId="71460E06" w:rsidR="5BE7679D" w:rsidRDefault="5BE7679D">
            <w:r w:rsidRPr="5BE7679D">
              <w:t>int(4)</w:t>
            </w:r>
          </w:p>
        </w:tc>
        <w:tc>
          <w:tcPr>
            <w:tcW w:w="645" w:type="dxa"/>
            <w:tcBorders>
              <w:top w:val="single" w:sz="8" w:space="0" w:color="auto"/>
              <w:left w:val="single" w:sz="8" w:space="0" w:color="auto"/>
              <w:bottom w:val="single" w:sz="8" w:space="0" w:color="auto"/>
              <w:right w:val="single" w:sz="8" w:space="0" w:color="auto"/>
            </w:tcBorders>
          </w:tcPr>
          <w:p w14:paraId="6379E4DF" w14:textId="746AD916" w:rsidR="5BE7679D" w:rsidRDefault="5BE7679D">
            <w:r w:rsidRPr="5BE7679D">
              <w:t>Yes</w:t>
            </w:r>
          </w:p>
        </w:tc>
        <w:tc>
          <w:tcPr>
            <w:tcW w:w="1035" w:type="dxa"/>
            <w:tcBorders>
              <w:top w:val="single" w:sz="8" w:space="0" w:color="auto"/>
              <w:left w:val="single" w:sz="8" w:space="0" w:color="auto"/>
              <w:bottom w:val="single" w:sz="8" w:space="0" w:color="auto"/>
              <w:right w:val="single" w:sz="8" w:space="0" w:color="auto"/>
            </w:tcBorders>
          </w:tcPr>
          <w:p w14:paraId="05A52DDD" w14:textId="385F082F" w:rsidR="5BE7679D" w:rsidRDefault="5BE7679D">
            <w:r w:rsidRPr="5BE7679D">
              <w:t xml:space="preserve"> </w:t>
            </w:r>
          </w:p>
        </w:tc>
        <w:tc>
          <w:tcPr>
            <w:tcW w:w="3585" w:type="dxa"/>
            <w:tcBorders>
              <w:top w:val="single" w:sz="8" w:space="0" w:color="auto"/>
              <w:left w:val="single" w:sz="8" w:space="0" w:color="auto"/>
              <w:bottom w:val="single" w:sz="8" w:space="0" w:color="auto"/>
              <w:right w:val="single" w:sz="8" w:space="0" w:color="auto"/>
            </w:tcBorders>
          </w:tcPr>
          <w:p w14:paraId="1E927A00" w14:textId="456DE383" w:rsidR="5BE7679D" w:rsidRDefault="5BE7679D">
            <w:r w:rsidRPr="5BE7679D">
              <w:t xml:space="preserve">The product business unit designation for a year </w:t>
            </w:r>
          </w:p>
        </w:tc>
      </w:tr>
      <w:tr w:rsidR="5BE7679D" w14:paraId="19242EB3" w14:textId="77777777" w:rsidTr="00EF461E">
        <w:trPr>
          <w:trHeight w:val="570"/>
        </w:trPr>
        <w:tc>
          <w:tcPr>
            <w:tcW w:w="2670" w:type="dxa"/>
            <w:tcBorders>
              <w:top w:val="single" w:sz="8" w:space="0" w:color="auto"/>
              <w:left w:val="single" w:sz="8" w:space="0" w:color="auto"/>
              <w:bottom w:val="single" w:sz="8" w:space="0" w:color="auto"/>
              <w:right w:val="single" w:sz="8" w:space="0" w:color="auto"/>
            </w:tcBorders>
          </w:tcPr>
          <w:p w14:paraId="68C4BEC6" w14:textId="719DF3E0" w:rsidR="5BE7679D" w:rsidRDefault="00EF461E">
            <w:r>
              <w:t>products_</w:t>
            </w:r>
            <w:r w:rsidR="5BE7679D" w:rsidRPr="5BE7679D">
              <w:t>product_id</w:t>
            </w:r>
          </w:p>
        </w:tc>
        <w:tc>
          <w:tcPr>
            <w:tcW w:w="1395" w:type="dxa"/>
            <w:tcBorders>
              <w:top w:val="single" w:sz="8" w:space="0" w:color="auto"/>
              <w:left w:val="single" w:sz="8" w:space="0" w:color="auto"/>
              <w:bottom w:val="single" w:sz="8" w:space="0" w:color="auto"/>
              <w:right w:val="single" w:sz="8" w:space="0" w:color="auto"/>
            </w:tcBorders>
          </w:tcPr>
          <w:p w14:paraId="69678976" w14:textId="15C23977" w:rsidR="5BE7679D" w:rsidRDefault="5BE7679D">
            <w:r w:rsidRPr="5BE7679D">
              <w:t>int(11)</w:t>
            </w:r>
          </w:p>
        </w:tc>
        <w:tc>
          <w:tcPr>
            <w:tcW w:w="645" w:type="dxa"/>
            <w:tcBorders>
              <w:top w:val="single" w:sz="8" w:space="0" w:color="auto"/>
              <w:left w:val="single" w:sz="8" w:space="0" w:color="auto"/>
              <w:bottom w:val="single" w:sz="8" w:space="0" w:color="auto"/>
              <w:right w:val="single" w:sz="8" w:space="0" w:color="auto"/>
            </w:tcBorders>
          </w:tcPr>
          <w:p w14:paraId="12B8010D" w14:textId="5D0FD956" w:rsidR="5BE7679D" w:rsidRDefault="5BE7679D">
            <w:r w:rsidRPr="5BE7679D">
              <w:t>No</w:t>
            </w:r>
          </w:p>
        </w:tc>
        <w:tc>
          <w:tcPr>
            <w:tcW w:w="1035" w:type="dxa"/>
            <w:tcBorders>
              <w:top w:val="single" w:sz="8" w:space="0" w:color="auto"/>
              <w:left w:val="single" w:sz="8" w:space="0" w:color="auto"/>
              <w:bottom w:val="single" w:sz="8" w:space="0" w:color="auto"/>
              <w:right w:val="single" w:sz="8" w:space="0" w:color="auto"/>
            </w:tcBorders>
          </w:tcPr>
          <w:p w14:paraId="5CD3A650" w14:textId="1C726AF0" w:rsidR="5BE7679D" w:rsidRDefault="5BE7679D">
            <w:r w:rsidRPr="5BE7679D">
              <w:t>Foreign</w:t>
            </w:r>
          </w:p>
        </w:tc>
        <w:tc>
          <w:tcPr>
            <w:tcW w:w="3585" w:type="dxa"/>
            <w:tcBorders>
              <w:top w:val="single" w:sz="8" w:space="0" w:color="auto"/>
              <w:left w:val="single" w:sz="8" w:space="0" w:color="auto"/>
              <w:bottom w:val="single" w:sz="8" w:space="0" w:color="auto"/>
              <w:right w:val="single" w:sz="8" w:space="0" w:color="auto"/>
            </w:tcBorders>
          </w:tcPr>
          <w:p w14:paraId="1C53FFB1" w14:textId="4345DE6F" w:rsidR="5BE7679D" w:rsidRDefault="5BE7679D">
            <w:r w:rsidRPr="5BE7679D">
              <w:t>Used to reference the product_id in the products table</w:t>
            </w:r>
          </w:p>
        </w:tc>
      </w:tr>
      <w:tr w:rsidR="5BE7679D" w14:paraId="668BB3D2" w14:textId="77777777" w:rsidTr="00EF461E">
        <w:trPr>
          <w:trHeight w:val="570"/>
        </w:trPr>
        <w:tc>
          <w:tcPr>
            <w:tcW w:w="2670" w:type="dxa"/>
            <w:tcBorders>
              <w:top w:val="single" w:sz="8" w:space="0" w:color="auto"/>
              <w:left w:val="single" w:sz="8" w:space="0" w:color="auto"/>
              <w:bottom w:val="single" w:sz="8" w:space="0" w:color="auto"/>
              <w:right w:val="single" w:sz="8" w:space="0" w:color="auto"/>
            </w:tcBorders>
          </w:tcPr>
          <w:p w14:paraId="4AE5CF67" w14:textId="5DDA1459" w:rsidR="5BE7679D" w:rsidRDefault="5BE7679D">
            <w:r w:rsidRPr="5BE7679D">
              <w:t>business_unit_BU_ID</w:t>
            </w:r>
          </w:p>
        </w:tc>
        <w:tc>
          <w:tcPr>
            <w:tcW w:w="1395" w:type="dxa"/>
            <w:tcBorders>
              <w:top w:val="single" w:sz="8" w:space="0" w:color="auto"/>
              <w:left w:val="single" w:sz="8" w:space="0" w:color="auto"/>
              <w:bottom w:val="single" w:sz="8" w:space="0" w:color="auto"/>
              <w:right w:val="single" w:sz="8" w:space="0" w:color="auto"/>
            </w:tcBorders>
          </w:tcPr>
          <w:p w14:paraId="7DC0630E" w14:textId="32B8F61D" w:rsidR="5BE7679D" w:rsidRDefault="5BE7679D">
            <w:r w:rsidRPr="5BE7679D">
              <w:t>int(11)</w:t>
            </w:r>
          </w:p>
        </w:tc>
        <w:tc>
          <w:tcPr>
            <w:tcW w:w="645" w:type="dxa"/>
            <w:tcBorders>
              <w:top w:val="single" w:sz="8" w:space="0" w:color="auto"/>
              <w:left w:val="single" w:sz="8" w:space="0" w:color="auto"/>
              <w:bottom w:val="single" w:sz="8" w:space="0" w:color="auto"/>
              <w:right w:val="single" w:sz="8" w:space="0" w:color="auto"/>
            </w:tcBorders>
          </w:tcPr>
          <w:p w14:paraId="6E23F396" w14:textId="5732EFDF" w:rsidR="5BE7679D" w:rsidRDefault="5BE7679D">
            <w:r w:rsidRPr="5BE7679D">
              <w:t>No</w:t>
            </w:r>
          </w:p>
        </w:tc>
        <w:tc>
          <w:tcPr>
            <w:tcW w:w="1035" w:type="dxa"/>
            <w:tcBorders>
              <w:top w:val="single" w:sz="8" w:space="0" w:color="auto"/>
              <w:left w:val="single" w:sz="8" w:space="0" w:color="auto"/>
              <w:bottom w:val="single" w:sz="8" w:space="0" w:color="auto"/>
              <w:right w:val="single" w:sz="8" w:space="0" w:color="auto"/>
            </w:tcBorders>
          </w:tcPr>
          <w:p w14:paraId="0E9FC797" w14:textId="26A0C077" w:rsidR="5BE7679D" w:rsidRDefault="5BE7679D">
            <w:r w:rsidRPr="5BE7679D">
              <w:t>Foreign</w:t>
            </w:r>
          </w:p>
        </w:tc>
        <w:tc>
          <w:tcPr>
            <w:tcW w:w="3585" w:type="dxa"/>
            <w:tcBorders>
              <w:top w:val="single" w:sz="8" w:space="0" w:color="auto"/>
              <w:left w:val="single" w:sz="8" w:space="0" w:color="auto"/>
              <w:bottom w:val="single" w:sz="8" w:space="0" w:color="auto"/>
              <w:right w:val="single" w:sz="8" w:space="0" w:color="auto"/>
            </w:tcBorders>
          </w:tcPr>
          <w:p w14:paraId="7D8021A4" w14:textId="0A3E3DA8" w:rsidR="5BE7679D" w:rsidRDefault="5BE7679D">
            <w:r w:rsidRPr="5BE7679D">
              <w:t>Used to reference the BU_ID in the Business Units table</w:t>
            </w:r>
          </w:p>
        </w:tc>
      </w:tr>
    </w:tbl>
    <w:p w14:paraId="2649578B" w14:textId="7E53DF3F" w:rsidR="5BE7679D" w:rsidRDefault="5BE7679D" w:rsidP="5BE7679D">
      <w:pPr>
        <w:spacing w:after="160" w:line="259" w:lineRule="auto"/>
        <w:jc w:val="center"/>
        <w:rPr>
          <w:b/>
          <w:bCs/>
        </w:rPr>
      </w:pPr>
    </w:p>
    <w:p w14:paraId="1830CBCB" w14:textId="5AC62FD7" w:rsidR="1A1FE8C6" w:rsidRDefault="322EFDEE" w:rsidP="5BE7679D">
      <w:pPr>
        <w:spacing w:after="160" w:line="257" w:lineRule="auto"/>
      </w:pPr>
      <w:r w:rsidRPr="5BE7679D">
        <w:rPr>
          <w:b/>
          <w:bCs/>
        </w:rPr>
        <w:t xml:space="preserve">  </w:t>
      </w:r>
      <w:r w:rsidR="16FA1F11" w:rsidRPr="5BE7679D">
        <w:rPr>
          <w:b/>
          <w:bCs/>
        </w:rPr>
        <w:t xml:space="preserve"> </w:t>
      </w:r>
      <w:r w:rsidR="16FA1F11" w:rsidRPr="5BE7679D">
        <w:rPr>
          <w:b/>
          <w:bCs/>
          <w:color w:val="FFFFFF" w:themeColor="background1"/>
        </w:rPr>
        <w:t xml:space="preserve"> </w:t>
      </w:r>
    </w:p>
    <w:p w14:paraId="4EB6C84A" w14:textId="04C5477E" w:rsidR="5BE7679D" w:rsidRDefault="5BE7679D" w:rsidP="5BE7679D">
      <w:pPr>
        <w:spacing w:after="160" w:line="259" w:lineRule="auto"/>
        <w:jc w:val="center"/>
        <w:rPr>
          <w:b/>
          <w:bCs/>
        </w:rPr>
      </w:pPr>
      <w:r>
        <w:br w:type="page"/>
      </w:r>
      <w:r w:rsidR="59553F09" w:rsidRPr="5BE7679D">
        <w:lastRenderedPageBreak/>
        <w:t xml:space="preserve"> </w:t>
      </w:r>
      <w:r w:rsidR="6D8EF346" w:rsidRPr="5BE7679D">
        <w:rPr>
          <w:b/>
          <w:bCs/>
        </w:rPr>
        <w:t>Appendix C – SQL Query Supporting Screen Shots</w:t>
      </w:r>
    </w:p>
    <w:p w14:paraId="77F883C3" w14:textId="3CC8EA83" w:rsidR="5BE7679D" w:rsidRDefault="5BE7679D" w:rsidP="5BE7679D">
      <w:pPr>
        <w:spacing w:after="160" w:line="259" w:lineRule="auto"/>
        <w:jc w:val="center"/>
        <w:rPr>
          <w:b/>
          <w:bCs/>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9360"/>
      </w:tblGrid>
      <w:tr w:rsidR="5BE7679D" w14:paraId="15665733" w14:textId="77777777" w:rsidTr="4C8DC11E">
        <w:tc>
          <w:tcPr>
            <w:tcW w:w="9360" w:type="dxa"/>
          </w:tcPr>
          <w:p w14:paraId="7B69A4FB" w14:textId="3A3AFA5A" w:rsidR="6D8EF346" w:rsidRDefault="6D8EF346" w:rsidP="5BE7679D">
            <w:pPr>
              <w:rPr>
                <w:b/>
                <w:bCs/>
              </w:rPr>
            </w:pPr>
            <w:bookmarkStart w:id="13" w:name="Figure12"/>
            <w:bookmarkEnd w:id="13"/>
            <w:r w:rsidRPr="5BE7679D">
              <w:rPr>
                <w:b/>
                <w:bCs/>
              </w:rPr>
              <w:t xml:space="preserve">Figure </w:t>
            </w:r>
            <w:r w:rsidR="01BDB56D" w:rsidRPr="5BE7679D">
              <w:rPr>
                <w:b/>
                <w:bCs/>
              </w:rPr>
              <w:t>12</w:t>
            </w:r>
            <w:r w:rsidR="4C962BCC" w:rsidRPr="5BE7679D">
              <w:rPr>
                <w:b/>
                <w:bCs/>
              </w:rPr>
              <w:t xml:space="preserve"> - </w:t>
            </w:r>
            <w:r w:rsidR="3E68AE3A" w:rsidRPr="5BE7679D">
              <w:rPr>
                <w:b/>
                <w:bCs/>
              </w:rPr>
              <w:t>Create year_aggregate table</w:t>
            </w:r>
          </w:p>
        </w:tc>
      </w:tr>
      <w:tr w:rsidR="5BE7679D" w14:paraId="139D81BA" w14:textId="77777777" w:rsidTr="4C8DC11E">
        <w:tc>
          <w:tcPr>
            <w:tcW w:w="9360" w:type="dxa"/>
          </w:tcPr>
          <w:p w14:paraId="2BB48FDB" w14:textId="725B48B0" w:rsidR="278FD0B7" w:rsidRDefault="74227E46" w:rsidP="5BE7679D">
            <w:r>
              <w:rPr>
                <w:noProof/>
              </w:rPr>
              <w:drawing>
                <wp:inline distT="0" distB="0" distL="0" distR="0" wp14:anchorId="0C61EC8D" wp14:editId="17DDA85E">
                  <wp:extent cx="5810248" cy="1316608"/>
                  <wp:effectExtent l="0" t="0" r="0" b="0"/>
                  <wp:docPr id="98782243" name="Picture 9878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82243"/>
                          <pic:cNvPicPr/>
                        </pic:nvPicPr>
                        <pic:blipFill>
                          <a:blip r:embed="rId17">
                            <a:extLst>
                              <a:ext uri="{28A0092B-C50C-407E-A947-70E740481C1C}">
                                <a14:useLocalDpi xmlns:a14="http://schemas.microsoft.com/office/drawing/2010/main" val="0"/>
                              </a:ext>
                            </a:extLst>
                          </a:blip>
                          <a:stretch>
                            <a:fillRect/>
                          </a:stretch>
                        </pic:blipFill>
                        <pic:spPr>
                          <a:xfrm>
                            <a:off x="0" y="0"/>
                            <a:ext cx="5810248" cy="1316608"/>
                          </a:xfrm>
                          <a:prstGeom prst="rect">
                            <a:avLst/>
                          </a:prstGeom>
                        </pic:spPr>
                      </pic:pic>
                    </a:graphicData>
                  </a:graphic>
                </wp:inline>
              </w:drawing>
            </w:r>
          </w:p>
        </w:tc>
      </w:tr>
      <w:tr w:rsidR="5BE7679D" w14:paraId="128CA66E" w14:textId="77777777" w:rsidTr="4C8DC11E">
        <w:tc>
          <w:tcPr>
            <w:tcW w:w="9360" w:type="dxa"/>
          </w:tcPr>
          <w:p w14:paraId="2CF51CE1" w14:textId="4D025FC8" w:rsidR="284DA716" w:rsidRDefault="284DA716" w:rsidP="5BE7679D">
            <w:pPr>
              <w:rPr>
                <w:b/>
                <w:bCs/>
              </w:rPr>
            </w:pPr>
            <w:bookmarkStart w:id="14" w:name="Figure13"/>
            <w:bookmarkEnd w:id="14"/>
            <w:r w:rsidRPr="5BE7679D">
              <w:rPr>
                <w:b/>
                <w:bCs/>
              </w:rPr>
              <w:t>Figure</w:t>
            </w:r>
            <w:r w:rsidR="4E0A240B" w:rsidRPr="5BE7679D">
              <w:rPr>
                <w:b/>
                <w:bCs/>
              </w:rPr>
              <w:t xml:space="preserve"> 13</w:t>
            </w:r>
            <w:r w:rsidR="7055913E" w:rsidRPr="5BE7679D">
              <w:rPr>
                <w:b/>
                <w:bCs/>
              </w:rPr>
              <w:t xml:space="preserve"> - </w:t>
            </w:r>
            <w:r w:rsidR="296F3B4C" w:rsidRPr="5BE7679D">
              <w:rPr>
                <w:b/>
                <w:bCs/>
              </w:rPr>
              <w:t xml:space="preserve">Calculated </w:t>
            </w:r>
            <w:r w:rsidR="7055913E" w:rsidRPr="5BE7679D">
              <w:rPr>
                <w:b/>
                <w:bCs/>
              </w:rPr>
              <w:t xml:space="preserve">Year over Year Growth for </w:t>
            </w:r>
            <w:r w:rsidR="599C9115" w:rsidRPr="5BE7679D">
              <w:rPr>
                <w:b/>
                <w:bCs/>
              </w:rPr>
              <w:t>Growth S</w:t>
            </w:r>
            <w:r w:rsidR="2F02D65B" w:rsidRPr="5BE7679D">
              <w:rPr>
                <w:b/>
                <w:bCs/>
              </w:rPr>
              <w:t>egment</w:t>
            </w:r>
          </w:p>
        </w:tc>
      </w:tr>
      <w:tr w:rsidR="5BE7679D" w14:paraId="4E253D14" w14:textId="77777777" w:rsidTr="4C8DC11E">
        <w:tc>
          <w:tcPr>
            <w:tcW w:w="9360" w:type="dxa"/>
          </w:tcPr>
          <w:p w14:paraId="53227FEB" w14:textId="6DA2D388" w:rsidR="284DA716" w:rsidRDefault="75437C6B" w:rsidP="5BE7679D">
            <w:r>
              <w:rPr>
                <w:noProof/>
              </w:rPr>
              <w:drawing>
                <wp:inline distT="0" distB="0" distL="0" distR="0" wp14:anchorId="7500C10C" wp14:editId="1D52C248">
                  <wp:extent cx="5800725" cy="2514600"/>
                  <wp:effectExtent l="0" t="0" r="0" b="0"/>
                  <wp:docPr id="384669575" name="Picture 38466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69575"/>
                          <pic:cNvPicPr/>
                        </pic:nvPicPr>
                        <pic:blipFill>
                          <a:blip r:embed="rId18">
                            <a:extLst>
                              <a:ext uri="{28A0092B-C50C-407E-A947-70E740481C1C}">
                                <a14:useLocalDpi xmlns:a14="http://schemas.microsoft.com/office/drawing/2010/main" val="0"/>
                              </a:ext>
                            </a:extLst>
                          </a:blip>
                          <a:stretch>
                            <a:fillRect/>
                          </a:stretch>
                        </pic:blipFill>
                        <pic:spPr>
                          <a:xfrm>
                            <a:off x="0" y="0"/>
                            <a:ext cx="5800725" cy="2514600"/>
                          </a:xfrm>
                          <a:prstGeom prst="rect">
                            <a:avLst/>
                          </a:prstGeom>
                        </pic:spPr>
                      </pic:pic>
                    </a:graphicData>
                  </a:graphic>
                </wp:inline>
              </w:drawing>
            </w:r>
          </w:p>
        </w:tc>
      </w:tr>
      <w:tr w:rsidR="5BE7679D" w14:paraId="041DAAB8" w14:textId="77777777" w:rsidTr="4C8DC11E">
        <w:tc>
          <w:tcPr>
            <w:tcW w:w="9360" w:type="dxa"/>
          </w:tcPr>
          <w:p w14:paraId="5ECF5B72" w14:textId="721CFDB5" w:rsidR="284DA716" w:rsidRDefault="284DA716" w:rsidP="5BE7679D">
            <w:pPr>
              <w:rPr>
                <w:b/>
                <w:bCs/>
              </w:rPr>
            </w:pPr>
            <w:bookmarkStart w:id="15" w:name="Figure14"/>
            <w:bookmarkEnd w:id="15"/>
            <w:r w:rsidRPr="5BE7679D">
              <w:rPr>
                <w:b/>
                <w:bCs/>
              </w:rPr>
              <w:t>Figure</w:t>
            </w:r>
            <w:r w:rsidR="349762B6" w:rsidRPr="5BE7679D">
              <w:rPr>
                <w:b/>
                <w:bCs/>
              </w:rPr>
              <w:t xml:space="preserve"> 1</w:t>
            </w:r>
            <w:r w:rsidR="003D6ACB">
              <w:rPr>
                <w:b/>
                <w:bCs/>
              </w:rPr>
              <w:t>4</w:t>
            </w:r>
            <w:r w:rsidR="222D983E" w:rsidRPr="5BE7679D">
              <w:rPr>
                <w:b/>
                <w:bCs/>
              </w:rPr>
              <w:t xml:space="preserve"> - Display </w:t>
            </w:r>
            <w:r w:rsidR="522B72BE" w:rsidRPr="5BE7679D">
              <w:rPr>
                <w:b/>
                <w:bCs/>
              </w:rPr>
              <w:t>Quantity and Order Total for All Years for Mature Segment</w:t>
            </w:r>
          </w:p>
        </w:tc>
      </w:tr>
      <w:tr w:rsidR="5BE7679D" w14:paraId="620D491A" w14:textId="77777777" w:rsidTr="4C8DC11E">
        <w:tc>
          <w:tcPr>
            <w:tcW w:w="9360" w:type="dxa"/>
          </w:tcPr>
          <w:p w14:paraId="21934E09" w14:textId="4B0002C2" w:rsidR="284DA716" w:rsidRDefault="75437C6B" w:rsidP="5BE7679D">
            <w:r>
              <w:rPr>
                <w:noProof/>
              </w:rPr>
              <w:drawing>
                <wp:inline distT="0" distB="0" distL="0" distR="0" wp14:anchorId="474D6170" wp14:editId="35B309FD">
                  <wp:extent cx="5800725" cy="571500"/>
                  <wp:effectExtent l="0" t="0" r="0" b="0"/>
                  <wp:docPr id="1697321946" name="Picture 169732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321946"/>
                          <pic:cNvPicPr/>
                        </pic:nvPicPr>
                        <pic:blipFill>
                          <a:blip r:embed="rId19">
                            <a:extLst>
                              <a:ext uri="{28A0092B-C50C-407E-A947-70E740481C1C}">
                                <a14:useLocalDpi xmlns:a14="http://schemas.microsoft.com/office/drawing/2010/main" val="0"/>
                              </a:ext>
                            </a:extLst>
                          </a:blip>
                          <a:stretch>
                            <a:fillRect/>
                          </a:stretch>
                        </pic:blipFill>
                        <pic:spPr>
                          <a:xfrm>
                            <a:off x="0" y="0"/>
                            <a:ext cx="5800725" cy="571500"/>
                          </a:xfrm>
                          <a:prstGeom prst="rect">
                            <a:avLst/>
                          </a:prstGeom>
                        </pic:spPr>
                      </pic:pic>
                    </a:graphicData>
                  </a:graphic>
                </wp:inline>
              </w:drawing>
            </w:r>
          </w:p>
        </w:tc>
      </w:tr>
    </w:tbl>
    <w:p w14:paraId="038FC892" w14:textId="4531B4C7" w:rsidR="5BE7679D" w:rsidRDefault="5BE7679D">
      <w:r>
        <w:br w:type="page"/>
      </w:r>
    </w:p>
    <w:p w14:paraId="181C2377" w14:textId="6B6336EB" w:rsidR="00856DC8" w:rsidRPr="00EF7BCB" w:rsidRDefault="00856DC8" w:rsidP="00856DC8">
      <w:pPr>
        <w:jc w:val="center"/>
        <w:rPr>
          <w:b/>
          <w:bCs/>
        </w:rPr>
      </w:pPr>
      <w:r w:rsidRPr="1A1FE8C6">
        <w:rPr>
          <w:b/>
          <w:bCs/>
        </w:rPr>
        <w:lastRenderedPageBreak/>
        <w:t>References</w:t>
      </w:r>
    </w:p>
    <w:p w14:paraId="4A0EF891" w14:textId="2C110E34" w:rsidR="05129496" w:rsidRDefault="05129496" w:rsidP="1A1FE8C6">
      <w:pPr>
        <w:spacing w:line="480" w:lineRule="auto"/>
        <w:ind w:left="730" w:hanging="720"/>
      </w:pPr>
      <w:r w:rsidRPr="1A1FE8C6">
        <w:t>Boone, T., Ganeshan, R., Jain, A., &amp; Sanders, N. R. (2019). Forecasting sales in the supply chain: Consumer analytics in the big data era. International Journal of Forecasting, 35(1), 170-180.</w:t>
      </w:r>
    </w:p>
    <w:p w14:paraId="59CD0FCF" w14:textId="2C7A88F8" w:rsidR="35DD47DA" w:rsidRDefault="35DD47DA" w:rsidP="5BE7679D">
      <w:pPr>
        <w:spacing w:line="480" w:lineRule="auto"/>
        <w:ind w:left="730" w:hanging="720"/>
      </w:pPr>
      <w:r w:rsidRPr="5BE7679D">
        <w:t>El-Sappagh, S., Hendawi,</w:t>
      </w:r>
      <w:r w:rsidR="0F938D26" w:rsidRPr="5BE7679D">
        <w:t xml:space="preserve"> A., El Bastawissy, A. (2011). A </w:t>
      </w:r>
      <w:r w:rsidR="1EF34CF9" w:rsidRPr="5BE7679D">
        <w:t>proposed</w:t>
      </w:r>
      <w:r w:rsidR="0F938D26" w:rsidRPr="5BE7679D">
        <w:t xml:space="preserve"> model for data warehou</w:t>
      </w:r>
      <w:r w:rsidR="370D6DE2" w:rsidRPr="5BE7679D">
        <w:t xml:space="preserve">se ETL </w:t>
      </w:r>
      <w:r w:rsidR="3A3DEEE1" w:rsidRPr="5BE7679D">
        <w:t>processes</w:t>
      </w:r>
      <w:r w:rsidR="763AFD43" w:rsidRPr="5BE7679D">
        <w:t xml:space="preserve">. </w:t>
      </w:r>
      <w:r w:rsidR="3A3DEEE1" w:rsidRPr="5BE7679D">
        <w:rPr>
          <w:i/>
          <w:iCs/>
        </w:rPr>
        <w:t>Journal of King Saud University – Computer and Infor</w:t>
      </w:r>
      <w:r w:rsidR="59803917" w:rsidRPr="5BE7679D">
        <w:rPr>
          <w:i/>
          <w:iCs/>
        </w:rPr>
        <w:t>mation Sciences</w:t>
      </w:r>
      <w:r w:rsidR="00CC1DE3" w:rsidRPr="5BE7679D">
        <w:rPr>
          <w:i/>
          <w:iCs/>
        </w:rPr>
        <w:t xml:space="preserve">, </w:t>
      </w:r>
      <w:r w:rsidR="00CC1DE3" w:rsidRPr="5BE7679D">
        <w:t>23, 91-104.</w:t>
      </w:r>
    </w:p>
    <w:p w14:paraId="72EE168D" w14:textId="0F0A4CC1" w:rsidR="435F093A" w:rsidRDefault="435F093A" w:rsidP="5BE7679D">
      <w:pPr>
        <w:spacing w:line="480" w:lineRule="auto"/>
        <w:ind w:left="730" w:hanging="720"/>
      </w:pPr>
      <w:r w:rsidRPr="5BE7679D">
        <w:t xml:space="preserve">Lucidchart. (2021). </w:t>
      </w:r>
      <w:r w:rsidRPr="5BE7679D">
        <w:rPr>
          <w:i/>
          <w:iCs/>
        </w:rPr>
        <w:t xml:space="preserve">What is an Entity Relationship Diagram </w:t>
      </w:r>
      <w:r w:rsidR="1A95E3B8" w:rsidRPr="5BE7679D">
        <w:rPr>
          <w:i/>
          <w:iCs/>
        </w:rPr>
        <w:t xml:space="preserve">(ERD)? </w:t>
      </w:r>
      <w:r w:rsidR="1A95E3B8" w:rsidRPr="5BE7679D">
        <w:rPr>
          <w:color w:val="000000" w:themeColor="text1"/>
        </w:rPr>
        <w:t xml:space="preserve">Retrieved from </w:t>
      </w:r>
      <w:hyperlink r:id="rId20">
        <w:r w:rsidR="1A95E3B8" w:rsidRPr="5BE7679D">
          <w:rPr>
            <w:rStyle w:val="Hyperlink"/>
          </w:rPr>
          <w:t>https://www.lucidchart.com/pages/er-diagrams</w:t>
        </w:r>
      </w:hyperlink>
    </w:p>
    <w:p w14:paraId="596FFD01" w14:textId="6EAAFC86" w:rsidR="3CACFCA1" w:rsidRDefault="3CACFCA1" w:rsidP="1A1FE8C6">
      <w:pPr>
        <w:spacing w:line="480" w:lineRule="auto"/>
        <w:ind w:left="730" w:hanging="720"/>
      </w:pPr>
      <w:r w:rsidRPr="1A1FE8C6">
        <w:t>Merkuryeva, G., Valberga, A., &amp; Smirnov, A. (2019). Demand forecasting in pharmaceutical supply chains: A case study. Procedia Computer Science, 149, 3-10.</w:t>
      </w:r>
    </w:p>
    <w:p w14:paraId="67A9E377" w14:textId="18786449" w:rsidR="002A0386" w:rsidRPr="002A0386" w:rsidRDefault="51AFDB84" w:rsidP="7A394FBC">
      <w:pPr>
        <w:spacing w:line="480" w:lineRule="auto"/>
        <w:ind w:left="730" w:hanging="720"/>
      </w:pPr>
      <w:r w:rsidRPr="7A394FBC">
        <w:t xml:space="preserve">Oracle. (2020). </w:t>
      </w:r>
      <w:r w:rsidRPr="7A394FBC">
        <w:rPr>
          <w:i/>
          <w:iCs/>
        </w:rPr>
        <w:t>Design the Data Mart: User Manual</w:t>
      </w:r>
      <w:r w:rsidRPr="7A394FBC">
        <w:t>. Retrieved from</w:t>
      </w:r>
    </w:p>
    <w:p w14:paraId="033E5305" w14:textId="4CAB1A09" w:rsidR="002A0386" w:rsidRPr="002A0386" w:rsidRDefault="002D23EF" w:rsidP="7A394FBC">
      <w:pPr>
        <w:spacing w:line="257" w:lineRule="auto"/>
        <w:ind w:firstLine="720"/>
      </w:pPr>
      <w:hyperlink r:id="rId21">
        <w:r w:rsidR="51AFDB84" w:rsidRPr="7A394FBC">
          <w:rPr>
            <w:rStyle w:val="Hyperlink"/>
          </w:rPr>
          <w:t>https://docs.oracle.com/cd/E10352_01/doc/bi.1013/e10312/dm_design.htm</w:t>
        </w:r>
      </w:hyperlink>
    </w:p>
    <w:p w14:paraId="5C4442C9" w14:textId="09C4DC48" w:rsidR="002A0386" w:rsidRPr="002A0386" w:rsidRDefault="55A88432" w:rsidP="7A394FBC">
      <w:pPr>
        <w:spacing w:line="480" w:lineRule="auto"/>
        <w:ind w:left="730" w:hanging="720"/>
      </w:pPr>
      <w:r w:rsidRPr="7A394FBC">
        <w:t xml:space="preserve">W.H. Inmon, &amp; Daniel Linstedt. (2014). </w:t>
      </w:r>
      <w:r w:rsidRPr="7A394FBC">
        <w:rPr>
          <w:i/>
          <w:iCs/>
        </w:rPr>
        <w:t>Data Architecture: A Primer for the Data Scientist: Big Data, Data Warehouse and Data Vault.</w:t>
      </w:r>
      <w:r w:rsidRPr="7A394FBC">
        <w:t xml:space="preserve"> Morgan Kaufmann.</w:t>
      </w:r>
    </w:p>
    <w:p w14:paraId="5B3FDBAD" w14:textId="4C2D1108" w:rsidR="002A0386" w:rsidRPr="002A0386" w:rsidRDefault="002A0386" w:rsidP="7A394FBC">
      <w:pPr>
        <w:spacing w:after="207" w:line="265" w:lineRule="auto"/>
        <w:ind w:left="720"/>
        <w:rPr>
          <w:color w:val="333333"/>
        </w:rPr>
      </w:pPr>
    </w:p>
    <w:sectPr w:rsidR="002A0386" w:rsidRPr="002A0386" w:rsidSect="00C60868">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4DC7" w14:textId="77777777" w:rsidR="002D23EF" w:rsidRDefault="002D23EF" w:rsidP="00556873">
      <w:pPr>
        <w:spacing w:after="0" w:line="240" w:lineRule="auto"/>
      </w:pPr>
      <w:r>
        <w:separator/>
      </w:r>
    </w:p>
  </w:endnote>
  <w:endnote w:type="continuationSeparator" w:id="0">
    <w:p w14:paraId="7790384E" w14:textId="77777777" w:rsidR="002D23EF" w:rsidRDefault="002D23EF" w:rsidP="0055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95754"/>
      <w:docPartObj>
        <w:docPartGallery w:val="Page Numbers (Bottom of Page)"/>
        <w:docPartUnique/>
      </w:docPartObj>
    </w:sdtPr>
    <w:sdtEndPr>
      <w:rPr>
        <w:noProof/>
      </w:rPr>
    </w:sdtEndPr>
    <w:sdtContent>
      <w:p w14:paraId="0209BE4E" w14:textId="1FB45615" w:rsidR="00C60868" w:rsidRDefault="00C60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9EE05" w14:textId="77777777" w:rsidR="00556873" w:rsidRDefault="00556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97C7F" w14:textId="77777777" w:rsidR="002D23EF" w:rsidRDefault="002D23EF" w:rsidP="00556873">
      <w:pPr>
        <w:spacing w:after="0" w:line="240" w:lineRule="auto"/>
      </w:pPr>
      <w:r>
        <w:separator/>
      </w:r>
    </w:p>
  </w:footnote>
  <w:footnote w:type="continuationSeparator" w:id="0">
    <w:p w14:paraId="584E6278" w14:textId="77777777" w:rsidR="002D23EF" w:rsidRDefault="002D23EF" w:rsidP="00556873">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65Oj1o7y/ogkXD" id="SJhXk6VM"/>
    <int:WordHash hashCode="e0dMsLOcF3PXGS" id="up8aCIHJ"/>
    <int:WordHash hashCode="iO5027ADLA76fV" id="runNXqEi"/>
    <int:WordHash hashCode="yCpPc8/2Zvpdjy" id="LOQ0s+cI"/>
  </int:Manifest>
  <int:Observations>
    <int:Content id="SJhXk6VM">
      <int:Rejection type="AugLoop_Text_Critique"/>
    </int:Content>
    <int:Content id="up8aCIHJ">
      <int:Rejection type="AugLoop_Text_Critique"/>
    </int:Content>
    <int:Content id="runNXqEi">
      <int:Rejection type="AugLoop_Text_Critique"/>
    </int:Content>
    <int:Content id="LOQ0s+cI">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13E5A"/>
    <w:multiLevelType w:val="hybridMultilevel"/>
    <w:tmpl w:val="84A2B1E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BB700DA"/>
    <w:multiLevelType w:val="multilevel"/>
    <w:tmpl w:val="C846C1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C5ACE"/>
    <w:multiLevelType w:val="hybridMultilevel"/>
    <w:tmpl w:val="AB82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B7BFC"/>
    <w:multiLevelType w:val="hybridMultilevel"/>
    <w:tmpl w:val="803E37B4"/>
    <w:lvl w:ilvl="0" w:tplc="FF9A7BF4">
      <w:start w:val="1"/>
      <w:numFmt w:val="decimal"/>
      <w:lvlText w:val="%1"/>
      <w:lvlJc w:val="left"/>
      <w:pPr>
        <w:ind w:left="720" w:hanging="720"/>
      </w:pPr>
      <w:rPr>
        <w:rFonts w:hint="default"/>
      </w:rPr>
    </w:lvl>
    <w:lvl w:ilvl="1" w:tplc="BDDE808A">
      <w:start w:val="1"/>
      <w:numFmt w:val="decimal"/>
      <w:lvlText w:val="%1.%2"/>
      <w:lvlJc w:val="left"/>
      <w:pPr>
        <w:ind w:left="720" w:hanging="720"/>
      </w:pPr>
      <w:rPr>
        <w:rFonts w:hint="default"/>
      </w:rPr>
    </w:lvl>
    <w:lvl w:ilvl="2" w:tplc="BB6E1E1A">
      <w:start w:val="1"/>
      <w:numFmt w:val="decimal"/>
      <w:lvlText w:val="%1.%2.%3"/>
      <w:lvlJc w:val="left"/>
      <w:pPr>
        <w:ind w:left="720" w:hanging="720"/>
      </w:pPr>
      <w:rPr>
        <w:rFonts w:hint="default"/>
      </w:rPr>
    </w:lvl>
    <w:lvl w:ilvl="3" w:tplc="387ECBAE">
      <w:start w:val="1"/>
      <w:numFmt w:val="decimal"/>
      <w:lvlText w:val="%1.%2.%3.%4"/>
      <w:lvlJc w:val="left"/>
      <w:pPr>
        <w:ind w:left="720" w:hanging="720"/>
      </w:pPr>
      <w:rPr>
        <w:rFonts w:hint="default"/>
      </w:rPr>
    </w:lvl>
    <w:lvl w:ilvl="4" w:tplc="5E6E085E">
      <w:start w:val="1"/>
      <w:numFmt w:val="decimal"/>
      <w:lvlText w:val="%1.%2.%3.%4.%5"/>
      <w:lvlJc w:val="left"/>
      <w:pPr>
        <w:ind w:left="1080" w:hanging="1080"/>
      </w:pPr>
      <w:rPr>
        <w:rFonts w:hint="default"/>
      </w:rPr>
    </w:lvl>
    <w:lvl w:ilvl="5" w:tplc="3E36F510">
      <w:start w:val="1"/>
      <w:numFmt w:val="decimal"/>
      <w:lvlText w:val="%1.%2.%3.%4.%5.%6"/>
      <w:lvlJc w:val="left"/>
      <w:pPr>
        <w:ind w:left="1080" w:hanging="1080"/>
      </w:pPr>
      <w:rPr>
        <w:rFonts w:hint="default"/>
      </w:rPr>
    </w:lvl>
    <w:lvl w:ilvl="6" w:tplc="FA66CAE2">
      <w:start w:val="1"/>
      <w:numFmt w:val="decimal"/>
      <w:lvlText w:val="%1.%2.%3.%4.%5.%6.%7"/>
      <w:lvlJc w:val="left"/>
      <w:pPr>
        <w:ind w:left="1440" w:hanging="1440"/>
      </w:pPr>
      <w:rPr>
        <w:rFonts w:hint="default"/>
      </w:rPr>
    </w:lvl>
    <w:lvl w:ilvl="7" w:tplc="DEE6DBD0">
      <w:start w:val="1"/>
      <w:numFmt w:val="decimal"/>
      <w:lvlText w:val="%1.%2.%3.%4.%5.%6.%7.%8"/>
      <w:lvlJc w:val="left"/>
      <w:pPr>
        <w:ind w:left="1440" w:hanging="1440"/>
      </w:pPr>
      <w:rPr>
        <w:rFonts w:hint="default"/>
      </w:rPr>
    </w:lvl>
    <w:lvl w:ilvl="8" w:tplc="4F88A720">
      <w:start w:val="1"/>
      <w:numFmt w:val="decimal"/>
      <w:lvlText w:val="%1.%2.%3.%4.%5.%6.%7.%8.%9"/>
      <w:lvlJc w:val="left"/>
      <w:pPr>
        <w:ind w:left="1800" w:hanging="1800"/>
      </w:pPr>
      <w:rPr>
        <w:rFonts w:hint="default"/>
      </w:rPr>
    </w:lvl>
  </w:abstractNum>
  <w:abstractNum w:abstractNumId="4" w15:restartNumberingAfterBreak="0">
    <w:nsid w:val="36CE4C39"/>
    <w:multiLevelType w:val="hybridMultilevel"/>
    <w:tmpl w:val="BB96FCE4"/>
    <w:lvl w:ilvl="0" w:tplc="67627D40">
      <w:numFmt w:val="decimal"/>
      <w:lvlText w:val="%1"/>
      <w:lvlJc w:val="left"/>
      <w:pPr>
        <w:ind w:left="540" w:hanging="540"/>
      </w:pPr>
      <w:rPr>
        <w:rFonts w:hint="default"/>
      </w:rPr>
    </w:lvl>
    <w:lvl w:ilvl="1" w:tplc="5CF6B5D8">
      <w:start w:val="1"/>
      <w:numFmt w:val="decimal"/>
      <w:lvlText w:val="%1.%2"/>
      <w:lvlJc w:val="left"/>
      <w:pPr>
        <w:ind w:left="540" w:hanging="540"/>
      </w:pPr>
      <w:rPr>
        <w:rFonts w:hint="default"/>
      </w:rPr>
    </w:lvl>
    <w:lvl w:ilvl="2" w:tplc="B70E0CBC">
      <w:start w:val="1"/>
      <w:numFmt w:val="decimal"/>
      <w:lvlText w:val="%1.%2.%3"/>
      <w:lvlJc w:val="left"/>
      <w:pPr>
        <w:ind w:left="720" w:hanging="720"/>
      </w:pPr>
      <w:rPr>
        <w:rFonts w:hint="default"/>
      </w:rPr>
    </w:lvl>
    <w:lvl w:ilvl="3" w:tplc="EFF8AD84">
      <w:start w:val="1"/>
      <w:numFmt w:val="decimal"/>
      <w:lvlText w:val="%1.%2.%3.%4"/>
      <w:lvlJc w:val="left"/>
      <w:pPr>
        <w:ind w:left="720" w:hanging="720"/>
      </w:pPr>
      <w:rPr>
        <w:rFonts w:hint="default"/>
      </w:rPr>
    </w:lvl>
    <w:lvl w:ilvl="4" w:tplc="573C0444">
      <w:start w:val="1"/>
      <w:numFmt w:val="decimal"/>
      <w:lvlText w:val="%1.%2.%3.%4.%5"/>
      <w:lvlJc w:val="left"/>
      <w:pPr>
        <w:ind w:left="1080" w:hanging="1080"/>
      </w:pPr>
      <w:rPr>
        <w:rFonts w:hint="default"/>
      </w:rPr>
    </w:lvl>
    <w:lvl w:ilvl="5" w:tplc="281281F4">
      <w:start w:val="1"/>
      <w:numFmt w:val="decimal"/>
      <w:lvlText w:val="%1.%2.%3.%4.%5.%6"/>
      <w:lvlJc w:val="left"/>
      <w:pPr>
        <w:ind w:left="1080" w:hanging="1080"/>
      </w:pPr>
      <w:rPr>
        <w:rFonts w:hint="default"/>
      </w:rPr>
    </w:lvl>
    <w:lvl w:ilvl="6" w:tplc="E7380C04">
      <w:start w:val="1"/>
      <w:numFmt w:val="decimal"/>
      <w:lvlText w:val="%1.%2.%3.%4.%5.%6.%7"/>
      <w:lvlJc w:val="left"/>
      <w:pPr>
        <w:ind w:left="1440" w:hanging="1440"/>
      </w:pPr>
      <w:rPr>
        <w:rFonts w:hint="default"/>
      </w:rPr>
    </w:lvl>
    <w:lvl w:ilvl="7" w:tplc="41BA06AE">
      <w:start w:val="1"/>
      <w:numFmt w:val="decimal"/>
      <w:lvlText w:val="%1.%2.%3.%4.%5.%6.%7.%8"/>
      <w:lvlJc w:val="left"/>
      <w:pPr>
        <w:ind w:left="1440" w:hanging="1440"/>
      </w:pPr>
      <w:rPr>
        <w:rFonts w:hint="default"/>
      </w:rPr>
    </w:lvl>
    <w:lvl w:ilvl="8" w:tplc="7EDA02A2">
      <w:start w:val="1"/>
      <w:numFmt w:val="decimal"/>
      <w:lvlText w:val="%1.%2.%3.%4.%5.%6.%7.%8.%9"/>
      <w:lvlJc w:val="left"/>
      <w:pPr>
        <w:ind w:left="1800" w:hanging="1800"/>
      </w:pPr>
      <w:rPr>
        <w:rFonts w:hint="default"/>
      </w:rPr>
    </w:lvl>
  </w:abstractNum>
  <w:abstractNum w:abstractNumId="5" w15:restartNumberingAfterBreak="0">
    <w:nsid w:val="42B60469"/>
    <w:multiLevelType w:val="multilevel"/>
    <w:tmpl w:val="BBA67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77C78"/>
    <w:multiLevelType w:val="hybridMultilevel"/>
    <w:tmpl w:val="B7EE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A23CC"/>
    <w:multiLevelType w:val="multilevel"/>
    <w:tmpl w:val="EDE29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34CDC"/>
    <w:multiLevelType w:val="hybridMultilevel"/>
    <w:tmpl w:val="94F61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6C1E2F"/>
    <w:multiLevelType w:val="hybridMultilevel"/>
    <w:tmpl w:val="8286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814A1"/>
    <w:multiLevelType w:val="hybridMultilevel"/>
    <w:tmpl w:val="2FECD72E"/>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7C91106F"/>
    <w:multiLevelType w:val="hybridMultilevel"/>
    <w:tmpl w:val="DDD6F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D7792"/>
    <w:multiLevelType w:val="multilevel"/>
    <w:tmpl w:val="BBA6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9"/>
  </w:num>
  <w:num w:numId="5">
    <w:abstractNumId w:val="0"/>
  </w:num>
  <w:num w:numId="6">
    <w:abstractNumId w:val="2"/>
  </w:num>
  <w:num w:numId="7">
    <w:abstractNumId w:val="4"/>
  </w:num>
  <w:num w:numId="8">
    <w:abstractNumId w:val="6"/>
  </w:num>
  <w:num w:numId="9">
    <w:abstractNumId w:val="3"/>
  </w:num>
  <w:num w:numId="10">
    <w:abstractNumId w:val="12"/>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sDA3MTI1NDQytDBS0lEKTi0uzszPAykwqwUA09JiYCwAAAA="/>
  </w:docVars>
  <w:rsids>
    <w:rsidRoot w:val="00062E9C"/>
    <w:rsid w:val="00062E9C"/>
    <w:rsid w:val="00098363"/>
    <w:rsid w:val="000F14D7"/>
    <w:rsid w:val="00106B4E"/>
    <w:rsid w:val="00140CB2"/>
    <w:rsid w:val="00180023"/>
    <w:rsid w:val="0018E14D"/>
    <w:rsid w:val="00201CAC"/>
    <w:rsid w:val="00202023"/>
    <w:rsid w:val="0020324B"/>
    <w:rsid w:val="00227DC4"/>
    <w:rsid w:val="002425D5"/>
    <w:rsid w:val="002A0386"/>
    <w:rsid w:val="002D23EF"/>
    <w:rsid w:val="002E1601"/>
    <w:rsid w:val="003B73A2"/>
    <w:rsid w:val="003D6ACB"/>
    <w:rsid w:val="003E45D3"/>
    <w:rsid w:val="0040E3E7"/>
    <w:rsid w:val="0043739D"/>
    <w:rsid w:val="004550F6"/>
    <w:rsid w:val="0047987D"/>
    <w:rsid w:val="0048522F"/>
    <w:rsid w:val="004B39A6"/>
    <w:rsid w:val="004D086D"/>
    <w:rsid w:val="004D2E4F"/>
    <w:rsid w:val="00553F19"/>
    <w:rsid w:val="00556873"/>
    <w:rsid w:val="0056F82D"/>
    <w:rsid w:val="00585490"/>
    <w:rsid w:val="005F398F"/>
    <w:rsid w:val="00640F9E"/>
    <w:rsid w:val="006661BF"/>
    <w:rsid w:val="0068EF7B"/>
    <w:rsid w:val="00856DC8"/>
    <w:rsid w:val="0089AE26"/>
    <w:rsid w:val="00900E40"/>
    <w:rsid w:val="009965E2"/>
    <w:rsid w:val="009E4AFD"/>
    <w:rsid w:val="00A05DC0"/>
    <w:rsid w:val="00A62113"/>
    <w:rsid w:val="00ABC81F"/>
    <w:rsid w:val="00B0281A"/>
    <w:rsid w:val="00B164E8"/>
    <w:rsid w:val="00B2BFCF"/>
    <w:rsid w:val="00B77192"/>
    <w:rsid w:val="00C06A2E"/>
    <w:rsid w:val="00C60868"/>
    <w:rsid w:val="00C9082E"/>
    <w:rsid w:val="00CC1DE3"/>
    <w:rsid w:val="00CE1D0F"/>
    <w:rsid w:val="00D21A79"/>
    <w:rsid w:val="00D93BC2"/>
    <w:rsid w:val="00E36867"/>
    <w:rsid w:val="00E3BBF6"/>
    <w:rsid w:val="00EBBD50"/>
    <w:rsid w:val="00EF461E"/>
    <w:rsid w:val="00F73F9C"/>
    <w:rsid w:val="00FE45B5"/>
    <w:rsid w:val="010980C2"/>
    <w:rsid w:val="0114FDDC"/>
    <w:rsid w:val="01227E94"/>
    <w:rsid w:val="0126ACB0"/>
    <w:rsid w:val="014310EA"/>
    <w:rsid w:val="0168515C"/>
    <w:rsid w:val="0174C8A3"/>
    <w:rsid w:val="0186F9B7"/>
    <w:rsid w:val="0199AA09"/>
    <w:rsid w:val="01A491DB"/>
    <w:rsid w:val="01B15D61"/>
    <w:rsid w:val="01BDB56D"/>
    <w:rsid w:val="01CD31E8"/>
    <w:rsid w:val="01D66566"/>
    <w:rsid w:val="01D717AC"/>
    <w:rsid w:val="01E3A256"/>
    <w:rsid w:val="01EEFF0B"/>
    <w:rsid w:val="021F7DCA"/>
    <w:rsid w:val="023C3C9B"/>
    <w:rsid w:val="02431232"/>
    <w:rsid w:val="025CF366"/>
    <w:rsid w:val="0260832F"/>
    <w:rsid w:val="026C6E83"/>
    <w:rsid w:val="02784AD9"/>
    <w:rsid w:val="027ADAFC"/>
    <w:rsid w:val="029052B3"/>
    <w:rsid w:val="029EF9FF"/>
    <w:rsid w:val="02B80E99"/>
    <w:rsid w:val="02D512FC"/>
    <w:rsid w:val="02F4325B"/>
    <w:rsid w:val="02F85D8B"/>
    <w:rsid w:val="02FF1B5D"/>
    <w:rsid w:val="0301BB96"/>
    <w:rsid w:val="0308B84E"/>
    <w:rsid w:val="0313BB8D"/>
    <w:rsid w:val="03253A4A"/>
    <w:rsid w:val="033E49CB"/>
    <w:rsid w:val="035444B4"/>
    <w:rsid w:val="03982ADA"/>
    <w:rsid w:val="03A1881B"/>
    <w:rsid w:val="03A86523"/>
    <w:rsid w:val="03AB416C"/>
    <w:rsid w:val="03C01A4C"/>
    <w:rsid w:val="03C65574"/>
    <w:rsid w:val="03C79444"/>
    <w:rsid w:val="03CAF91D"/>
    <w:rsid w:val="03D8E71B"/>
    <w:rsid w:val="03DEE293"/>
    <w:rsid w:val="03FD49AD"/>
    <w:rsid w:val="0433F2C4"/>
    <w:rsid w:val="0434259F"/>
    <w:rsid w:val="0443ED90"/>
    <w:rsid w:val="0462F8CA"/>
    <w:rsid w:val="046BC52A"/>
    <w:rsid w:val="048F4366"/>
    <w:rsid w:val="0494252C"/>
    <w:rsid w:val="0496FA42"/>
    <w:rsid w:val="04ADBF93"/>
    <w:rsid w:val="04AF111E"/>
    <w:rsid w:val="04B0BB88"/>
    <w:rsid w:val="04B4EC19"/>
    <w:rsid w:val="04BC146E"/>
    <w:rsid w:val="04DF689F"/>
    <w:rsid w:val="04FEC1D1"/>
    <w:rsid w:val="05129496"/>
    <w:rsid w:val="0513064D"/>
    <w:rsid w:val="05152B2F"/>
    <w:rsid w:val="051AFD95"/>
    <w:rsid w:val="0532D5DC"/>
    <w:rsid w:val="0539F14C"/>
    <w:rsid w:val="05468850"/>
    <w:rsid w:val="0555787E"/>
    <w:rsid w:val="05698E90"/>
    <w:rsid w:val="0587FD4F"/>
    <w:rsid w:val="058C91B4"/>
    <w:rsid w:val="05A362C5"/>
    <w:rsid w:val="05B5D18F"/>
    <w:rsid w:val="05CE1CE0"/>
    <w:rsid w:val="05D45BE5"/>
    <w:rsid w:val="05DDCE6F"/>
    <w:rsid w:val="060417A8"/>
    <w:rsid w:val="060CB3BE"/>
    <w:rsid w:val="063849DE"/>
    <w:rsid w:val="0651C34A"/>
    <w:rsid w:val="06638D46"/>
    <w:rsid w:val="069A8157"/>
    <w:rsid w:val="069DEC17"/>
    <w:rsid w:val="06B28D5D"/>
    <w:rsid w:val="06BDA12F"/>
    <w:rsid w:val="06DB34C1"/>
    <w:rsid w:val="06E01FDA"/>
    <w:rsid w:val="07114CE1"/>
    <w:rsid w:val="0753C4CB"/>
    <w:rsid w:val="075EEAF4"/>
    <w:rsid w:val="07831231"/>
    <w:rsid w:val="07B5A224"/>
    <w:rsid w:val="07C11504"/>
    <w:rsid w:val="07E8A915"/>
    <w:rsid w:val="07EBBE7A"/>
    <w:rsid w:val="0802BCFF"/>
    <w:rsid w:val="081630BA"/>
    <w:rsid w:val="0842EB15"/>
    <w:rsid w:val="084E5DBE"/>
    <w:rsid w:val="08570F1A"/>
    <w:rsid w:val="0859099C"/>
    <w:rsid w:val="086294DD"/>
    <w:rsid w:val="086B9BFD"/>
    <w:rsid w:val="08906847"/>
    <w:rsid w:val="08915FED"/>
    <w:rsid w:val="0898D8C0"/>
    <w:rsid w:val="089B28E5"/>
    <w:rsid w:val="089E10EA"/>
    <w:rsid w:val="08AF589B"/>
    <w:rsid w:val="08DB3DDF"/>
    <w:rsid w:val="08E40CF8"/>
    <w:rsid w:val="08E78C5D"/>
    <w:rsid w:val="090E6201"/>
    <w:rsid w:val="090F0505"/>
    <w:rsid w:val="09233534"/>
    <w:rsid w:val="0923612F"/>
    <w:rsid w:val="0992ABEA"/>
    <w:rsid w:val="09A5ABB9"/>
    <w:rsid w:val="09E82132"/>
    <w:rsid w:val="09F3F8FC"/>
    <w:rsid w:val="0A076C5E"/>
    <w:rsid w:val="0A34A921"/>
    <w:rsid w:val="0A40F1AD"/>
    <w:rsid w:val="0A4E2417"/>
    <w:rsid w:val="0A581473"/>
    <w:rsid w:val="0A7CE560"/>
    <w:rsid w:val="0A7E97A9"/>
    <w:rsid w:val="0A8D3329"/>
    <w:rsid w:val="0A912351"/>
    <w:rsid w:val="0A9E78B0"/>
    <w:rsid w:val="0ABF3737"/>
    <w:rsid w:val="0AC523CF"/>
    <w:rsid w:val="0AC79CD9"/>
    <w:rsid w:val="0AFC5897"/>
    <w:rsid w:val="0B052A45"/>
    <w:rsid w:val="0B1B79F0"/>
    <w:rsid w:val="0B3D95E1"/>
    <w:rsid w:val="0B521A3F"/>
    <w:rsid w:val="0B60E119"/>
    <w:rsid w:val="0B681C53"/>
    <w:rsid w:val="0B6F19BA"/>
    <w:rsid w:val="0B7B016A"/>
    <w:rsid w:val="0B7D4FA5"/>
    <w:rsid w:val="0B7DC456"/>
    <w:rsid w:val="0B8C7F38"/>
    <w:rsid w:val="0B9E3893"/>
    <w:rsid w:val="0BB369C5"/>
    <w:rsid w:val="0BCF0C4C"/>
    <w:rsid w:val="0BE6F95D"/>
    <w:rsid w:val="0C0834EA"/>
    <w:rsid w:val="0C15D59E"/>
    <w:rsid w:val="0C3A7F90"/>
    <w:rsid w:val="0C3EC9C7"/>
    <w:rsid w:val="0C4256EB"/>
    <w:rsid w:val="0C5ABCCC"/>
    <w:rsid w:val="0C8A4578"/>
    <w:rsid w:val="0C8E0C84"/>
    <w:rsid w:val="0C9674AA"/>
    <w:rsid w:val="0CAFD859"/>
    <w:rsid w:val="0CD771D1"/>
    <w:rsid w:val="0CD94CD1"/>
    <w:rsid w:val="0CDC80C3"/>
    <w:rsid w:val="0CEA7A84"/>
    <w:rsid w:val="0D0FE48F"/>
    <w:rsid w:val="0D24A2AE"/>
    <w:rsid w:val="0D27D54F"/>
    <w:rsid w:val="0D2F07AF"/>
    <w:rsid w:val="0D83D13E"/>
    <w:rsid w:val="0D9271C7"/>
    <w:rsid w:val="0D983BB3"/>
    <w:rsid w:val="0DB5047C"/>
    <w:rsid w:val="0DB63986"/>
    <w:rsid w:val="0DCEBF8C"/>
    <w:rsid w:val="0DDA27EF"/>
    <w:rsid w:val="0DE56217"/>
    <w:rsid w:val="0DE6412E"/>
    <w:rsid w:val="0DE8D9B2"/>
    <w:rsid w:val="0DFDA2FF"/>
    <w:rsid w:val="0E3C80AE"/>
    <w:rsid w:val="0E658E15"/>
    <w:rsid w:val="0E7EC3DE"/>
    <w:rsid w:val="0E817552"/>
    <w:rsid w:val="0E818927"/>
    <w:rsid w:val="0E990836"/>
    <w:rsid w:val="0EBB9255"/>
    <w:rsid w:val="0ECDB478"/>
    <w:rsid w:val="0EDBEE10"/>
    <w:rsid w:val="0EEE28FC"/>
    <w:rsid w:val="0F0F5F9C"/>
    <w:rsid w:val="0F2C590C"/>
    <w:rsid w:val="0F41C8D1"/>
    <w:rsid w:val="0F5209E7"/>
    <w:rsid w:val="0F549078"/>
    <w:rsid w:val="0F63461E"/>
    <w:rsid w:val="0F938D26"/>
    <w:rsid w:val="0FA14104"/>
    <w:rsid w:val="0FBD150C"/>
    <w:rsid w:val="0FC2BB2E"/>
    <w:rsid w:val="0FDDE6B6"/>
    <w:rsid w:val="0FEA42C7"/>
    <w:rsid w:val="0FF3C62A"/>
    <w:rsid w:val="0FF5A099"/>
    <w:rsid w:val="100C088A"/>
    <w:rsid w:val="101023E3"/>
    <w:rsid w:val="1011DBC5"/>
    <w:rsid w:val="1019DE7B"/>
    <w:rsid w:val="1034657D"/>
    <w:rsid w:val="1042A34E"/>
    <w:rsid w:val="10441976"/>
    <w:rsid w:val="10584DC2"/>
    <w:rsid w:val="105A0B79"/>
    <w:rsid w:val="105D41D3"/>
    <w:rsid w:val="107B9D07"/>
    <w:rsid w:val="107C1699"/>
    <w:rsid w:val="10E458BE"/>
    <w:rsid w:val="10E8637F"/>
    <w:rsid w:val="10EF1EDD"/>
    <w:rsid w:val="1107BBD6"/>
    <w:rsid w:val="110DDA88"/>
    <w:rsid w:val="1130AF9D"/>
    <w:rsid w:val="114013F7"/>
    <w:rsid w:val="114E99E2"/>
    <w:rsid w:val="11517DFC"/>
    <w:rsid w:val="1153ADC9"/>
    <w:rsid w:val="115D1567"/>
    <w:rsid w:val="116AFA8E"/>
    <w:rsid w:val="11746BC9"/>
    <w:rsid w:val="117917B7"/>
    <w:rsid w:val="117C0068"/>
    <w:rsid w:val="118DB1DB"/>
    <w:rsid w:val="118F5C49"/>
    <w:rsid w:val="119394E3"/>
    <w:rsid w:val="11ADAC26"/>
    <w:rsid w:val="11BD2336"/>
    <w:rsid w:val="11DFE9D7"/>
    <w:rsid w:val="11E6AC8A"/>
    <w:rsid w:val="11E9D0C6"/>
    <w:rsid w:val="11FD6593"/>
    <w:rsid w:val="12204370"/>
    <w:rsid w:val="123C9137"/>
    <w:rsid w:val="12422059"/>
    <w:rsid w:val="125FC2FB"/>
    <w:rsid w:val="1267B11F"/>
    <w:rsid w:val="12A82C28"/>
    <w:rsid w:val="12AAE407"/>
    <w:rsid w:val="12FA5BF0"/>
    <w:rsid w:val="130B487F"/>
    <w:rsid w:val="131D9444"/>
    <w:rsid w:val="1328810F"/>
    <w:rsid w:val="13296487"/>
    <w:rsid w:val="1354E675"/>
    <w:rsid w:val="13576775"/>
    <w:rsid w:val="137F2613"/>
    <w:rsid w:val="1383B31B"/>
    <w:rsid w:val="13AA56E4"/>
    <w:rsid w:val="13BF8237"/>
    <w:rsid w:val="13C0371E"/>
    <w:rsid w:val="13C0F5D4"/>
    <w:rsid w:val="13C787E5"/>
    <w:rsid w:val="13C78D66"/>
    <w:rsid w:val="13E6CE41"/>
    <w:rsid w:val="142A6914"/>
    <w:rsid w:val="14307F02"/>
    <w:rsid w:val="14567DEB"/>
    <w:rsid w:val="1497CD6B"/>
    <w:rsid w:val="1498C446"/>
    <w:rsid w:val="14A7175C"/>
    <w:rsid w:val="14B6EC96"/>
    <w:rsid w:val="14DB9B9B"/>
    <w:rsid w:val="14EF578C"/>
    <w:rsid w:val="150B1C3A"/>
    <w:rsid w:val="150EBD4E"/>
    <w:rsid w:val="1513B869"/>
    <w:rsid w:val="151DBC4F"/>
    <w:rsid w:val="1520B34D"/>
    <w:rsid w:val="1530B2F6"/>
    <w:rsid w:val="153C3CCC"/>
    <w:rsid w:val="15462745"/>
    <w:rsid w:val="1551503C"/>
    <w:rsid w:val="156A3B79"/>
    <w:rsid w:val="159E14A9"/>
    <w:rsid w:val="15C60F65"/>
    <w:rsid w:val="15CBE51D"/>
    <w:rsid w:val="15E8E28C"/>
    <w:rsid w:val="15EF36E0"/>
    <w:rsid w:val="1603C480"/>
    <w:rsid w:val="1624A56F"/>
    <w:rsid w:val="16382CA6"/>
    <w:rsid w:val="165C2030"/>
    <w:rsid w:val="1678346D"/>
    <w:rsid w:val="169B8B6C"/>
    <w:rsid w:val="16CAC7C1"/>
    <w:rsid w:val="16D68253"/>
    <w:rsid w:val="16F4BEC7"/>
    <w:rsid w:val="16FA1F11"/>
    <w:rsid w:val="16FE2DD9"/>
    <w:rsid w:val="1735316A"/>
    <w:rsid w:val="17408A17"/>
    <w:rsid w:val="175B7BF9"/>
    <w:rsid w:val="175BFD58"/>
    <w:rsid w:val="175F83BE"/>
    <w:rsid w:val="17676E29"/>
    <w:rsid w:val="177CB818"/>
    <w:rsid w:val="177D2201"/>
    <w:rsid w:val="178B948E"/>
    <w:rsid w:val="179C0142"/>
    <w:rsid w:val="17ABE7C3"/>
    <w:rsid w:val="17BE1071"/>
    <w:rsid w:val="17D383F7"/>
    <w:rsid w:val="17DD12E9"/>
    <w:rsid w:val="17E04552"/>
    <w:rsid w:val="1804DE12"/>
    <w:rsid w:val="18107A98"/>
    <w:rsid w:val="1811647D"/>
    <w:rsid w:val="184FA101"/>
    <w:rsid w:val="185EDAEE"/>
    <w:rsid w:val="186C1262"/>
    <w:rsid w:val="187D9295"/>
    <w:rsid w:val="187DC807"/>
    <w:rsid w:val="18841865"/>
    <w:rsid w:val="18CFA06F"/>
    <w:rsid w:val="18F7B6C2"/>
    <w:rsid w:val="1902CEF9"/>
    <w:rsid w:val="1904D8FD"/>
    <w:rsid w:val="190DBE6C"/>
    <w:rsid w:val="19123FBB"/>
    <w:rsid w:val="19212F79"/>
    <w:rsid w:val="19284FC9"/>
    <w:rsid w:val="194593EE"/>
    <w:rsid w:val="1956378E"/>
    <w:rsid w:val="19BF9CBE"/>
    <w:rsid w:val="19C427F9"/>
    <w:rsid w:val="19C8351B"/>
    <w:rsid w:val="1A04B65F"/>
    <w:rsid w:val="1A1FE8C6"/>
    <w:rsid w:val="1A264DB6"/>
    <w:rsid w:val="1A303758"/>
    <w:rsid w:val="1A39CED7"/>
    <w:rsid w:val="1A45C84D"/>
    <w:rsid w:val="1A4BC146"/>
    <w:rsid w:val="1A4F151A"/>
    <w:rsid w:val="1A5829FA"/>
    <w:rsid w:val="1A5854AF"/>
    <w:rsid w:val="1A5F3805"/>
    <w:rsid w:val="1A6C3567"/>
    <w:rsid w:val="1A8B2E2C"/>
    <w:rsid w:val="1A95E3B8"/>
    <w:rsid w:val="1AE02F2D"/>
    <w:rsid w:val="1AE58248"/>
    <w:rsid w:val="1AF6BDF5"/>
    <w:rsid w:val="1AFF5AAA"/>
    <w:rsid w:val="1B0BDCC0"/>
    <w:rsid w:val="1B1CF708"/>
    <w:rsid w:val="1B3CF8C1"/>
    <w:rsid w:val="1B445CED"/>
    <w:rsid w:val="1B4ADD1F"/>
    <w:rsid w:val="1B4EF84B"/>
    <w:rsid w:val="1B5855AA"/>
    <w:rsid w:val="1B593CFE"/>
    <w:rsid w:val="1B8CFCAB"/>
    <w:rsid w:val="1B945617"/>
    <w:rsid w:val="1B9BCCB6"/>
    <w:rsid w:val="1BAA7126"/>
    <w:rsid w:val="1BAAB7E8"/>
    <w:rsid w:val="1BB6B76E"/>
    <w:rsid w:val="1BB90496"/>
    <w:rsid w:val="1BC49EE0"/>
    <w:rsid w:val="1BC50476"/>
    <w:rsid w:val="1BD325E9"/>
    <w:rsid w:val="1BDB2F84"/>
    <w:rsid w:val="1BE2ACD0"/>
    <w:rsid w:val="1BFC1AE9"/>
    <w:rsid w:val="1C01FCB1"/>
    <w:rsid w:val="1C0FCFB8"/>
    <w:rsid w:val="1C12DED4"/>
    <w:rsid w:val="1C1E3B01"/>
    <w:rsid w:val="1C3A181E"/>
    <w:rsid w:val="1C48FE07"/>
    <w:rsid w:val="1C504F9C"/>
    <w:rsid w:val="1C97BAD4"/>
    <w:rsid w:val="1CAE0A44"/>
    <w:rsid w:val="1CBCC7E9"/>
    <w:rsid w:val="1CD2570E"/>
    <w:rsid w:val="1CD403C2"/>
    <w:rsid w:val="1CD7AABB"/>
    <w:rsid w:val="1CE55C23"/>
    <w:rsid w:val="1D004D10"/>
    <w:rsid w:val="1D3B02E5"/>
    <w:rsid w:val="1D56F00E"/>
    <w:rsid w:val="1D9952F8"/>
    <w:rsid w:val="1DABE9A1"/>
    <w:rsid w:val="1DB8E376"/>
    <w:rsid w:val="1DC6D0B4"/>
    <w:rsid w:val="1DC938AD"/>
    <w:rsid w:val="1DDBE1C7"/>
    <w:rsid w:val="1E069837"/>
    <w:rsid w:val="1E089075"/>
    <w:rsid w:val="1E0BFC14"/>
    <w:rsid w:val="1E2C3C50"/>
    <w:rsid w:val="1E32AC07"/>
    <w:rsid w:val="1E692766"/>
    <w:rsid w:val="1EA5846E"/>
    <w:rsid w:val="1EB67B28"/>
    <w:rsid w:val="1EBFC5AE"/>
    <w:rsid w:val="1EC3D547"/>
    <w:rsid w:val="1EF34CF9"/>
    <w:rsid w:val="1EF4206E"/>
    <w:rsid w:val="1EFFE423"/>
    <w:rsid w:val="1F030B71"/>
    <w:rsid w:val="1F0AFC22"/>
    <w:rsid w:val="1F60EB58"/>
    <w:rsid w:val="1F7277FB"/>
    <w:rsid w:val="1F7E806C"/>
    <w:rsid w:val="1F81A580"/>
    <w:rsid w:val="1F99E94E"/>
    <w:rsid w:val="1FB9B7B6"/>
    <w:rsid w:val="1FE793C2"/>
    <w:rsid w:val="1FF76B6E"/>
    <w:rsid w:val="20157358"/>
    <w:rsid w:val="2016D9E8"/>
    <w:rsid w:val="205D8CCA"/>
    <w:rsid w:val="2062DEB2"/>
    <w:rsid w:val="206BFC8B"/>
    <w:rsid w:val="208E3E05"/>
    <w:rsid w:val="20BED226"/>
    <w:rsid w:val="20C8BBA3"/>
    <w:rsid w:val="20EC1AD7"/>
    <w:rsid w:val="20F881A3"/>
    <w:rsid w:val="21066604"/>
    <w:rsid w:val="2125109C"/>
    <w:rsid w:val="21358CBD"/>
    <w:rsid w:val="213A9586"/>
    <w:rsid w:val="214690A6"/>
    <w:rsid w:val="214C18AC"/>
    <w:rsid w:val="216C6C2F"/>
    <w:rsid w:val="216FCDFA"/>
    <w:rsid w:val="217AD43B"/>
    <w:rsid w:val="21A38F25"/>
    <w:rsid w:val="21A85EB5"/>
    <w:rsid w:val="21AD830A"/>
    <w:rsid w:val="21B48A6B"/>
    <w:rsid w:val="21C589C3"/>
    <w:rsid w:val="21CE7260"/>
    <w:rsid w:val="21F9D980"/>
    <w:rsid w:val="21FCAA36"/>
    <w:rsid w:val="22114467"/>
    <w:rsid w:val="2222659F"/>
    <w:rsid w:val="222D983E"/>
    <w:rsid w:val="225DE8E5"/>
    <w:rsid w:val="22612D18"/>
    <w:rsid w:val="22705048"/>
    <w:rsid w:val="2286EB53"/>
    <w:rsid w:val="228D0FB5"/>
    <w:rsid w:val="228D77C0"/>
    <w:rsid w:val="22999FE9"/>
    <w:rsid w:val="22A83FC8"/>
    <w:rsid w:val="22E49B64"/>
    <w:rsid w:val="22E64B70"/>
    <w:rsid w:val="22F5E135"/>
    <w:rsid w:val="230A1BC1"/>
    <w:rsid w:val="2315E3D3"/>
    <w:rsid w:val="23265FF4"/>
    <w:rsid w:val="232CC033"/>
    <w:rsid w:val="23449D25"/>
    <w:rsid w:val="235126A8"/>
    <w:rsid w:val="2351BA05"/>
    <w:rsid w:val="2355FC08"/>
    <w:rsid w:val="235A3142"/>
    <w:rsid w:val="237BAD9E"/>
    <w:rsid w:val="237FF96A"/>
    <w:rsid w:val="239050F0"/>
    <w:rsid w:val="23B68338"/>
    <w:rsid w:val="23C41D1D"/>
    <w:rsid w:val="23CC4B1E"/>
    <w:rsid w:val="23D5A601"/>
    <w:rsid w:val="23DEA4D6"/>
    <w:rsid w:val="23FE7125"/>
    <w:rsid w:val="24015C78"/>
    <w:rsid w:val="241D51E1"/>
    <w:rsid w:val="245449A3"/>
    <w:rsid w:val="2462DA54"/>
    <w:rsid w:val="24AE6722"/>
    <w:rsid w:val="24B591C2"/>
    <w:rsid w:val="24B8AFA2"/>
    <w:rsid w:val="24BD8385"/>
    <w:rsid w:val="24C44096"/>
    <w:rsid w:val="24DDB98D"/>
    <w:rsid w:val="24EC8F07"/>
    <w:rsid w:val="24F9ACEB"/>
    <w:rsid w:val="250530DE"/>
    <w:rsid w:val="257066B9"/>
    <w:rsid w:val="257A7537"/>
    <w:rsid w:val="258B0FE6"/>
    <w:rsid w:val="25968FAC"/>
    <w:rsid w:val="25B1CFFB"/>
    <w:rsid w:val="25B6B1FE"/>
    <w:rsid w:val="25EA2DE2"/>
    <w:rsid w:val="2620CCBD"/>
    <w:rsid w:val="2647216A"/>
    <w:rsid w:val="264E2A26"/>
    <w:rsid w:val="2654D58D"/>
    <w:rsid w:val="265DE421"/>
    <w:rsid w:val="2678C84C"/>
    <w:rsid w:val="26822223"/>
    <w:rsid w:val="26957D4C"/>
    <w:rsid w:val="269E06D8"/>
    <w:rsid w:val="26A09189"/>
    <w:rsid w:val="26B5BECF"/>
    <w:rsid w:val="26D9F2AE"/>
    <w:rsid w:val="26F013F6"/>
    <w:rsid w:val="26F69E84"/>
    <w:rsid w:val="26FD7F89"/>
    <w:rsid w:val="272256D6"/>
    <w:rsid w:val="2732600D"/>
    <w:rsid w:val="275F9F58"/>
    <w:rsid w:val="276080D8"/>
    <w:rsid w:val="276BAABC"/>
    <w:rsid w:val="2775890A"/>
    <w:rsid w:val="278FD0B7"/>
    <w:rsid w:val="279B3351"/>
    <w:rsid w:val="27B8B8CF"/>
    <w:rsid w:val="27E9B22A"/>
    <w:rsid w:val="27FEE5EB"/>
    <w:rsid w:val="2811A51E"/>
    <w:rsid w:val="284D7F97"/>
    <w:rsid w:val="284DA716"/>
    <w:rsid w:val="2858555F"/>
    <w:rsid w:val="28733558"/>
    <w:rsid w:val="28737314"/>
    <w:rsid w:val="289543A5"/>
    <w:rsid w:val="28A3EA2F"/>
    <w:rsid w:val="28CB6CD8"/>
    <w:rsid w:val="28D750CF"/>
    <w:rsid w:val="28D9CF4C"/>
    <w:rsid w:val="28EEE73B"/>
    <w:rsid w:val="29114E0A"/>
    <w:rsid w:val="296F3B4C"/>
    <w:rsid w:val="297B5A92"/>
    <w:rsid w:val="2997B1B9"/>
    <w:rsid w:val="29A52E46"/>
    <w:rsid w:val="29A5F3F6"/>
    <w:rsid w:val="29B3DEA9"/>
    <w:rsid w:val="29D5462A"/>
    <w:rsid w:val="29E01D75"/>
    <w:rsid w:val="2A0C9C5F"/>
    <w:rsid w:val="2A12ED35"/>
    <w:rsid w:val="2A1C1286"/>
    <w:rsid w:val="2A1C564C"/>
    <w:rsid w:val="2A4B4374"/>
    <w:rsid w:val="2A71E4FD"/>
    <w:rsid w:val="2A90285A"/>
    <w:rsid w:val="2A91BCAA"/>
    <w:rsid w:val="2A92AA07"/>
    <w:rsid w:val="2A9DD860"/>
    <w:rsid w:val="2AC15333"/>
    <w:rsid w:val="2AE7137D"/>
    <w:rsid w:val="2B0CA10A"/>
    <w:rsid w:val="2B1F821B"/>
    <w:rsid w:val="2B338453"/>
    <w:rsid w:val="2B3B49E8"/>
    <w:rsid w:val="2B4BE6B2"/>
    <w:rsid w:val="2B6AE85E"/>
    <w:rsid w:val="2B7E9D86"/>
    <w:rsid w:val="2BA50F29"/>
    <w:rsid w:val="2BA8EA1E"/>
    <w:rsid w:val="2BEF5296"/>
    <w:rsid w:val="2C029B34"/>
    <w:rsid w:val="2C0CC6DE"/>
    <w:rsid w:val="2C0EF191"/>
    <w:rsid w:val="2C226434"/>
    <w:rsid w:val="2C255281"/>
    <w:rsid w:val="2C3094D5"/>
    <w:rsid w:val="2C3EE991"/>
    <w:rsid w:val="2C86229A"/>
    <w:rsid w:val="2CA0D943"/>
    <w:rsid w:val="2CD10789"/>
    <w:rsid w:val="2CDE1E14"/>
    <w:rsid w:val="2CE38914"/>
    <w:rsid w:val="2CF0C43D"/>
    <w:rsid w:val="2D0E637B"/>
    <w:rsid w:val="2D12B332"/>
    <w:rsid w:val="2D15E5E8"/>
    <w:rsid w:val="2D260F49"/>
    <w:rsid w:val="2D3CDB9E"/>
    <w:rsid w:val="2D67C13D"/>
    <w:rsid w:val="2D6EE779"/>
    <w:rsid w:val="2D76E6C8"/>
    <w:rsid w:val="2D7C6AB6"/>
    <w:rsid w:val="2D7E9C3B"/>
    <w:rsid w:val="2D8B62E5"/>
    <w:rsid w:val="2D91FC96"/>
    <w:rsid w:val="2D9FBBBF"/>
    <w:rsid w:val="2DA350B6"/>
    <w:rsid w:val="2DB0DBD7"/>
    <w:rsid w:val="2DB240F6"/>
    <w:rsid w:val="2DD80441"/>
    <w:rsid w:val="2DFF37C4"/>
    <w:rsid w:val="2E135ADE"/>
    <w:rsid w:val="2E148BD0"/>
    <w:rsid w:val="2E24175C"/>
    <w:rsid w:val="2E50488E"/>
    <w:rsid w:val="2E71BED7"/>
    <w:rsid w:val="2E727E4B"/>
    <w:rsid w:val="2E7AD983"/>
    <w:rsid w:val="2E80E6A2"/>
    <w:rsid w:val="2E949489"/>
    <w:rsid w:val="2EA158E5"/>
    <w:rsid w:val="2EA70CDC"/>
    <w:rsid w:val="2EABC94B"/>
    <w:rsid w:val="2ED06D5C"/>
    <w:rsid w:val="2ED3E810"/>
    <w:rsid w:val="2ED755A5"/>
    <w:rsid w:val="2F02D65B"/>
    <w:rsid w:val="2F03AF6B"/>
    <w:rsid w:val="2F0ED1A8"/>
    <w:rsid w:val="2F1AB688"/>
    <w:rsid w:val="2F1CF5AE"/>
    <w:rsid w:val="2F1E1055"/>
    <w:rsid w:val="2F3A0CFF"/>
    <w:rsid w:val="2F7B0482"/>
    <w:rsid w:val="2F7C4705"/>
    <w:rsid w:val="2F86F832"/>
    <w:rsid w:val="2FB8B41F"/>
    <w:rsid w:val="2FE29ADD"/>
    <w:rsid w:val="2FF546FA"/>
    <w:rsid w:val="2FFEE244"/>
    <w:rsid w:val="303095E3"/>
    <w:rsid w:val="3040FE74"/>
    <w:rsid w:val="304A81D7"/>
    <w:rsid w:val="30694448"/>
    <w:rsid w:val="3082A6B0"/>
    <w:rsid w:val="3098D3FE"/>
    <w:rsid w:val="30C06834"/>
    <w:rsid w:val="30CA1B55"/>
    <w:rsid w:val="30D18ADE"/>
    <w:rsid w:val="30D41C89"/>
    <w:rsid w:val="30D584D0"/>
    <w:rsid w:val="30E89E36"/>
    <w:rsid w:val="314C2C92"/>
    <w:rsid w:val="315230EB"/>
    <w:rsid w:val="31799989"/>
    <w:rsid w:val="317B0AE5"/>
    <w:rsid w:val="31918007"/>
    <w:rsid w:val="31AEE9A8"/>
    <w:rsid w:val="31B6ED0F"/>
    <w:rsid w:val="31C0E304"/>
    <w:rsid w:val="31DCD8AA"/>
    <w:rsid w:val="31E9B4F4"/>
    <w:rsid w:val="3209C0FC"/>
    <w:rsid w:val="3217AE44"/>
    <w:rsid w:val="32185192"/>
    <w:rsid w:val="322EFDEE"/>
    <w:rsid w:val="32307959"/>
    <w:rsid w:val="3232358F"/>
    <w:rsid w:val="3249F804"/>
    <w:rsid w:val="324DD5B5"/>
    <w:rsid w:val="3263F791"/>
    <w:rsid w:val="326623B9"/>
    <w:rsid w:val="326ED13B"/>
    <w:rsid w:val="32975E2D"/>
    <w:rsid w:val="32ABC075"/>
    <w:rsid w:val="32D5E160"/>
    <w:rsid w:val="32D60884"/>
    <w:rsid w:val="32DA7D9C"/>
    <w:rsid w:val="32E6CC01"/>
    <w:rsid w:val="32E7FCF3"/>
    <w:rsid w:val="32E9C3FA"/>
    <w:rsid w:val="32E9FF5B"/>
    <w:rsid w:val="32F1F859"/>
    <w:rsid w:val="3314408C"/>
    <w:rsid w:val="331505AC"/>
    <w:rsid w:val="33214DF3"/>
    <w:rsid w:val="3326A2EA"/>
    <w:rsid w:val="33406F06"/>
    <w:rsid w:val="3340D081"/>
    <w:rsid w:val="3344ED4F"/>
    <w:rsid w:val="3358716E"/>
    <w:rsid w:val="3384E477"/>
    <w:rsid w:val="3386FFBB"/>
    <w:rsid w:val="339EFB75"/>
    <w:rsid w:val="33A280C8"/>
    <w:rsid w:val="33AD2AA4"/>
    <w:rsid w:val="33BDAC6A"/>
    <w:rsid w:val="34004B2E"/>
    <w:rsid w:val="341FEF32"/>
    <w:rsid w:val="343256F2"/>
    <w:rsid w:val="3438F2ED"/>
    <w:rsid w:val="3483F531"/>
    <w:rsid w:val="349762B6"/>
    <w:rsid w:val="34B9DC58"/>
    <w:rsid w:val="34D9599C"/>
    <w:rsid w:val="34E041A5"/>
    <w:rsid w:val="34EC1691"/>
    <w:rsid w:val="35005B4B"/>
    <w:rsid w:val="350857E2"/>
    <w:rsid w:val="3513748D"/>
    <w:rsid w:val="3519BAE5"/>
    <w:rsid w:val="352981D4"/>
    <w:rsid w:val="3532D478"/>
    <w:rsid w:val="35419F27"/>
    <w:rsid w:val="35597CCB"/>
    <w:rsid w:val="3577143C"/>
    <w:rsid w:val="35786D25"/>
    <w:rsid w:val="35883D74"/>
    <w:rsid w:val="35988687"/>
    <w:rsid w:val="35BB9AF1"/>
    <w:rsid w:val="35DD47DA"/>
    <w:rsid w:val="35E5D636"/>
    <w:rsid w:val="360D497C"/>
    <w:rsid w:val="360F5FFD"/>
    <w:rsid w:val="3624E421"/>
    <w:rsid w:val="363F6297"/>
    <w:rsid w:val="364CA66E"/>
    <w:rsid w:val="3664F12A"/>
    <w:rsid w:val="366883E7"/>
    <w:rsid w:val="3672BA85"/>
    <w:rsid w:val="367B3840"/>
    <w:rsid w:val="369FA66E"/>
    <w:rsid w:val="36A3A639"/>
    <w:rsid w:val="36A6DF85"/>
    <w:rsid w:val="36AC535C"/>
    <w:rsid w:val="36DD6F88"/>
    <w:rsid w:val="36DEB580"/>
    <w:rsid w:val="370D6DE2"/>
    <w:rsid w:val="3718F269"/>
    <w:rsid w:val="37191CCE"/>
    <w:rsid w:val="37486D3C"/>
    <w:rsid w:val="37936961"/>
    <w:rsid w:val="37C19009"/>
    <w:rsid w:val="37CE3B4B"/>
    <w:rsid w:val="37DA014A"/>
    <w:rsid w:val="37DC0BAE"/>
    <w:rsid w:val="37E9BCA8"/>
    <w:rsid w:val="381DD150"/>
    <w:rsid w:val="3848C921"/>
    <w:rsid w:val="3897BD5D"/>
    <w:rsid w:val="38A8B435"/>
    <w:rsid w:val="38E3D1CB"/>
    <w:rsid w:val="38EFBB77"/>
    <w:rsid w:val="39053FAD"/>
    <w:rsid w:val="3909072C"/>
    <w:rsid w:val="3915752D"/>
    <w:rsid w:val="392F39C2"/>
    <w:rsid w:val="393703B2"/>
    <w:rsid w:val="3937D1B1"/>
    <w:rsid w:val="395923C1"/>
    <w:rsid w:val="395C84E3"/>
    <w:rsid w:val="39804C1C"/>
    <w:rsid w:val="3980CD85"/>
    <w:rsid w:val="398A6115"/>
    <w:rsid w:val="3998C5DB"/>
    <w:rsid w:val="39A6B3ED"/>
    <w:rsid w:val="39B05C60"/>
    <w:rsid w:val="39C39949"/>
    <w:rsid w:val="39DA7D4B"/>
    <w:rsid w:val="39F71783"/>
    <w:rsid w:val="3A011468"/>
    <w:rsid w:val="3A270921"/>
    <w:rsid w:val="3A3DEEE1"/>
    <w:rsid w:val="3A4EB3E5"/>
    <w:rsid w:val="3A5679FE"/>
    <w:rsid w:val="3A5D19B8"/>
    <w:rsid w:val="3A763682"/>
    <w:rsid w:val="3AB1E1C6"/>
    <w:rsid w:val="3AB70DAD"/>
    <w:rsid w:val="3AB9DF9F"/>
    <w:rsid w:val="3AC02182"/>
    <w:rsid w:val="3AD3DB1D"/>
    <w:rsid w:val="3AF88CA5"/>
    <w:rsid w:val="3B066A2B"/>
    <w:rsid w:val="3B16831C"/>
    <w:rsid w:val="3B1D8287"/>
    <w:rsid w:val="3B39994B"/>
    <w:rsid w:val="3B731791"/>
    <w:rsid w:val="3B81D546"/>
    <w:rsid w:val="3BA114D8"/>
    <w:rsid w:val="3BB46010"/>
    <w:rsid w:val="3BC2DA38"/>
    <w:rsid w:val="3BF8DD51"/>
    <w:rsid w:val="3BFFFA28"/>
    <w:rsid w:val="3C16C582"/>
    <w:rsid w:val="3C211EEA"/>
    <w:rsid w:val="3C22BFA2"/>
    <w:rsid w:val="3C29C853"/>
    <w:rsid w:val="3C2D3D04"/>
    <w:rsid w:val="3C2FF8BA"/>
    <w:rsid w:val="3C4E44EB"/>
    <w:rsid w:val="3C76DF83"/>
    <w:rsid w:val="3C7AFD48"/>
    <w:rsid w:val="3C9907A8"/>
    <w:rsid w:val="3C9FD9D0"/>
    <w:rsid w:val="3CA47872"/>
    <w:rsid w:val="3CAA40EA"/>
    <w:rsid w:val="3CACFCA1"/>
    <w:rsid w:val="3CD0669D"/>
    <w:rsid w:val="3CD3D426"/>
    <w:rsid w:val="3D24C800"/>
    <w:rsid w:val="3D2AF83C"/>
    <w:rsid w:val="3D2E1573"/>
    <w:rsid w:val="3D4C4158"/>
    <w:rsid w:val="3D5D270A"/>
    <w:rsid w:val="3D5FF212"/>
    <w:rsid w:val="3D81713A"/>
    <w:rsid w:val="3D83ADB4"/>
    <w:rsid w:val="3DA23E21"/>
    <w:rsid w:val="3DA6DFBE"/>
    <w:rsid w:val="3DA8153A"/>
    <w:rsid w:val="3DD3C5D4"/>
    <w:rsid w:val="3DDFD533"/>
    <w:rsid w:val="3DE8A40C"/>
    <w:rsid w:val="3DF29E00"/>
    <w:rsid w:val="3DF64000"/>
    <w:rsid w:val="3E16CDA9"/>
    <w:rsid w:val="3E1C9A1B"/>
    <w:rsid w:val="3E1E7BEE"/>
    <w:rsid w:val="3E2743DB"/>
    <w:rsid w:val="3E34D809"/>
    <w:rsid w:val="3E3D1F34"/>
    <w:rsid w:val="3E564162"/>
    <w:rsid w:val="3E56DAB2"/>
    <w:rsid w:val="3E57CFED"/>
    <w:rsid w:val="3E68AE3A"/>
    <w:rsid w:val="3E7ADEAD"/>
    <w:rsid w:val="3EA2FBC6"/>
    <w:rsid w:val="3F02C2CD"/>
    <w:rsid w:val="3F05E841"/>
    <w:rsid w:val="3F1AE4B6"/>
    <w:rsid w:val="3F1B3E93"/>
    <w:rsid w:val="3F233A48"/>
    <w:rsid w:val="3F2F5570"/>
    <w:rsid w:val="3F7B62E9"/>
    <w:rsid w:val="3F9F41F3"/>
    <w:rsid w:val="3FB6DA1A"/>
    <w:rsid w:val="4009AF99"/>
    <w:rsid w:val="402A653C"/>
    <w:rsid w:val="4032DA95"/>
    <w:rsid w:val="4034AB95"/>
    <w:rsid w:val="403E4801"/>
    <w:rsid w:val="404F3CE7"/>
    <w:rsid w:val="40902265"/>
    <w:rsid w:val="40AC6080"/>
    <w:rsid w:val="40ADDDD0"/>
    <w:rsid w:val="40F089C9"/>
    <w:rsid w:val="40F1A07E"/>
    <w:rsid w:val="40FC3D57"/>
    <w:rsid w:val="410AD40B"/>
    <w:rsid w:val="412D1DF2"/>
    <w:rsid w:val="41479DF9"/>
    <w:rsid w:val="41566DCB"/>
    <w:rsid w:val="41694DD9"/>
    <w:rsid w:val="41795AB9"/>
    <w:rsid w:val="418EC50D"/>
    <w:rsid w:val="41944609"/>
    <w:rsid w:val="4194C0A1"/>
    <w:rsid w:val="41C3C773"/>
    <w:rsid w:val="41D8019B"/>
    <w:rsid w:val="41E11FFB"/>
    <w:rsid w:val="41E32EFC"/>
    <w:rsid w:val="4210552D"/>
    <w:rsid w:val="4212EC16"/>
    <w:rsid w:val="421AB521"/>
    <w:rsid w:val="42218867"/>
    <w:rsid w:val="4251F21D"/>
    <w:rsid w:val="4264DDA4"/>
    <w:rsid w:val="4278851A"/>
    <w:rsid w:val="427C2D18"/>
    <w:rsid w:val="42839B2F"/>
    <w:rsid w:val="429CFC71"/>
    <w:rsid w:val="42B789A1"/>
    <w:rsid w:val="42C9B6C4"/>
    <w:rsid w:val="42DE6CF8"/>
    <w:rsid w:val="42DE9D6A"/>
    <w:rsid w:val="42E798F2"/>
    <w:rsid w:val="435853D4"/>
    <w:rsid w:val="435B6989"/>
    <w:rsid w:val="435D46CC"/>
    <w:rsid w:val="435F093A"/>
    <w:rsid w:val="4385F366"/>
    <w:rsid w:val="43D0AF2A"/>
    <w:rsid w:val="43D6D342"/>
    <w:rsid w:val="43E34542"/>
    <w:rsid w:val="44163A5D"/>
    <w:rsid w:val="442F89D3"/>
    <w:rsid w:val="4435EE5A"/>
    <w:rsid w:val="448582A9"/>
    <w:rsid w:val="44A6A65F"/>
    <w:rsid w:val="44B2802B"/>
    <w:rsid w:val="44B3F6F2"/>
    <w:rsid w:val="44C7DEEE"/>
    <w:rsid w:val="44D51F74"/>
    <w:rsid w:val="4505534F"/>
    <w:rsid w:val="450B9314"/>
    <w:rsid w:val="451BA656"/>
    <w:rsid w:val="4521C3C7"/>
    <w:rsid w:val="4525FF78"/>
    <w:rsid w:val="453CCB1D"/>
    <w:rsid w:val="45509421"/>
    <w:rsid w:val="4551913B"/>
    <w:rsid w:val="455C242A"/>
    <w:rsid w:val="455F3D02"/>
    <w:rsid w:val="457C4624"/>
    <w:rsid w:val="458992DF"/>
    <w:rsid w:val="4590C639"/>
    <w:rsid w:val="45B944BE"/>
    <w:rsid w:val="45BABCCA"/>
    <w:rsid w:val="45E6CF59"/>
    <w:rsid w:val="45E77020"/>
    <w:rsid w:val="45E9EC35"/>
    <w:rsid w:val="45F11805"/>
    <w:rsid w:val="45F4682B"/>
    <w:rsid w:val="45F547DA"/>
    <w:rsid w:val="45F9CAEB"/>
    <w:rsid w:val="460661AE"/>
    <w:rsid w:val="462F8630"/>
    <w:rsid w:val="463CB72D"/>
    <w:rsid w:val="4671D39A"/>
    <w:rsid w:val="468C56B3"/>
    <w:rsid w:val="468EE336"/>
    <w:rsid w:val="46904212"/>
    <w:rsid w:val="46BD9428"/>
    <w:rsid w:val="46D29872"/>
    <w:rsid w:val="46E8DB98"/>
    <w:rsid w:val="471E7E35"/>
    <w:rsid w:val="4725245B"/>
    <w:rsid w:val="4747338A"/>
    <w:rsid w:val="474A2C3D"/>
    <w:rsid w:val="478543AC"/>
    <w:rsid w:val="479A02DE"/>
    <w:rsid w:val="47ABBEF3"/>
    <w:rsid w:val="47FF992F"/>
    <w:rsid w:val="481F3722"/>
    <w:rsid w:val="48245872"/>
    <w:rsid w:val="488CC01D"/>
    <w:rsid w:val="48B5D83D"/>
    <w:rsid w:val="48C49700"/>
    <w:rsid w:val="48CF3E16"/>
    <w:rsid w:val="48EB551D"/>
    <w:rsid w:val="4926DE0C"/>
    <w:rsid w:val="4930B704"/>
    <w:rsid w:val="4939125F"/>
    <w:rsid w:val="498A68D2"/>
    <w:rsid w:val="49A5329D"/>
    <w:rsid w:val="49AEC267"/>
    <w:rsid w:val="49E11851"/>
    <w:rsid w:val="4A10118E"/>
    <w:rsid w:val="4A14DC9C"/>
    <w:rsid w:val="4A33DFDB"/>
    <w:rsid w:val="4A3554CA"/>
    <w:rsid w:val="4A3704AB"/>
    <w:rsid w:val="4A5B58C4"/>
    <w:rsid w:val="4A7505AB"/>
    <w:rsid w:val="4A8CB6FC"/>
    <w:rsid w:val="4A9100AF"/>
    <w:rsid w:val="4A9ED4B4"/>
    <w:rsid w:val="4AA290BC"/>
    <w:rsid w:val="4AB457A9"/>
    <w:rsid w:val="4ACFF316"/>
    <w:rsid w:val="4AD8144A"/>
    <w:rsid w:val="4AFF81D2"/>
    <w:rsid w:val="4B050461"/>
    <w:rsid w:val="4B1A66EF"/>
    <w:rsid w:val="4B21CACA"/>
    <w:rsid w:val="4B2E4812"/>
    <w:rsid w:val="4B3739F1"/>
    <w:rsid w:val="4B64529D"/>
    <w:rsid w:val="4B6D17E3"/>
    <w:rsid w:val="4B910C94"/>
    <w:rsid w:val="4BABF964"/>
    <w:rsid w:val="4BEC3E1F"/>
    <w:rsid w:val="4BFB33C6"/>
    <w:rsid w:val="4C213294"/>
    <w:rsid w:val="4C4A11B5"/>
    <w:rsid w:val="4C8A0A45"/>
    <w:rsid w:val="4C8DC11E"/>
    <w:rsid w:val="4C962BCC"/>
    <w:rsid w:val="4CA161A2"/>
    <w:rsid w:val="4CC37765"/>
    <w:rsid w:val="4CF16EAA"/>
    <w:rsid w:val="4CF4C4D4"/>
    <w:rsid w:val="4D121C56"/>
    <w:rsid w:val="4D32B2F1"/>
    <w:rsid w:val="4D803D6B"/>
    <w:rsid w:val="4D9C5D36"/>
    <w:rsid w:val="4DA385F1"/>
    <w:rsid w:val="4DB26D6C"/>
    <w:rsid w:val="4DC4F10E"/>
    <w:rsid w:val="4E061402"/>
    <w:rsid w:val="4E097360"/>
    <w:rsid w:val="4E0A240B"/>
    <w:rsid w:val="4E0B519A"/>
    <w:rsid w:val="4E3D3203"/>
    <w:rsid w:val="4E4344B3"/>
    <w:rsid w:val="4E47EFBD"/>
    <w:rsid w:val="4E4DECC6"/>
    <w:rsid w:val="4E5B8E1F"/>
    <w:rsid w:val="4E5D5737"/>
    <w:rsid w:val="4E6F245F"/>
    <w:rsid w:val="4E74AF3D"/>
    <w:rsid w:val="4EA885A7"/>
    <w:rsid w:val="4EB07141"/>
    <w:rsid w:val="4EB43B86"/>
    <w:rsid w:val="4EC8B883"/>
    <w:rsid w:val="4EF48CA2"/>
    <w:rsid w:val="4F2866EA"/>
    <w:rsid w:val="4F37F115"/>
    <w:rsid w:val="4F3C06D7"/>
    <w:rsid w:val="4F41E2CD"/>
    <w:rsid w:val="4F4F7541"/>
    <w:rsid w:val="4F61C571"/>
    <w:rsid w:val="4F746160"/>
    <w:rsid w:val="4F8A3FB6"/>
    <w:rsid w:val="4F91FE84"/>
    <w:rsid w:val="4F985C4C"/>
    <w:rsid w:val="4F9F72CE"/>
    <w:rsid w:val="4FA60557"/>
    <w:rsid w:val="4FBBC7FF"/>
    <w:rsid w:val="4FC578D0"/>
    <w:rsid w:val="4FC665CC"/>
    <w:rsid w:val="4FCD8909"/>
    <w:rsid w:val="4FCF8251"/>
    <w:rsid w:val="4FE84619"/>
    <w:rsid w:val="4FEF32CF"/>
    <w:rsid w:val="502618AF"/>
    <w:rsid w:val="50501A32"/>
    <w:rsid w:val="50687E1C"/>
    <w:rsid w:val="5072C363"/>
    <w:rsid w:val="508D1789"/>
    <w:rsid w:val="5096EAA0"/>
    <w:rsid w:val="51155BA5"/>
    <w:rsid w:val="5116534B"/>
    <w:rsid w:val="5118C780"/>
    <w:rsid w:val="5124157B"/>
    <w:rsid w:val="513F349A"/>
    <w:rsid w:val="51676A91"/>
    <w:rsid w:val="51936113"/>
    <w:rsid w:val="51AFDB84"/>
    <w:rsid w:val="51B680FA"/>
    <w:rsid w:val="51CC59F9"/>
    <w:rsid w:val="51CDEC78"/>
    <w:rsid w:val="51D9334B"/>
    <w:rsid w:val="51E81203"/>
    <w:rsid w:val="52135503"/>
    <w:rsid w:val="52177B4D"/>
    <w:rsid w:val="522A049A"/>
    <w:rsid w:val="522B72BE"/>
    <w:rsid w:val="523704AF"/>
    <w:rsid w:val="524864EC"/>
    <w:rsid w:val="52502BAB"/>
    <w:rsid w:val="5251F0C8"/>
    <w:rsid w:val="526D72BC"/>
    <w:rsid w:val="5274D5F4"/>
    <w:rsid w:val="5285C819"/>
    <w:rsid w:val="52C9F959"/>
    <w:rsid w:val="52E26B9F"/>
    <w:rsid w:val="52F40515"/>
    <w:rsid w:val="5302083B"/>
    <w:rsid w:val="530D321F"/>
    <w:rsid w:val="531F968B"/>
    <w:rsid w:val="53267DF4"/>
    <w:rsid w:val="53350CC2"/>
    <w:rsid w:val="533BB1C1"/>
    <w:rsid w:val="5345A0BD"/>
    <w:rsid w:val="534F01E0"/>
    <w:rsid w:val="538613D5"/>
    <w:rsid w:val="53A2B01C"/>
    <w:rsid w:val="53CE8B62"/>
    <w:rsid w:val="53F75363"/>
    <w:rsid w:val="54203184"/>
    <w:rsid w:val="54270DFB"/>
    <w:rsid w:val="54385D23"/>
    <w:rsid w:val="544766FA"/>
    <w:rsid w:val="54689958"/>
    <w:rsid w:val="5471CFC3"/>
    <w:rsid w:val="5476D55C"/>
    <w:rsid w:val="548AE9E9"/>
    <w:rsid w:val="54C5BB88"/>
    <w:rsid w:val="54DFCAA6"/>
    <w:rsid w:val="54F7A93B"/>
    <w:rsid w:val="5511386B"/>
    <w:rsid w:val="552B775E"/>
    <w:rsid w:val="554ED980"/>
    <w:rsid w:val="559B8A27"/>
    <w:rsid w:val="55A88432"/>
    <w:rsid w:val="55BD7F51"/>
    <w:rsid w:val="55E09D3E"/>
    <w:rsid w:val="55F287C0"/>
    <w:rsid w:val="55F76BFF"/>
    <w:rsid w:val="5600612A"/>
    <w:rsid w:val="560AB837"/>
    <w:rsid w:val="561654E5"/>
    <w:rsid w:val="561A81FF"/>
    <w:rsid w:val="561F4B22"/>
    <w:rsid w:val="56364BD7"/>
    <w:rsid w:val="564D77A7"/>
    <w:rsid w:val="56520295"/>
    <w:rsid w:val="565E38D4"/>
    <w:rsid w:val="5705747B"/>
    <w:rsid w:val="5710F793"/>
    <w:rsid w:val="5715DFC2"/>
    <w:rsid w:val="574795C2"/>
    <w:rsid w:val="575219CB"/>
    <w:rsid w:val="5770090D"/>
    <w:rsid w:val="577D60BA"/>
    <w:rsid w:val="57829161"/>
    <w:rsid w:val="57909A0E"/>
    <w:rsid w:val="5794EA9F"/>
    <w:rsid w:val="57A68898"/>
    <w:rsid w:val="57D5AE88"/>
    <w:rsid w:val="57F1DC41"/>
    <w:rsid w:val="57F5DD85"/>
    <w:rsid w:val="57FC3F42"/>
    <w:rsid w:val="581E66BE"/>
    <w:rsid w:val="58383BC3"/>
    <w:rsid w:val="584035E9"/>
    <w:rsid w:val="5843693E"/>
    <w:rsid w:val="58509319"/>
    <w:rsid w:val="58548FF1"/>
    <w:rsid w:val="58560327"/>
    <w:rsid w:val="5899E3E1"/>
    <w:rsid w:val="58B7ADF3"/>
    <w:rsid w:val="58CA3DC6"/>
    <w:rsid w:val="58F04126"/>
    <w:rsid w:val="58F6A1CE"/>
    <w:rsid w:val="591E1603"/>
    <w:rsid w:val="592D3FA3"/>
    <w:rsid w:val="592EFF2C"/>
    <w:rsid w:val="5945098A"/>
    <w:rsid w:val="59553F09"/>
    <w:rsid w:val="595AE9DE"/>
    <w:rsid w:val="5968D163"/>
    <w:rsid w:val="596AA840"/>
    <w:rsid w:val="596DEC99"/>
    <w:rsid w:val="59803917"/>
    <w:rsid w:val="598A6779"/>
    <w:rsid w:val="598BD636"/>
    <w:rsid w:val="598F9CDB"/>
    <w:rsid w:val="599C9115"/>
    <w:rsid w:val="59AD46D3"/>
    <w:rsid w:val="59B8F416"/>
    <w:rsid w:val="59BE9B72"/>
    <w:rsid w:val="59BF35B5"/>
    <w:rsid w:val="59E208C5"/>
    <w:rsid w:val="5A074334"/>
    <w:rsid w:val="5A0E6437"/>
    <w:rsid w:val="5A1B1308"/>
    <w:rsid w:val="5A1DF1A4"/>
    <w:rsid w:val="5A22EA53"/>
    <w:rsid w:val="5A247DDA"/>
    <w:rsid w:val="5A27951E"/>
    <w:rsid w:val="5A2CEA10"/>
    <w:rsid w:val="5A2E5AEC"/>
    <w:rsid w:val="5A3E9D4E"/>
    <w:rsid w:val="5A46BF4B"/>
    <w:rsid w:val="5A899B61"/>
    <w:rsid w:val="5A91A51E"/>
    <w:rsid w:val="5A9C37B2"/>
    <w:rsid w:val="5A9C5E6E"/>
    <w:rsid w:val="5AB43D61"/>
    <w:rsid w:val="5AD04CB2"/>
    <w:rsid w:val="5AE616E0"/>
    <w:rsid w:val="5AF4A7D2"/>
    <w:rsid w:val="5AF4BC3C"/>
    <w:rsid w:val="5B2E3A53"/>
    <w:rsid w:val="5B2EA43C"/>
    <w:rsid w:val="5B30D259"/>
    <w:rsid w:val="5B691909"/>
    <w:rsid w:val="5B7B057E"/>
    <w:rsid w:val="5B8F7ABC"/>
    <w:rsid w:val="5BB91ADE"/>
    <w:rsid w:val="5BC66E06"/>
    <w:rsid w:val="5BE7679D"/>
    <w:rsid w:val="5BE83A20"/>
    <w:rsid w:val="5C02DF4A"/>
    <w:rsid w:val="5C06F563"/>
    <w:rsid w:val="5C2AF727"/>
    <w:rsid w:val="5C345542"/>
    <w:rsid w:val="5C5B6819"/>
    <w:rsid w:val="5C5DD643"/>
    <w:rsid w:val="5C645C5C"/>
    <w:rsid w:val="5C70DB9F"/>
    <w:rsid w:val="5C726B3E"/>
    <w:rsid w:val="5C77B02B"/>
    <w:rsid w:val="5C7D62CD"/>
    <w:rsid w:val="5C803D7F"/>
    <w:rsid w:val="5C9CE369"/>
    <w:rsid w:val="5CB15C76"/>
    <w:rsid w:val="5CE7E785"/>
    <w:rsid w:val="5CE934D4"/>
    <w:rsid w:val="5D01EBFB"/>
    <w:rsid w:val="5D0DFC92"/>
    <w:rsid w:val="5D142A12"/>
    <w:rsid w:val="5D263663"/>
    <w:rsid w:val="5D39AC25"/>
    <w:rsid w:val="5D5B1BC3"/>
    <w:rsid w:val="5D68C2AB"/>
    <w:rsid w:val="5D8991ED"/>
    <w:rsid w:val="5D8B1793"/>
    <w:rsid w:val="5D8CB6BD"/>
    <w:rsid w:val="5DC41C4D"/>
    <w:rsid w:val="5DDAB650"/>
    <w:rsid w:val="5E0CAC00"/>
    <w:rsid w:val="5E16CBD9"/>
    <w:rsid w:val="5EA36FAD"/>
    <w:rsid w:val="5EC8996F"/>
    <w:rsid w:val="5ECE7943"/>
    <w:rsid w:val="5EEE94B6"/>
    <w:rsid w:val="5EFC5F5A"/>
    <w:rsid w:val="5F007499"/>
    <w:rsid w:val="5F09B418"/>
    <w:rsid w:val="5F0A636C"/>
    <w:rsid w:val="5F19C66F"/>
    <w:rsid w:val="5F1CCD92"/>
    <w:rsid w:val="5F30B2EA"/>
    <w:rsid w:val="5F3371BD"/>
    <w:rsid w:val="5F3B9F65"/>
    <w:rsid w:val="5F6421A9"/>
    <w:rsid w:val="5F646197"/>
    <w:rsid w:val="5F66B3ED"/>
    <w:rsid w:val="5F67E824"/>
    <w:rsid w:val="5F6AC3A5"/>
    <w:rsid w:val="5F98F8D5"/>
    <w:rsid w:val="5FA5A74B"/>
    <w:rsid w:val="5FAD22BF"/>
    <w:rsid w:val="5FB7DE41"/>
    <w:rsid w:val="5FE4D7C5"/>
    <w:rsid w:val="6001B55B"/>
    <w:rsid w:val="6008C8BE"/>
    <w:rsid w:val="60139E13"/>
    <w:rsid w:val="602D83AF"/>
    <w:rsid w:val="603C153B"/>
    <w:rsid w:val="605B19D3"/>
    <w:rsid w:val="60875608"/>
    <w:rsid w:val="608D7424"/>
    <w:rsid w:val="60AA7851"/>
    <w:rsid w:val="60C37AB9"/>
    <w:rsid w:val="60DEA58E"/>
    <w:rsid w:val="60EE07C6"/>
    <w:rsid w:val="60F5A77F"/>
    <w:rsid w:val="60F912E4"/>
    <w:rsid w:val="6129AFD3"/>
    <w:rsid w:val="6145AC92"/>
    <w:rsid w:val="6172B349"/>
    <w:rsid w:val="617A2728"/>
    <w:rsid w:val="61854A9F"/>
    <w:rsid w:val="61A7579C"/>
    <w:rsid w:val="61B2F5C7"/>
    <w:rsid w:val="61D79030"/>
    <w:rsid w:val="61E50D70"/>
    <w:rsid w:val="61F3F4EB"/>
    <w:rsid w:val="6204D71A"/>
    <w:rsid w:val="620C0ED0"/>
    <w:rsid w:val="6220E36F"/>
    <w:rsid w:val="622CA514"/>
    <w:rsid w:val="624D2879"/>
    <w:rsid w:val="628ED551"/>
    <w:rsid w:val="629C0259"/>
    <w:rsid w:val="629E28C5"/>
    <w:rsid w:val="62B132F0"/>
    <w:rsid w:val="62B51024"/>
    <w:rsid w:val="62B7A890"/>
    <w:rsid w:val="62E01D23"/>
    <w:rsid w:val="62E4788D"/>
    <w:rsid w:val="62EFBF1D"/>
    <w:rsid w:val="62F128C5"/>
    <w:rsid w:val="63051D23"/>
    <w:rsid w:val="632E822B"/>
    <w:rsid w:val="63300714"/>
    <w:rsid w:val="633037D7"/>
    <w:rsid w:val="63386C34"/>
    <w:rsid w:val="6344BAC6"/>
    <w:rsid w:val="6363B20D"/>
    <w:rsid w:val="6364E2FF"/>
    <w:rsid w:val="63683EA6"/>
    <w:rsid w:val="63A0416D"/>
    <w:rsid w:val="63C85C23"/>
    <w:rsid w:val="63C87575"/>
    <w:rsid w:val="63C9504B"/>
    <w:rsid w:val="63CABF52"/>
    <w:rsid w:val="63D15FD5"/>
    <w:rsid w:val="63DFE61F"/>
    <w:rsid w:val="63E20621"/>
    <w:rsid w:val="63E85DCC"/>
    <w:rsid w:val="6406E09F"/>
    <w:rsid w:val="641D7EC6"/>
    <w:rsid w:val="645811D4"/>
    <w:rsid w:val="6479212E"/>
    <w:rsid w:val="647A6F22"/>
    <w:rsid w:val="647D4FB0"/>
    <w:rsid w:val="647F4EC7"/>
    <w:rsid w:val="6487D1E7"/>
    <w:rsid w:val="64C74574"/>
    <w:rsid w:val="64C9F03C"/>
    <w:rsid w:val="64CEE723"/>
    <w:rsid w:val="64D0DD21"/>
    <w:rsid w:val="64D12EBE"/>
    <w:rsid w:val="64D187D2"/>
    <w:rsid w:val="64F348B8"/>
    <w:rsid w:val="64FB2C8E"/>
    <w:rsid w:val="651D8072"/>
    <w:rsid w:val="653C7197"/>
    <w:rsid w:val="655340F2"/>
    <w:rsid w:val="65560401"/>
    <w:rsid w:val="655A0997"/>
    <w:rsid w:val="6564280B"/>
    <w:rsid w:val="657B7B75"/>
    <w:rsid w:val="6585599C"/>
    <w:rsid w:val="65A78FDC"/>
    <w:rsid w:val="65A94340"/>
    <w:rsid w:val="65A9847F"/>
    <w:rsid w:val="65C9E6A4"/>
    <w:rsid w:val="65EC0CC2"/>
    <w:rsid w:val="65F456B0"/>
    <w:rsid w:val="660791D9"/>
    <w:rsid w:val="6607B4A2"/>
    <w:rsid w:val="660DF768"/>
    <w:rsid w:val="6614F18F"/>
    <w:rsid w:val="6621C667"/>
    <w:rsid w:val="662BB174"/>
    <w:rsid w:val="6646246C"/>
    <w:rsid w:val="666735A0"/>
    <w:rsid w:val="666A872A"/>
    <w:rsid w:val="667EBC0C"/>
    <w:rsid w:val="6680B44A"/>
    <w:rsid w:val="6694B104"/>
    <w:rsid w:val="66B8C04C"/>
    <w:rsid w:val="66DE98BC"/>
    <w:rsid w:val="66E3B750"/>
    <w:rsid w:val="66FC0344"/>
    <w:rsid w:val="66FD8E7A"/>
    <w:rsid w:val="6703641D"/>
    <w:rsid w:val="670F0180"/>
    <w:rsid w:val="672FCE6A"/>
    <w:rsid w:val="673F642E"/>
    <w:rsid w:val="6742DAAD"/>
    <w:rsid w:val="674E4320"/>
    <w:rsid w:val="6780F163"/>
    <w:rsid w:val="678C7D1A"/>
    <w:rsid w:val="67933939"/>
    <w:rsid w:val="6797DF1E"/>
    <w:rsid w:val="6798704C"/>
    <w:rsid w:val="679F2873"/>
    <w:rsid w:val="67E2BE1B"/>
    <w:rsid w:val="67E36429"/>
    <w:rsid w:val="67E72916"/>
    <w:rsid w:val="680341BB"/>
    <w:rsid w:val="680B5E4C"/>
    <w:rsid w:val="6812DE28"/>
    <w:rsid w:val="6818C9B5"/>
    <w:rsid w:val="68314413"/>
    <w:rsid w:val="683499CE"/>
    <w:rsid w:val="684333D1"/>
    <w:rsid w:val="68694762"/>
    <w:rsid w:val="6880C4D8"/>
    <w:rsid w:val="6884F314"/>
    <w:rsid w:val="688D5797"/>
    <w:rsid w:val="68939732"/>
    <w:rsid w:val="68A55B9C"/>
    <w:rsid w:val="68B35742"/>
    <w:rsid w:val="68C637BE"/>
    <w:rsid w:val="68CA51E4"/>
    <w:rsid w:val="68E21DA2"/>
    <w:rsid w:val="6900FA6D"/>
    <w:rsid w:val="690BF358"/>
    <w:rsid w:val="6969BC6F"/>
    <w:rsid w:val="6972FA68"/>
    <w:rsid w:val="6981FCEC"/>
    <w:rsid w:val="69849FC3"/>
    <w:rsid w:val="698E0B57"/>
    <w:rsid w:val="699ABAE4"/>
    <w:rsid w:val="69A49FE1"/>
    <w:rsid w:val="69D3A77D"/>
    <w:rsid w:val="6A03B7B0"/>
    <w:rsid w:val="6A11A3F4"/>
    <w:rsid w:val="6A1AE2FA"/>
    <w:rsid w:val="6A3F1201"/>
    <w:rsid w:val="6A4F27A3"/>
    <w:rsid w:val="6A4F5776"/>
    <w:rsid w:val="6A62081F"/>
    <w:rsid w:val="6A695531"/>
    <w:rsid w:val="6A92B497"/>
    <w:rsid w:val="6A92D913"/>
    <w:rsid w:val="6A9C50AF"/>
    <w:rsid w:val="6A9CCACE"/>
    <w:rsid w:val="6AB63C09"/>
    <w:rsid w:val="6ABBD8BE"/>
    <w:rsid w:val="6AC9A498"/>
    <w:rsid w:val="6ACE6ADD"/>
    <w:rsid w:val="6AE9260D"/>
    <w:rsid w:val="6B45BE74"/>
    <w:rsid w:val="6B67F8D1"/>
    <w:rsid w:val="6B7B708E"/>
    <w:rsid w:val="6BB7A8D2"/>
    <w:rsid w:val="6BC6A85E"/>
    <w:rsid w:val="6BD6C17B"/>
    <w:rsid w:val="6BEB835C"/>
    <w:rsid w:val="6BF3A0F3"/>
    <w:rsid w:val="6C0A8721"/>
    <w:rsid w:val="6C1825CF"/>
    <w:rsid w:val="6C242BE4"/>
    <w:rsid w:val="6C3E029C"/>
    <w:rsid w:val="6C4225E9"/>
    <w:rsid w:val="6C46C5E0"/>
    <w:rsid w:val="6C5474AD"/>
    <w:rsid w:val="6C55FDE1"/>
    <w:rsid w:val="6C75F4F2"/>
    <w:rsid w:val="6C800149"/>
    <w:rsid w:val="6C9BF008"/>
    <w:rsid w:val="6CABA5E2"/>
    <w:rsid w:val="6CBBCCF7"/>
    <w:rsid w:val="6CC5539F"/>
    <w:rsid w:val="6CCA9833"/>
    <w:rsid w:val="6CE1A4BC"/>
    <w:rsid w:val="6CF4170A"/>
    <w:rsid w:val="6CFA4546"/>
    <w:rsid w:val="6D4C3887"/>
    <w:rsid w:val="6D5AD530"/>
    <w:rsid w:val="6D650DD3"/>
    <w:rsid w:val="6D797BA8"/>
    <w:rsid w:val="6D7E9013"/>
    <w:rsid w:val="6D7EEEA9"/>
    <w:rsid w:val="6D8EF346"/>
    <w:rsid w:val="6D9583D6"/>
    <w:rsid w:val="6DBB4333"/>
    <w:rsid w:val="6DC087F4"/>
    <w:rsid w:val="6DDE56AA"/>
    <w:rsid w:val="6E06D257"/>
    <w:rsid w:val="6E1C5D6E"/>
    <w:rsid w:val="6E1E229A"/>
    <w:rsid w:val="6E36C359"/>
    <w:rsid w:val="6E3AE6A6"/>
    <w:rsid w:val="6E6A75B6"/>
    <w:rsid w:val="6EA1B8F9"/>
    <w:rsid w:val="6EB85790"/>
    <w:rsid w:val="6EF04CB7"/>
    <w:rsid w:val="6F0E7602"/>
    <w:rsid w:val="6F1E3C9E"/>
    <w:rsid w:val="6F3199CA"/>
    <w:rsid w:val="6F42297A"/>
    <w:rsid w:val="6F5C1256"/>
    <w:rsid w:val="6F77329B"/>
    <w:rsid w:val="6F8F49E1"/>
    <w:rsid w:val="6F936B13"/>
    <w:rsid w:val="6FA0B789"/>
    <w:rsid w:val="6FA351D7"/>
    <w:rsid w:val="6FAD2DFE"/>
    <w:rsid w:val="6FBB0545"/>
    <w:rsid w:val="6FBCFFEA"/>
    <w:rsid w:val="6FE21710"/>
    <w:rsid w:val="6FF3DCD6"/>
    <w:rsid w:val="702A3DAA"/>
    <w:rsid w:val="702E6196"/>
    <w:rsid w:val="7035BD56"/>
    <w:rsid w:val="703C55F8"/>
    <w:rsid w:val="703DA0FB"/>
    <w:rsid w:val="704B33EA"/>
    <w:rsid w:val="7055913E"/>
    <w:rsid w:val="70B4B1BB"/>
    <w:rsid w:val="70B75620"/>
    <w:rsid w:val="70B82146"/>
    <w:rsid w:val="70BDE1E5"/>
    <w:rsid w:val="70BE80F3"/>
    <w:rsid w:val="70C34B2A"/>
    <w:rsid w:val="70D09482"/>
    <w:rsid w:val="70D79184"/>
    <w:rsid w:val="70DA607B"/>
    <w:rsid w:val="712822B6"/>
    <w:rsid w:val="71350141"/>
    <w:rsid w:val="713E7319"/>
    <w:rsid w:val="7147F436"/>
    <w:rsid w:val="718C6E7B"/>
    <w:rsid w:val="718DF098"/>
    <w:rsid w:val="719C355B"/>
    <w:rsid w:val="71B397BD"/>
    <w:rsid w:val="71DB5770"/>
    <w:rsid w:val="71E999A9"/>
    <w:rsid w:val="720C07A7"/>
    <w:rsid w:val="72309F9E"/>
    <w:rsid w:val="7236FA5D"/>
    <w:rsid w:val="72371DF1"/>
    <w:rsid w:val="726B5007"/>
    <w:rsid w:val="7273D33E"/>
    <w:rsid w:val="7279A1E3"/>
    <w:rsid w:val="728D02B2"/>
    <w:rsid w:val="72CA8FCA"/>
    <w:rsid w:val="72EC7EE6"/>
    <w:rsid w:val="7301FC2A"/>
    <w:rsid w:val="7307CD0A"/>
    <w:rsid w:val="734AA864"/>
    <w:rsid w:val="7367702D"/>
    <w:rsid w:val="736B7B5F"/>
    <w:rsid w:val="73744730"/>
    <w:rsid w:val="737621C9"/>
    <w:rsid w:val="738390EC"/>
    <w:rsid w:val="73886DF4"/>
    <w:rsid w:val="73911D01"/>
    <w:rsid w:val="739D7AA1"/>
    <w:rsid w:val="73A8115A"/>
    <w:rsid w:val="73AF5D0B"/>
    <w:rsid w:val="73E520F0"/>
    <w:rsid w:val="73ED6523"/>
    <w:rsid w:val="74150642"/>
    <w:rsid w:val="74227E46"/>
    <w:rsid w:val="7432F97F"/>
    <w:rsid w:val="7480793B"/>
    <w:rsid w:val="7483335B"/>
    <w:rsid w:val="749FCF46"/>
    <w:rsid w:val="74B4452E"/>
    <w:rsid w:val="74C35CF7"/>
    <w:rsid w:val="74D3A339"/>
    <w:rsid w:val="74DB0EE4"/>
    <w:rsid w:val="74E99B7E"/>
    <w:rsid w:val="752F6C56"/>
    <w:rsid w:val="75362EF3"/>
    <w:rsid w:val="7539CAD6"/>
    <w:rsid w:val="75437C6B"/>
    <w:rsid w:val="7543DFE3"/>
    <w:rsid w:val="755B6CCF"/>
    <w:rsid w:val="756316CD"/>
    <w:rsid w:val="756E8825"/>
    <w:rsid w:val="757089D1"/>
    <w:rsid w:val="75856880"/>
    <w:rsid w:val="7599AB87"/>
    <w:rsid w:val="75A618C1"/>
    <w:rsid w:val="75EC7E11"/>
    <w:rsid w:val="761F724D"/>
    <w:rsid w:val="763AFD43"/>
    <w:rsid w:val="7647B3E7"/>
    <w:rsid w:val="76559126"/>
    <w:rsid w:val="765F2D58"/>
    <w:rsid w:val="7669FA8C"/>
    <w:rsid w:val="7681A47D"/>
    <w:rsid w:val="7699A70B"/>
    <w:rsid w:val="769F03E0"/>
    <w:rsid w:val="769F3535"/>
    <w:rsid w:val="76CD3B46"/>
    <w:rsid w:val="76F86FC5"/>
    <w:rsid w:val="76FBF43C"/>
    <w:rsid w:val="7707B2C1"/>
    <w:rsid w:val="7720D6B8"/>
    <w:rsid w:val="7775EA3D"/>
    <w:rsid w:val="777C6C28"/>
    <w:rsid w:val="7788A2C9"/>
    <w:rsid w:val="77A315C1"/>
    <w:rsid w:val="77B455FE"/>
    <w:rsid w:val="77BA9975"/>
    <w:rsid w:val="77F5CD93"/>
    <w:rsid w:val="7819957A"/>
    <w:rsid w:val="78251B7F"/>
    <w:rsid w:val="7836250F"/>
    <w:rsid w:val="783B0596"/>
    <w:rsid w:val="784992EC"/>
    <w:rsid w:val="784A56BA"/>
    <w:rsid w:val="785D6EB1"/>
    <w:rsid w:val="7869B046"/>
    <w:rsid w:val="7872FA62"/>
    <w:rsid w:val="78846DA9"/>
    <w:rsid w:val="789FCEBC"/>
    <w:rsid w:val="78A708FA"/>
    <w:rsid w:val="78CE5D0F"/>
    <w:rsid w:val="78DA91E5"/>
    <w:rsid w:val="79347FC6"/>
    <w:rsid w:val="79380A59"/>
    <w:rsid w:val="79537D6D"/>
    <w:rsid w:val="796225A5"/>
    <w:rsid w:val="79978060"/>
    <w:rsid w:val="79ADDAA3"/>
    <w:rsid w:val="79ADDBB4"/>
    <w:rsid w:val="79C722DC"/>
    <w:rsid w:val="79E8ED87"/>
    <w:rsid w:val="7A11CC43"/>
    <w:rsid w:val="7A30826D"/>
    <w:rsid w:val="7A37D319"/>
    <w:rsid w:val="7A394FBC"/>
    <w:rsid w:val="7A51CD42"/>
    <w:rsid w:val="7A6A2D70"/>
    <w:rsid w:val="7A862CFE"/>
    <w:rsid w:val="7A95F07E"/>
    <w:rsid w:val="7AB69A67"/>
    <w:rsid w:val="7AC0438B"/>
    <w:rsid w:val="7AC6CF6F"/>
    <w:rsid w:val="7AC7C64A"/>
    <w:rsid w:val="7AE42315"/>
    <w:rsid w:val="7AE5DC4A"/>
    <w:rsid w:val="7B0185CD"/>
    <w:rsid w:val="7B0248D2"/>
    <w:rsid w:val="7B37FB90"/>
    <w:rsid w:val="7B41C169"/>
    <w:rsid w:val="7B438C52"/>
    <w:rsid w:val="7B44BF01"/>
    <w:rsid w:val="7B61616A"/>
    <w:rsid w:val="7B8A9F69"/>
    <w:rsid w:val="7BA2623A"/>
    <w:rsid w:val="7BB03C45"/>
    <w:rsid w:val="7BB32167"/>
    <w:rsid w:val="7BB3BAB7"/>
    <w:rsid w:val="7BC1E4B4"/>
    <w:rsid w:val="7BC9AD31"/>
    <w:rsid w:val="7BD4C4AB"/>
    <w:rsid w:val="7BD9C771"/>
    <w:rsid w:val="7BE624E8"/>
    <w:rsid w:val="7BED8706"/>
    <w:rsid w:val="7BF02DF4"/>
    <w:rsid w:val="7BF6B24E"/>
    <w:rsid w:val="7BFD8616"/>
    <w:rsid w:val="7C185B42"/>
    <w:rsid w:val="7C2698A7"/>
    <w:rsid w:val="7C29CA92"/>
    <w:rsid w:val="7C3A977C"/>
    <w:rsid w:val="7C4ABFC3"/>
    <w:rsid w:val="7C53A773"/>
    <w:rsid w:val="7C805FF0"/>
    <w:rsid w:val="7C83D0BD"/>
    <w:rsid w:val="7C87DE05"/>
    <w:rsid w:val="7CA771BB"/>
    <w:rsid w:val="7CC55361"/>
    <w:rsid w:val="7CC9ED5E"/>
    <w:rsid w:val="7CE5EC80"/>
    <w:rsid w:val="7CF4577F"/>
    <w:rsid w:val="7D0CF828"/>
    <w:rsid w:val="7D293F07"/>
    <w:rsid w:val="7D466F78"/>
    <w:rsid w:val="7D4C0CA6"/>
    <w:rsid w:val="7D545903"/>
    <w:rsid w:val="7D9282AF"/>
    <w:rsid w:val="7D961BBD"/>
    <w:rsid w:val="7DA10D19"/>
    <w:rsid w:val="7DB4BCAE"/>
    <w:rsid w:val="7DC6551C"/>
    <w:rsid w:val="7DCFE8F2"/>
    <w:rsid w:val="7DDFDEEF"/>
    <w:rsid w:val="7E0B7DE1"/>
    <w:rsid w:val="7E35F49F"/>
    <w:rsid w:val="7E47C894"/>
    <w:rsid w:val="7E5DDBEB"/>
    <w:rsid w:val="7E5EED73"/>
    <w:rsid w:val="7E76F510"/>
    <w:rsid w:val="7E7B44DE"/>
    <w:rsid w:val="7E9A8C31"/>
    <w:rsid w:val="7E9BA629"/>
    <w:rsid w:val="7E9E2527"/>
    <w:rsid w:val="7EBBD491"/>
    <w:rsid w:val="7EC42D08"/>
    <w:rsid w:val="7EC7C43E"/>
    <w:rsid w:val="7ECDE7F2"/>
    <w:rsid w:val="7EE07643"/>
    <w:rsid w:val="7EE22071"/>
    <w:rsid w:val="7EE72BDF"/>
    <w:rsid w:val="7EF1C887"/>
    <w:rsid w:val="7EF7C388"/>
    <w:rsid w:val="7F050924"/>
    <w:rsid w:val="7F0B9707"/>
    <w:rsid w:val="7F13EB23"/>
    <w:rsid w:val="7F2E5310"/>
    <w:rsid w:val="7F32C6EC"/>
    <w:rsid w:val="7F61F332"/>
    <w:rsid w:val="7F67E5F0"/>
    <w:rsid w:val="7F719CFE"/>
    <w:rsid w:val="7F898D64"/>
    <w:rsid w:val="7F92A794"/>
    <w:rsid w:val="7F9C77F2"/>
    <w:rsid w:val="7FA320D7"/>
    <w:rsid w:val="7FB800B2"/>
    <w:rsid w:val="7FC0D278"/>
    <w:rsid w:val="7FC18BAB"/>
    <w:rsid w:val="7FC8F824"/>
    <w:rsid w:val="7FE125D1"/>
    <w:rsid w:val="7FE68340"/>
    <w:rsid w:val="7FFC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8DD8"/>
  <w15:chartTrackingRefBased/>
  <w15:docId w15:val="{848F409D-A717-4A7D-AB6A-B41659B4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9C"/>
    <w:pPr>
      <w:spacing w:after="202" w:line="475" w:lineRule="auto"/>
      <w:ind w:left="1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386"/>
    <w:pPr>
      <w:ind w:left="720"/>
      <w:contextualSpacing/>
    </w:pPr>
  </w:style>
  <w:style w:type="character" w:styleId="Hyperlink">
    <w:name w:val="Hyperlink"/>
    <w:basedOn w:val="DefaultParagraphFont"/>
    <w:uiPriority w:val="99"/>
    <w:unhideWhenUsed/>
    <w:rsid w:val="00856DC8"/>
    <w:rPr>
      <w:color w:val="0563C1" w:themeColor="hyperlink"/>
      <w:u w:val="single"/>
    </w:rPr>
  </w:style>
  <w:style w:type="table" w:styleId="TableGrid">
    <w:name w:val="Table Grid"/>
    <w:basedOn w:val="TableNormal"/>
    <w:uiPriority w:val="39"/>
    <w:rsid w:val="00B77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6B4E"/>
    <w:rPr>
      <w:color w:val="605E5C"/>
      <w:shd w:val="clear" w:color="auto" w:fill="E1DFDD"/>
    </w:rPr>
  </w:style>
  <w:style w:type="paragraph" w:styleId="Header">
    <w:name w:val="header"/>
    <w:basedOn w:val="Normal"/>
    <w:link w:val="HeaderChar"/>
    <w:uiPriority w:val="99"/>
    <w:unhideWhenUsed/>
    <w:rsid w:val="00556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6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73"/>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F398F"/>
    <w:rPr>
      <w:b/>
      <w:bCs/>
    </w:rPr>
  </w:style>
  <w:style w:type="character" w:customStyle="1" w:styleId="CommentSubjectChar">
    <w:name w:val="Comment Subject Char"/>
    <w:basedOn w:val="CommentTextChar"/>
    <w:link w:val="CommentSubject"/>
    <w:uiPriority w:val="99"/>
    <w:semiHidden/>
    <w:rsid w:val="005F398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5F398F"/>
    <w:rPr>
      <w:color w:val="954F72" w:themeColor="followedHyperlink"/>
      <w:u w:val="single"/>
    </w:rPr>
  </w:style>
  <w:style w:type="character" w:customStyle="1" w:styleId="normaltextrun">
    <w:name w:val="normaltextrun"/>
    <w:basedOn w:val="DefaultParagraphFont"/>
    <w:rsid w:val="005F398F"/>
  </w:style>
  <w:style w:type="paragraph" w:customStyle="1" w:styleId="paragraph">
    <w:name w:val="paragraph"/>
    <w:basedOn w:val="Normal"/>
    <w:rsid w:val="004D2E4F"/>
    <w:pPr>
      <w:spacing w:before="100" w:beforeAutospacing="1" w:after="100" w:afterAutospacing="1" w:line="240" w:lineRule="auto"/>
      <w:ind w:left="0"/>
    </w:pPr>
  </w:style>
  <w:style w:type="character" w:customStyle="1" w:styleId="eop">
    <w:name w:val="eop"/>
    <w:basedOn w:val="DefaultParagraphFont"/>
    <w:rsid w:val="004D2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20386">
      <w:bodyDiv w:val="1"/>
      <w:marLeft w:val="0"/>
      <w:marRight w:val="0"/>
      <w:marTop w:val="0"/>
      <w:marBottom w:val="0"/>
      <w:divBdr>
        <w:top w:val="none" w:sz="0" w:space="0" w:color="auto"/>
        <w:left w:val="none" w:sz="0" w:space="0" w:color="auto"/>
        <w:bottom w:val="none" w:sz="0" w:space="0" w:color="auto"/>
        <w:right w:val="none" w:sz="0" w:space="0" w:color="auto"/>
      </w:divBdr>
      <w:divsChild>
        <w:div w:id="2019457946">
          <w:marLeft w:val="0"/>
          <w:marRight w:val="0"/>
          <w:marTop w:val="0"/>
          <w:marBottom w:val="0"/>
          <w:divBdr>
            <w:top w:val="none" w:sz="0" w:space="0" w:color="auto"/>
            <w:left w:val="none" w:sz="0" w:space="0" w:color="auto"/>
            <w:bottom w:val="none" w:sz="0" w:space="0" w:color="auto"/>
            <w:right w:val="none" w:sz="0" w:space="0" w:color="auto"/>
          </w:divBdr>
          <w:divsChild>
            <w:div w:id="1866627914">
              <w:marLeft w:val="0"/>
              <w:marRight w:val="0"/>
              <w:marTop w:val="0"/>
              <w:marBottom w:val="0"/>
              <w:divBdr>
                <w:top w:val="none" w:sz="0" w:space="0" w:color="auto"/>
                <w:left w:val="none" w:sz="0" w:space="0" w:color="auto"/>
                <w:bottom w:val="none" w:sz="0" w:space="0" w:color="auto"/>
                <w:right w:val="none" w:sz="0" w:space="0" w:color="auto"/>
              </w:divBdr>
            </w:div>
            <w:div w:id="349261061">
              <w:marLeft w:val="0"/>
              <w:marRight w:val="0"/>
              <w:marTop w:val="0"/>
              <w:marBottom w:val="0"/>
              <w:divBdr>
                <w:top w:val="none" w:sz="0" w:space="0" w:color="auto"/>
                <w:left w:val="none" w:sz="0" w:space="0" w:color="auto"/>
                <w:bottom w:val="none" w:sz="0" w:space="0" w:color="auto"/>
                <w:right w:val="none" w:sz="0" w:space="0" w:color="auto"/>
              </w:divBdr>
            </w:div>
            <w:div w:id="1540128104">
              <w:marLeft w:val="0"/>
              <w:marRight w:val="0"/>
              <w:marTop w:val="0"/>
              <w:marBottom w:val="0"/>
              <w:divBdr>
                <w:top w:val="none" w:sz="0" w:space="0" w:color="auto"/>
                <w:left w:val="none" w:sz="0" w:space="0" w:color="auto"/>
                <w:bottom w:val="none" w:sz="0" w:space="0" w:color="auto"/>
                <w:right w:val="none" w:sz="0" w:space="0" w:color="auto"/>
              </w:divBdr>
            </w:div>
            <w:div w:id="55662761">
              <w:marLeft w:val="0"/>
              <w:marRight w:val="0"/>
              <w:marTop w:val="0"/>
              <w:marBottom w:val="0"/>
              <w:divBdr>
                <w:top w:val="none" w:sz="0" w:space="0" w:color="auto"/>
                <w:left w:val="none" w:sz="0" w:space="0" w:color="auto"/>
                <w:bottom w:val="none" w:sz="0" w:space="0" w:color="auto"/>
                <w:right w:val="none" w:sz="0" w:space="0" w:color="auto"/>
              </w:divBdr>
            </w:div>
            <w:div w:id="1936865617">
              <w:marLeft w:val="0"/>
              <w:marRight w:val="0"/>
              <w:marTop w:val="0"/>
              <w:marBottom w:val="0"/>
              <w:divBdr>
                <w:top w:val="none" w:sz="0" w:space="0" w:color="auto"/>
                <w:left w:val="none" w:sz="0" w:space="0" w:color="auto"/>
                <w:bottom w:val="none" w:sz="0" w:space="0" w:color="auto"/>
                <w:right w:val="none" w:sz="0" w:space="0" w:color="auto"/>
              </w:divBdr>
            </w:div>
          </w:divsChild>
        </w:div>
        <w:div w:id="1994605694">
          <w:marLeft w:val="0"/>
          <w:marRight w:val="0"/>
          <w:marTop w:val="0"/>
          <w:marBottom w:val="0"/>
          <w:divBdr>
            <w:top w:val="none" w:sz="0" w:space="0" w:color="auto"/>
            <w:left w:val="none" w:sz="0" w:space="0" w:color="auto"/>
            <w:bottom w:val="none" w:sz="0" w:space="0" w:color="auto"/>
            <w:right w:val="none" w:sz="0" w:space="0" w:color="auto"/>
          </w:divBdr>
        </w:div>
        <w:div w:id="1062174710">
          <w:marLeft w:val="0"/>
          <w:marRight w:val="0"/>
          <w:marTop w:val="0"/>
          <w:marBottom w:val="0"/>
          <w:divBdr>
            <w:top w:val="none" w:sz="0" w:space="0" w:color="auto"/>
            <w:left w:val="none" w:sz="0" w:space="0" w:color="auto"/>
            <w:bottom w:val="none" w:sz="0" w:space="0" w:color="auto"/>
            <w:right w:val="none" w:sz="0" w:space="0" w:color="auto"/>
          </w:divBdr>
        </w:div>
        <w:div w:id="89635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214edaf4514c49b4"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yperlink" Target="https://docs.oracle.com/cd/E10352_01/doc/bi.1013/e10312/dm_design.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ucidchart.com/pages/er-dia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Goddard</dc:creator>
  <cp:keywords/>
  <dc:description/>
  <cp:lastModifiedBy>Michael Goddard</cp:lastModifiedBy>
  <cp:revision>23</cp:revision>
  <dcterms:created xsi:type="dcterms:W3CDTF">2021-02-12T13:05:00Z</dcterms:created>
  <dcterms:modified xsi:type="dcterms:W3CDTF">2021-02-23T01:42:00Z</dcterms:modified>
</cp:coreProperties>
</file>