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40ACF" w14:textId="77777777" w:rsidR="00465947" w:rsidRPr="00E252EA" w:rsidRDefault="008208B3">
      <w:pPr>
        <w:pStyle w:val="Heading1"/>
        <w:rPr>
          <w:i/>
          <w:iCs/>
        </w:rPr>
      </w:pPr>
      <w:r w:rsidRPr="00E252EA">
        <w:rPr>
          <w:i/>
          <w:iCs/>
        </w:rPr>
        <w:t>Oil and Gas — Grok / X</w:t>
      </w:r>
    </w:p>
    <w:p w14:paraId="48240AD0" w14:textId="77777777" w:rsidR="00465947" w:rsidRPr="00E252EA" w:rsidRDefault="008208B3">
      <w:pPr>
        <w:spacing w:after="400"/>
        <w:rPr>
          <w:i/>
          <w:iCs/>
        </w:rPr>
      </w:pPr>
      <w:r w:rsidRPr="00E252EA">
        <w:rPr>
          <w:i/>
          <w:iCs/>
          <w:color w:val="666666"/>
          <w:sz w:val="22"/>
          <w:szCs w:val="22"/>
        </w:rPr>
        <w:t>Prompt C Output   |   10 March 2026</w:t>
      </w:r>
    </w:p>
    <w:p w14:paraId="48240AD1" w14:textId="77777777" w:rsidR="00465947" w:rsidRPr="00E252EA" w:rsidRDefault="00465947">
      <w:pPr>
        <w:pBdr>
          <w:bottom w:val="single" w:sz="6" w:space="1" w:color="831011"/>
        </w:pBdr>
        <w:spacing w:after="400"/>
        <w:rPr>
          <w:i/>
          <w:iCs/>
        </w:rPr>
      </w:pPr>
    </w:p>
    <w:p w14:paraId="6D9A3508" w14:textId="77777777" w:rsidR="00E252EA" w:rsidRPr="00E252EA" w:rsidRDefault="00E252EA" w:rsidP="00E252EA">
      <w:r w:rsidRPr="00E252EA">
        <w:t>### 1. DOMINANT NARRATIVE</w:t>
      </w:r>
    </w:p>
    <w:p w14:paraId="4FF152C4" w14:textId="77777777" w:rsidR="00E252EA" w:rsidRPr="00E252EA" w:rsidRDefault="00E252EA" w:rsidP="00E252EA">
      <w:r w:rsidRPr="00E252EA">
        <w:t>The prevailing conversation on X emphasizes oil price spikes driven by supply disruptions from the ongoing Iran conflict, overshadowing earlier concerns about potential gluts from non-OPEC growth and slowing demand. Discussions highlight a shift from bearish sentiment—</w:t>
      </w:r>
      <w:proofErr w:type="spellStart"/>
      <w:r w:rsidRPr="00E252EA">
        <w:t>fueled</w:t>
      </w:r>
      <w:proofErr w:type="spellEnd"/>
      <w:r w:rsidRPr="00E252EA">
        <w:t xml:space="preserve"> by surplus projections—to a bullish geopolitical risk premium, with prices seen as reflecting war narratives rather than fundamentals. The Iran airstrikes have dramatically altered the framing, turning focus to immediate supply risks and potential structural deficits as demand remains strong.</w:t>
      </w:r>
    </w:p>
    <w:p w14:paraId="7801018A" w14:textId="77777777" w:rsidR="00E252EA" w:rsidRPr="00E252EA" w:rsidRDefault="00E252EA" w:rsidP="00E252EA"/>
    <w:p w14:paraId="59A51141" w14:textId="77777777" w:rsidR="00E252EA" w:rsidRPr="00E252EA" w:rsidRDefault="00E252EA" w:rsidP="00E252EA">
      <w:r w:rsidRPr="00E252EA">
        <w:t>Representative examples:</w:t>
      </w:r>
    </w:p>
    <w:p w14:paraId="2C93C9D9" w14:textId="77777777" w:rsidR="00E252EA" w:rsidRPr="00E252EA" w:rsidRDefault="00E252EA" w:rsidP="00E252EA">
      <w:r w:rsidRPr="00E252EA">
        <w:t>- Credible practitioners/analysts: Lukas Ekwueme (@ekwufinance, geopolitics and commodities analyst) argues bearish sentiment is at extremes despite strong fundamentals like declining Permian production and high demand, positioning oil as an asymmetric trade. Eric Nuttall (@ericnuttall, energy investor) predicts a flip from abundance to scarcity mentality due to limited OPEC spare capacity.</w:t>
      </w:r>
    </w:p>
    <w:p w14:paraId="3CB35E80" w14:textId="77777777" w:rsidR="00E252EA" w:rsidRPr="00E252EA" w:rsidRDefault="00E252EA" w:rsidP="00E252EA">
      <w:r w:rsidRPr="00E252EA">
        <w:t>- Retail noise: BigBeat (@qmbigbeat, CEO) notes oil trading on war narratives amid expected 2026 surplus, positioning short via $SCO.</w:t>
      </w:r>
    </w:p>
    <w:p w14:paraId="483D3814" w14:textId="77777777" w:rsidR="00E252EA" w:rsidRPr="00E252EA" w:rsidRDefault="00E252EA" w:rsidP="00E252EA">
      <w:r w:rsidRPr="00E252EA">
        <w:t>- Promotional accounts: None prominently identified.</w:t>
      </w:r>
    </w:p>
    <w:p w14:paraId="6F9D4076" w14:textId="77777777" w:rsidR="00E252EA" w:rsidRPr="00E252EA" w:rsidRDefault="00E252EA" w:rsidP="00E252EA"/>
    <w:p w14:paraId="7EBEEFF7" w14:textId="77777777" w:rsidR="00E252EA" w:rsidRPr="00E252EA" w:rsidRDefault="00E252EA" w:rsidP="00E252EA">
      <w:r w:rsidRPr="00E252EA">
        <w:t>No clear signs of coordinated or promotional narratives; discussions appear organic, blending analyst insights with market reactions.</w:t>
      </w:r>
    </w:p>
    <w:p w14:paraId="7E08D5BB" w14:textId="77777777" w:rsidR="00E252EA" w:rsidRPr="00E252EA" w:rsidRDefault="00E252EA" w:rsidP="00E252EA"/>
    <w:p w14:paraId="33FC62A4" w14:textId="77777777" w:rsidR="00E252EA" w:rsidRPr="00E252EA" w:rsidRDefault="00E252EA" w:rsidP="00E252EA">
      <w:r w:rsidRPr="00E252EA">
        <w:t>### 2. OPEC AND SAUDI ARABIA SENTIMENT</w:t>
      </w:r>
    </w:p>
    <w:p w14:paraId="74610338" w14:textId="77777777" w:rsidR="00E252EA" w:rsidRPr="00E252EA" w:rsidRDefault="00E252EA" w:rsidP="00E252EA">
      <w:r w:rsidRPr="00E252EA">
        <w:t>Credible voices portray OPEC+ as cohesive but underproducing relative to quotas, with sanctions on members like Russia and Iran limiting output while Saudi Arabia actively increases production to pressure marginal suppliers. Saudi's role as swing producer is reinforced through market share strategies, though questioned amid efforts to maintain high prices via Russia collusion. Discussions touch on underproduction rather than outright cheating, with compensatory cuts and routine adjustments seen as standard.</w:t>
      </w:r>
    </w:p>
    <w:p w14:paraId="48C56CC9" w14:textId="77777777" w:rsidR="00E252EA" w:rsidRPr="00E252EA" w:rsidRDefault="00E252EA" w:rsidP="00E252EA"/>
    <w:p w14:paraId="58EB3528" w14:textId="77777777" w:rsidR="00E252EA" w:rsidRPr="00E252EA" w:rsidRDefault="00E252EA" w:rsidP="00E252EA">
      <w:r w:rsidRPr="00E252EA">
        <w:t>Representative examples:</w:t>
      </w:r>
    </w:p>
    <w:p w14:paraId="52632D13" w14:textId="77777777" w:rsidR="00E252EA" w:rsidRPr="00E252EA" w:rsidRDefault="00E252EA" w:rsidP="00E252EA">
      <w:r w:rsidRPr="00E252EA">
        <w:t xml:space="preserve">- Credible practitioners/analysts: Art Berman (@aeberman12, geologist and energy writer) describes Saudi's output increase as an attempt to create a glut and break marginal supply. Tracy </w:t>
      </w:r>
      <w:proofErr w:type="spellStart"/>
      <w:r w:rsidRPr="00E252EA">
        <w:t>Shuchart</w:t>
      </w:r>
      <w:proofErr w:type="spellEnd"/>
      <w:r w:rsidRPr="00E252EA">
        <w:t xml:space="preserve"> (@chigrl, senior economist) clarifies that raising production ceilings does not equate to actual added barrels, highlighting November output shortfalls.</w:t>
      </w:r>
    </w:p>
    <w:p w14:paraId="41C5212C" w14:textId="77777777" w:rsidR="00E252EA" w:rsidRPr="00E252EA" w:rsidRDefault="00E252EA" w:rsidP="00E252EA">
      <w:r w:rsidRPr="00E252EA">
        <w:t>- Retail noise: Sceptical Analyst (@AnalystSceptic) points out Saudi-Russia collusion in OPEC+ to keep prices high.</w:t>
      </w:r>
    </w:p>
    <w:p w14:paraId="429664B5" w14:textId="77777777" w:rsidR="00E252EA" w:rsidRPr="00E252EA" w:rsidRDefault="00E252EA" w:rsidP="00E252EA">
      <w:r w:rsidRPr="00E252EA">
        <w:t>- Promotional accounts: None identified.</w:t>
      </w:r>
    </w:p>
    <w:p w14:paraId="1EA257C9" w14:textId="77777777" w:rsidR="00E252EA" w:rsidRPr="00E252EA" w:rsidRDefault="00E252EA" w:rsidP="00E252EA"/>
    <w:p w14:paraId="550E804D" w14:textId="77777777" w:rsidR="00E252EA" w:rsidRPr="00E252EA" w:rsidRDefault="00E252EA" w:rsidP="00E252EA">
      <w:r w:rsidRPr="00E252EA">
        <w:lastRenderedPageBreak/>
        <w:t>Narratives do not appear coordinated; focus is on factual quota compliance and geopolitical influences.</w:t>
      </w:r>
    </w:p>
    <w:p w14:paraId="285CF259" w14:textId="77777777" w:rsidR="00E252EA" w:rsidRPr="00E252EA" w:rsidRDefault="00E252EA" w:rsidP="00E252EA"/>
    <w:p w14:paraId="10CA1B26" w14:textId="77777777" w:rsidR="00E252EA" w:rsidRPr="00E252EA" w:rsidRDefault="00E252EA" w:rsidP="00E252EA">
      <w:r w:rsidRPr="00E252EA">
        <w:t>### 3. IRAN AND GEOPOLITICAL RISK</w:t>
      </w:r>
    </w:p>
    <w:p w14:paraId="348039FA" w14:textId="77777777" w:rsidR="00E252EA" w:rsidRPr="00E252EA" w:rsidRDefault="00E252EA" w:rsidP="00E252EA">
      <w:r w:rsidRPr="00E252EA">
        <w:t>Sentiment is highly concerned about Iran's oil exports facing disruptions from airstrikes and Strait of Hormuz threats, with risks seen as amplifying global supply chain vulnerabilities and inflation. Loudest voices mix credible analysts warning of prolonged closures with retail amplifying price surge fears. The market views this as a potential structural shift if disruptions persist beyond weeks, though some see it as a temporary premium unless physical supply is durably removed.</w:t>
      </w:r>
    </w:p>
    <w:p w14:paraId="363CF600" w14:textId="77777777" w:rsidR="00E252EA" w:rsidRPr="00E252EA" w:rsidRDefault="00E252EA" w:rsidP="00E252EA"/>
    <w:p w14:paraId="5BB63118" w14:textId="77777777" w:rsidR="00E252EA" w:rsidRPr="00E252EA" w:rsidRDefault="00E252EA" w:rsidP="00E252EA">
      <w:r w:rsidRPr="00E252EA">
        <w:t>Representative examples:</w:t>
      </w:r>
    </w:p>
    <w:p w14:paraId="7786506A" w14:textId="77777777" w:rsidR="00E252EA" w:rsidRPr="00E252EA" w:rsidRDefault="00E252EA" w:rsidP="00E252EA">
      <w:r w:rsidRPr="00E252EA">
        <w:t xml:space="preserve">- Credible practitioners/analysts: Shanaka Anslem Perera (@shanaka86, independent analyst) warns that every oil price model broke due to Hormuz disruptions, </w:t>
      </w:r>
      <w:proofErr w:type="spellStart"/>
      <w:r w:rsidRPr="00E252EA">
        <w:t>modeling</w:t>
      </w:r>
      <w:proofErr w:type="spellEnd"/>
      <w:r w:rsidRPr="00E252EA">
        <w:t xml:space="preserve"> scenarios from $72 to $130. *Walter Bloomberg (@DeItaone, news aggregator) highlights UBS warnings on conflict threatening key trades via Hormuz blockages.</w:t>
      </w:r>
    </w:p>
    <w:p w14:paraId="76C7E585" w14:textId="77777777" w:rsidR="00E252EA" w:rsidRPr="00E252EA" w:rsidRDefault="00E252EA" w:rsidP="00E252EA">
      <w:r w:rsidRPr="00E252EA">
        <w:t>- Retail noise: Toby (@TomolaGroup, finance educator) details immediate pocketbook impacts like oil spiking to $80-120, affecting Nigeria's economy.</w:t>
      </w:r>
    </w:p>
    <w:p w14:paraId="6DBD189F" w14:textId="77777777" w:rsidR="00E252EA" w:rsidRPr="00E252EA" w:rsidRDefault="00E252EA" w:rsidP="00E252EA">
      <w:r w:rsidRPr="00E252EA">
        <w:t>- Promotional accounts: None prominent.</w:t>
      </w:r>
    </w:p>
    <w:p w14:paraId="0A668EF7" w14:textId="77777777" w:rsidR="00E252EA" w:rsidRPr="00E252EA" w:rsidRDefault="00E252EA" w:rsidP="00E252EA"/>
    <w:p w14:paraId="1B874F4F" w14:textId="77777777" w:rsidR="00E252EA" w:rsidRPr="00E252EA" w:rsidRDefault="00E252EA" w:rsidP="00E252EA">
      <w:r w:rsidRPr="00E252EA">
        <w:t>Some narratives flag as potentially sensationalized by retail, but no evident coordination.</w:t>
      </w:r>
    </w:p>
    <w:p w14:paraId="30FA384E" w14:textId="77777777" w:rsidR="00E252EA" w:rsidRPr="00E252EA" w:rsidRDefault="00E252EA" w:rsidP="00E252EA"/>
    <w:p w14:paraId="0A4EE16E" w14:textId="77777777" w:rsidR="00E252EA" w:rsidRPr="00E252EA" w:rsidRDefault="00E252EA" w:rsidP="00E252EA">
      <w:r w:rsidRPr="00E252EA">
        <w:t>### 4. US SHALE AND ENERGY INDEPENDENCE</w:t>
      </w:r>
    </w:p>
    <w:p w14:paraId="0F2AEB51" w14:textId="77777777" w:rsidR="00E252EA" w:rsidRPr="00E252EA" w:rsidRDefault="00E252EA" w:rsidP="00E252EA">
      <w:r w:rsidRPr="00E252EA">
        <w:t xml:space="preserve">Conversations stress US shale production peaking after years of dominance, </w:t>
      </w:r>
      <w:proofErr w:type="spellStart"/>
      <w:r w:rsidRPr="00E252EA">
        <w:t>signaling</w:t>
      </w:r>
      <w:proofErr w:type="spellEnd"/>
      <w:r w:rsidRPr="00E252EA">
        <w:t xml:space="preserve"> the end of rapid growth and higher future prices to incentivize investment. The energy independence narrative is reinforced as a buffer against disruptions, but limits are discussed, including inability to quickly replace Middle East volumes due to decline rates and capital discipline. Growth capacity remains, but at sustained high prices like $80-100.</w:t>
      </w:r>
    </w:p>
    <w:p w14:paraId="7C92384C" w14:textId="77777777" w:rsidR="00E252EA" w:rsidRPr="00E252EA" w:rsidRDefault="00E252EA" w:rsidP="00E252EA"/>
    <w:p w14:paraId="1086AC74" w14:textId="77777777" w:rsidR="00E252EA" w:rsidRPr="00E252EA" w:rsidRDefault="00E252EA" w:rsidP="00E252EA">
      <w:r w:rsidRPr="00E252EA">
        <w:t>Representative examples:</w:t>
      </w:r>
    </w:p>
    <w:p w14:paraId="1992A6E6" w14:textId="77777777" w:rsidR="00E252EA" w:rsidRPr="00E252EA" w:rsidRDefault="00E252EA" w:rsidP="00E252EA">
      <w:r w:rsidRPr="00E252EA">
        <w:t>- Credible practitioners/analysts: Eric Nuttall (@ericnuttall, energy investor) states shale growth is over, with non-OPEC peaking this year leading to a multi-year bull market. Lukas Ekwueme (@ekwufinance) notes Permian turning negative year-over-year, accelerating declines.</w:t>
      </w:r>
    </w:p>
    <w:p w14:paraId="2A198758" w14:textId="77777777" w:rsidR="00E252EA" w:rsidRPr="00E252EA" w:rsidRDefault="00E252EA" w:rsidP="00E252EA">
      <w:r w:rsidRPr="00E252EA">
        <w:t>- Retail noise: Daniel (@Daniel72263, macro trader) emphasizes US reserves and production as a buffer, potentially ending Middle East premiums.</w:t>
      </w:r>
    </w:p>
    <w:p w14:paraId="306A00E1" w14:textId="77777777" w:rsidR="00E252EA" w:rsidRPr="00E252EA" w:rsidRDefault="00E252EA" w:rsidP="00E252EA">
      <w:r w:rsidRPr="00E252EA">
        <w:t>- Promotional accounts: None identified.</w:t>
      </w:r>
    </w:p>
    <w:p w14:paraId="6DB07D45" w14:textId="77777777" w:rsidR="00E252EA" w:rsidRPr="00E252EA" w:rsidRDefault="00E252EA" w:rsidP="00E252EA"/>
    <w:p w14:paraId="26C2AF7D" w14:textId="77777777" w:rsidR="00E252EA" w:rsidRPr="00E252EA" w:rsidRDefault="00E252EA" w:rsidP="00E252EA">
      <w:r w:rsidRPr="00E252EA">
        <w:t>Narratives are analyst-driven and factual; no coordination flagged.</w:t>
      </w:r>
    </w:p>
    <w:p w14:paraId="15D305C9" w14:textId="77777777" w:rsidR="00E252EA" w:rsidRPr="00E252EA" w:rsidRDefault="00E252EA" w:rsidP="00E252EA"/>
    <w:p w14:paraId="5B91AC69" w14:textId="77777777" w:rsidR="00E252EA" w:rsidRPr="00E252EA" w:rsidRDefault="00E252EA" w:rsidP="00E252EA">
      <w:r w:rsidRPr="00E252EA">
        <w:t>### 5. COMMODITY TRADERS IN THE NEWS</w:t>
      </w:r>
    </w:p>
    <w:p w14:paraId="7E90216A" w14:textId="77777777" w:rsidR="00E252EA" w:rsidRPr="00E252EA" w:rsidRDefault="00E252EA" w:rsidP="00E252EA">
      <w:r w:rsidRPr="00E252EA">
        <w:t xml:space="preserve">Coverage </w:t>
      </w:r>
      <w:proofErr w:type="spellStart"/>
      <w:r w:rsidRPr="00E252EA">
        <w:t>centers</w:t>
      </w:r>
      <w:proofErr w:type="spellEnd"/>
      <w:r w:rsidRPr="00E252EA">
        <w:t xml:space="preserve"> on Vitol, Trafigura, and others winning Libyan fuel tenders to displace Russian imports, granting Western </w:t>
      </w:r>
      <w:proofErr w:type="gramStart"/>
      <w:r w:rsidRPr="00E252EA">
        <w:t>firms</w:t>
      </w:r>
      <w:proofErr w:type="gramEnd"/>
      <w:r w:rsidRPr="00E252EA">
        <w:t xml:space="preserve"> wider access amid Libya's push for 2 million bpd production. Traders are generally seen as stabilising by facilitating supply shifts and maintaining flows, though some criticism arises over past dealings like Venezuelan oil under Trump licenses. Glencore and Gunvor get less mention, but the group is viewed positively for reducing reliance on sanctioned sources.</w:t>
      </w:r>
    </w:p>
    <w:p w14:paraId="7A5EE793" w14:textId="77777777" w:rsidR="00E252EA" w:rsidRPr="00E252EA" w:rsidRDefault="00E252EA" w:rsidP="00E252EA"/>
    <w:p w14:paraId="25E6ED36" w14:textId="77777777" w:rsidR="00E252EA" w:rsidRPr="00E252EA" w:rsidRDefault="00E252EA" w:rsidP="00E252EA">
      <w:r w:rsidRPr="00E252EA">
        <w:t>Representative examples:</w:t>
      </w:r>
    </w:p>
    <w:p w14:paraId="2726FF5E" w14:textId="77777777" w:rsidR="00E252EA" w:rsidRPr="00E252EA" w:rsidRDefault="00E252EA" w:rsidP="00E252EA">
      <w:r w:rsidRPr="00E252EA">
        <w:t xml:space="preserve">- Credible practitioners/analysts: Adi Imsirovic (@AdiSurreyEnergy, oil trader and lecturer) reports on Libya bringing in Western traders to cut Russian fuel flows. FDD’s </w:t>
      </w:r>
      <w:proofErr w:type="spellStart"/>
      <w:r w:rsidRPr="00E252EA">
        <w:t>Center</w:t>
      </w:r>
      <w:proofErr w:type="spellEnd"/>
      <w:r w:rsidRPr="00E252EA">
        <w:t xml:space="preserve"> on Economic &amp; Financial Power (@FDD_CEFP, think tank) cites Reuters on Vitol, Trafigura, and TotalEnergies winning tenders.</w:t>
      </w:r>
    </w:p>
    <w:p w14:paraId="1E1F8F52" w14:textId="77777777" w:rsidR="00E252EA" w:rsidRPr="00E252EA" w:rsidRDefault="00E252EA" w:rsidP="00E252EA">
      <w:r w:rsidRPr="00E252EA">
        <w:t xml:space="preserve">- Retail noise: </w:t>
      </w:r>
      <w:proofErr w:type="spellStart"/>
      <w:r w:rsidRPr="00E252EA">
        <w:t>Copacobunda</w:t>
      </w:r>
      <w:proofErr w:type="spellEnd"/>
      <w:r w:rsidRPr="00E252EA">
        <w:t xml:space="preserve"> (@Copacobunda1) calls for removing Vitol and Trafigura from US markets, claiming they drive up costs.</w:t>
      </w:r>
    </w:p>
    <w:p w14:paraId="3BC9EBEB" w14:textId="77777777" w:rsidR="00E252EA" w:rsidRPr="00E252EA" w:rsidRDefault="00E252EA" w:rsidP="00E252EA">
      <w:r w:rsidRPr="00E252EA">
        <w:t>- Promotional accounts: None evident.</w:t>
      </w:r>
    </w:p>
    <w:p w14:paraId="4C6C79E0" w14:textId="77777777" w:rsidR="00E252EA" w:rsidRPr="00E252EA" w:rsidRDefault="00E252EA" w:rsidP="00E252EA"/>
    <w:p w14:paraId="788C689A" w14:textId="77777777" w:rsidR="00E252EA" w:rsidRPr="00E252EA" w:rsidRDefault="00E252EA" w:rsidP="00E252EA">
      <w:r w:rsidRPr="00E252EA">
        <w:t xml:space="preserve">No coordinated </w:t>
      </w:r>
      <w:proofErr w:type="gramStart"/>
      <w:r w:rsidRPr="00E252EA">
        <w:t>narratives;</w:t>
      </w:r>
      <w:proofErr w:type="gramEnd"/>
      <w:r w:rsidRPr="00E252EA">
        <w:t xml:space="preserve"> reports are </w:t>
      </w:r>
      <w:proofErr w:type="gramStart"/>
      <w:r w:rsidRPr="00E252EA">
        <w:t>news-driven</w:t>
      </w:r>
      <w:proofErr w:type="gramEnd"/>
      <w:r w:rsidRPr="00E252EA">
        <w:t>.</w:t>
      </w:r>
    </w:p>
    <w:p w14:paraId="3D95E12B" w14:textId="77777777" w:rsidR="00E252EA" w:rsidRPr="00E252EA" w:rsidRDefault="00E252EA" w:rsidP="00E252EA"/>
    <w:p w14:paraId="39EC06F6" w14:textId="77777777" w:rsidR="00E252EA" w:rsidRPr="00E252EA" w:rsidRDefault="00E252EA" w:rsidP="00E252EA">
      <w:r w:rsidRPr="00E252EA">
        <w:t>### 6. CROWDING AND SENTIMENT SIGNALS</w:t>
      </w:r>
    </w:p>
    <w:p w14:paraId="2ED3EB20" w14:textId="77777777" w:rsidR="00E252EA" w:rsidRPr="00E252EA" w:rsidRDefault="00E252EA" w:rsidP="00E252EA">
      <w:r w:rsidRPr="00E252EA">
        <w:t xml:space="preserve">The oil trade is now crowded long following the Iran spike, with consensus shifting from pre-conflict bearish positions to bullish amid supply fears. Retail is diverging by chasing inflows into ETFs like USO, while institutions appear more cautious, shorting volatility or positioning for mean-reversion. Bearish signals like expected 2026 surpluses and slowing demand growth are being dismissed in </w:t>
      </w:r>
      <w:proofErr w:type="spellStart"/>
      <w:r w:rsidRPr="00E252EA">
        <w:t>favor</w:t>
      </w:r>
      <w:proofErr w:type="spellEnd"/>
      <w:r w:rsidRPr="00E252EA">
        <w:t xml:space="preserve"> of geopolitical premiums.</w:t>
      </w:r>
    </w:p>
    <w:p w14:paraId="12F009B6" w14:textId="77777777" w:rsidR="00E252EA" w:rsidRPr="00E252EA" w:rsidRDefault="00E252EA" w:rsidP="00E252EA"/>
    <w:p w14:paraId="1DB151DA" w14:textId="77777777" w:rsidR="00E252EA" w:rsidRPr="00E252EA" w:rsidRDefault="00E252EA" w:rsidP="00E252EA">
      <w:r w:rsidRPr="00E252EA">
        <w:t>Representative examples:</w:t>
      </w:r>
    </w:p>
    <w:p w14:paraId="369DDDA8" w14:textId="77777777" w:rsidR="00E252EA" w:rsidRPr="00E252EA" w:rsidRDefault="00E252EA" w:rsidP="00E252EA">
      <w:r w:rsidRPr="00E252EA">
        <w:t xml:space="preserve">- Credible practitioners/analysts: HFI Research (@HFI_Research, investment research) lists bearish indicators like record low energy ETF allocations, predicting a flip. </w:t>
      </w:r>
      <w:proofErr w:type="spellStart"/>
      <w:r w:rsidRPr="00E252EA">
        <w:t>JustDario</w:t>
      </w:r>
      <w:proofErr w:type="spellEnd"/>
      <w:r w:rsidRPr="00E252EA">
        <w:t xml:space="preserve"> (@DarioCpx, trader) notes traders shorting oil volatility, mispricing escalation risks.</w:t>
      </w:r>
    </w:p>
    <w:p w14:paraId="614D381E" w14:textId="77777777" w:rsidR="00E252EA" w:rsidRPr="00E252EA" w:rsidRDefault="00E252EA" w:rsidP="00E252EA">
      <w:r w:rsidRPr="00E252EA">
        <w:t>- Retail noise: Zurvan (@zurvanq) warns retail piling in at peaks could signal reversals, as in 2020.</w:t>
      </w:r>
    </w:p>
    <w:p w14:paraId="6A6EB8AD" w14:textId="77777777" w:rsidR="00E252EA" w:rsidRPr="00E252EA" w:rsidRDefault="00E252EA" w:rsidP="00E252EA">
      <w:r w:rsidRPr="00E252EA">
        <w:t>- Promotional accounts: None identified.</w:t>
      </w:r>
    </w:p>
    <w:p w14:paraId="34AFC6A0" w14:textId="77777777" w:rsidR="00E252EA" w:rsidRPr="00E252EA" w:rsidRDefault="00E252EA" w:rsidP="00E252EA"/>
    <w:p w14:paraId="5663B2AD" w14:textId="77777777" w:rsidR="00E252EA" w:rsidRPr="00E252EA" w:rsidRDefault="00E252EA" w:rsidP="00E252EA">
      <w:r w:rsidRPr="00E252EA">
        <w:t xml:space="preserve">Some retail chase appears promotional via trading </w:t>
      </w:r>
      <w:proofErr w:type="gramStart"/>
      <w:r w:rsidRPr="00E252EA">
        <w:t>communities, but</w:t>
      </w:r>
      <w:proofErr w:type="gramEnd"/>
      <w:r w:rsidRPr="00E252EA">
        <w:t xml:space="preserve"> not broadly coordinated.</w:t>
      </w:r>
    </w:p>
    <w:p w14:paraId="49CA8CC9" w14:textId="77777777" w:rsidR="00E252EA" w:rsidRPr="00E252EA" w:rsidRDefault="00E252EA" w:rsidP="00E252EA"/>
    <w:p w14:paraId="7A87D11C" w14:textId="77777777" w:rsidR="00E252EA" w:rsidRPr="00E252EA" w:rsidRDefault="00E252EA" w:rsidP="00E252EA">
      <w:r w:rsidRPr="00E252EA">
        <w:t xml:space="preserve">Overall sentiment score: Bullish  </w:t>
      </w:r>
    </w:p>
    <w:p w14:paraId="48240AD3" w14:textId="476E140F" w:rsidR="00465947" w:rsidRPr="00E252EA" w:rsidRDefault="00E252EA" w:rsidP="00E252EA">
      <w:r w:rsidRPr="00E252EA">
        <w:t xml:space="preserve">Brief rationale: Geopolitical disruptions from the Iran conflict have overridden prior bearish glut narratives, </w:t>
      </w:r>
      <w:proofErr w:type="gramStart"/>
      <w:r w:rsidRPr="00E252EA">
        <w:t>embedding</w:t>
      </w:r>
      <w:proofErr w:type="gramEnd"/>
      <w:r w:rsidRPr="00E252EA">
        <w:t xml:space="preserve"> a sustained risk premium and driving prices higher amid tightening fundamentals like peaking shale and strong demand.</w:t>
      </w:r>
    </w:p>
    <w:p w14:paraId="48240AD4" w14:textId="77777777" w:rsidR="00465947" w:rsidRPr="00E252EA" w:rsidRDefault="00465947" w:rsidP="00E252EA"/>
    <w:p w14:paraId="48240AD5" w14:textId="77777777" w:rsidR="00465947" w:rsidRPr="00E252EA" w:rsidRDefault="00465947" w:rsidP="00E252EA"/>
    <w:sectPr w:rsidR="00465947" w:rsidRPr="00E252E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F338E"/>
    <w:multiLevelType w:val="hybridMultilevel"/>
    <w:tmpl w:val="3E56FBAA"/>
    <w:lvl w:ilvl="0" w:tplc="51A46256">
      <w:start w:val="1"/>
      <w:numFmt w:val="bullet"/>
      <w:lvlText w:val="●"/>
      <w:lvlJc w:val="left"/>
      <w:pPr>
        <w:ind w:left="720" w:hanging="360"/>
      </w:pPr>
    </w:lvl>
    <w:lvl w:ilvl="1" w:tplc="0480E60C">
      <w:start w:val="1"/>
      <w:numFmt w:val="bullet"/>
      <w:lvlText w:val="○"/>
      <w:lvlJc w:val="left"/>
      <w:pPr>
        <w:ind w:left="1440" w:hanging="360"/>
      </w:pPr>
    </w:lvl>
    <w:lvl w:ilvl="2" w:tplc="07104DCC">
      <w:start w:val="1"/>
      <w:numFmt w:val="bullet"/>
      <w:lvlText w:val="■"/>
      <w:lvlJc w:val="left"/>
      <w:pPr>
        <w:ind w:left="2160" w:hanging="360"/>
      </w:pPr>
    </w:lvl>
    <w:lvl w:ilvl="3" w:tplc="17021002">
      <w:start w:val="1"/>
      <w:numFmt w:val="bullet"/>
      <w:lvlText w:val="●"/>
      <w:lvlJc w:val="left"/>
      <w:pPr>
        <w:ind w:left="2880" w:hanging="360"/>
      </w:pPr>
    </w:lvl>
    <w:lvl w:ilvl="4" w:tplc="778809B0">
      <w:start w:val="1"/>
      <w:numFmt w:val="bullet"/>
      <w:lvlText w:val="○"/>
      <w:lvlJc w:val="left"/>
      <w:pPr>
        <w:ind w:left="3600" w:hanging="360"/>
      </w:pPr>
    </w:lvl>
    <w:lvl w:ilvl="5" w:tplc="EFCAA9DC">
      <w:start w:val="1"/>
      <w:numFmt w:val="bullet"/>
      <w:lvlText w:val="■"/>
      <w:lvlJc w:val="left"/>
      <w:pPr>
        <w:ind w:left="4320" w:hanging="360"/>
      </w:pPr>
    </w:lvl>
    <w:lvl w:ilvl="6" w:tplc="C7DAAD70">
      <w:start w:val="1"/>
      <w:numFmt w:val="bullet"/>
      <w:lvlText w:val="●"/>
      <w:lvlJc w:val="left"/>
      <w:pPr>
        <w:ind w:left="5040" w:hanging="360"/>
      </w:pPr>
    </w:lvl>
    <w:lvl w:ilvl="7" w:tplc="4CF6F476">
      <w:start w:val="1"/>
      <w:numFmt w:val="bullet"/>
      <w:lvlText w:val="●"/>
      <w:lvlJc w:val="left"/>
      <w:pPr>
        <w:ind w:left="5760" w:hanging="360"/>
      </w:pPr>
    </w:lvl>
    <w:lvl w:ilvl="8" w:tplc="EF3A2752">
      <w:start w:val="1"/>
      <w:numFmt w:val="bullet"/>
      <w:lvlText w:val="●"/>
      <w:lvlJc w:val="left"/>
      <w:pPr>
        <w:ind w:left="6480" w:hanging="360"/>
      </w:pPr>
    </w:lvl>
  </w:abstractNum>
  <w:num w:numId="1" w16cid:durableId="15399729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WAFVersion" w:val="5.0"/>
  </w:docVars>
  <w:rsids>
    <w:rsidRoot w:val="00465947"/>
    <w:rsid w:val="00465947"/>
    <w:rsid w:val="008208B3"/>
    <w:rsid w:val="00A87DF5"/>
    <w:rsid w:val="00E252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40ACF"/>
  <w15:docId w15:val="{F37F8DC7-86A4-4DC7-92DD-5522D77D6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831011"/>
      <w:sz w:val="36"/>
      <w:szCs w:val="36"/>
    </w:rPr>
  </w:style>
  <w:style w:type="paragraph" w:styleId="Heading2">
    <w:name w:val="heading 2"/>
    <w:uiPriority w:val="9"/>
    <w:semiHidden/>
    <w:unhideWhenUsed/>
    <w:qFormat/>
    <w:pPr>
      <w:spacing w:before="200" w:after="80"/>
      <w:outlineLvl w:val="1"/>
    </w:pPr>
    <w:rPr>
      <w:b/>
      <w:bCs/>
      <w:color w:val="444444"/>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974</Words>
  <Characters>6160</Characters>
  <Application>Microsoft Office Word</Application>
  <DocSecurity>0</DocSecurity>
  <Lines>118</Lines>
  <Paragraphs>53</Paragraphs>
  <ScaleCrop>false</ScaleCrop>
  <Company/>
  <LinksUpToDate>false</LinksUpToDate>
  <CharactersWithSpaces>7081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Raynar</cp:lastModifiedBy>
  <cp:revision>2</cp:revision>
  <dcterms:created xsi:type="dcterms:W3CDTF">2026-03-10T15:51:00Z</dcterms:created>
  <dcterms:modified xsi:type="dcterms:W3CDTF">2026-03-10T15:59:00Z</dcterms:modified>
</cp:coreProperties>
</file>