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B2E4" w14:textId="54B49539" w:rsidR="002C5B50" w:rsidRDefault="00914A28">
      <w:r w:rsidRPr="00914A28">
        <w:rPr>
          <w:noProof/>
        </w:rPr>
        <w:drawing>
          <wp:inline distT="0" distB="0" distL="0" distR="0" wp14:anchorId="1C08AE8E" wp14:editId="710E8295">
            <wp:extent cx="5731510" cy="3237865"/>
            <wp:effectExtent l="0" t="0" r="2540" b="635"/>
            <wp:docPr id="548250929" name="Picture 1" descr="A car driving on a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50929" name="Picture 1" descr="A car driving on a roa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8846A6C" w14:textId="77777777" w:rsidR="00914A28" w:rsidRPr="00914A28" w:rsidRDefault="00914A28" w:rsidP="00914A28">
      <w:pPr>
        <w:spacing w:after="0" w:line="240" w:lineRule="auto"/>
        <w:rPr>
          <w:b/>
          <w:bCs/>
        </w:rPr>
      </w:pPr>
      <w:r w:rsidRPr="00914A28">
        <w:rPr>
          <w:b/>
          <w:bCs/>
        </w:rPr>
        <w:t>Autonomous Driving – Summary</w:t>
      </w:r>
    </w:p>
    <w:p w14:paraId="2DDF5DCB" w14:textId="77777777" w:rsidR="00914A28" w:rsidRPr="00914A28" w:rsidRDefault="00914A28" w:rsidP="00914A28">
      <w:pPr>
        <w:spacing w:after="0" w:line="240" w:lineRule="auto"/>
      </w:pPr>
      <w:r w:rsidRPr="00914A28">
        <w:t>Presentation has been added to the usual folder (pdf): </w:t>
      </w:r>
      <w:r w:rsidRPr="00914A28">
        <w:br/>
      </w:r>
      <w:hyperlink r:id="rId8" w:tgtFrame="_blank" w:tooltip="https://capecapital.sharepoint.com/sites/investmentsolutions/cape%20weekly/forms/allitems.aspx?id=%2fsites%2finvestmentsolutions%2fcape%20weekly&amp;viewid=0d493cf1%2db6da%2d46f6%2d8f0b%2d3cf2209e7060&amp;or=teams%2dhl&amp;ct=1758009434307&amp;clickparams=eyjbchboyw1lijoivgvh" w:history="1">
        <w:r w:rsidRPr="00914A28">
          <w:rPr>
            <w:rStyle w:val="Hyperlink"/>
          </w:rPr>
          <w:t>Investment Solutions - Cape newsletters - Gallery view</w:t>
        </w:r>
      </w:hyperlink>
    </w:p>
    <w:p w14:paraId="6D1E036B" w14:textId="77777777" w:rsidR="00914A28" w:rsidRPr="00914A28" w:rsidRDefault="00914A28" w:rsidP="00914A28">
      <w:pPr>
        <w:spacing w:after="0" w:line="240" w:lineRule="auto"/>
      </w:pPr>
      <w:r w:rsidRPr="00914A28">
        <w:t> </w:t>
      </w:r>
    </w:p>
    <w:p w14:paraId="3376156F" w14:textId="77777777" w:rsidR="00914A28" w:rsidRPr="00914A28" w:rsidRDefault="00914A28" w:rsidP="00914A28">
      <w:pPr>
        <w:spacing w:after="0" w:line="240" w:lineRule="auto"/>
      </w:pPr>
      <w:r w:rsidRPr="00914A28">
        <w:t>And to the Moonshot folder (ppt):</w:t>
      </w:r>
    </w:p>
    <w:p w14:paraId="54211D03" w14:textId="77777777" w:rsidR="00914A28" w:rsidRPr="00914A28" w:rsidRDefault="00914A28" w:rsidP="00914A28">
      <w:pPr>
        <w:spacing w:after="0" w:line="240" w:lineRule="auto"/>
      </w:pPr>
      <w:hyperlink r:id="rId9" w:tgtFrame="_blank" w:tooltip="https://capecapital.sharepoint.com/sites/investmentsolutions/research/forms/allitems.aspx?viewid=ec517e21%2d430e%2d4052%2d99dc%2dde3c32a23c87&amp;or=teams%2dhl&amp;ct=1759218300468&amp;clickparams=eyjbchboyw1lijoivgvhbxmtrgvza3rvccisikfwcfzlcnnpb24ioii0os8ynta4mjgxnzkxmii" w:history="1">
        <w:r w:rsidRPr="00914A28">
          <w:rPr>
            <w:rStyle w:val="Hyperlink"/>
          </w:rPr>
          <w:t>Investment Solutions - Themes and moonshots - All Documents</w:t>
        </w:r>
      </w:hyperlink>
    </w:p>
    <w:p w14:paraId="76B5315D" w14:textId="77777777" w:rsidR="00914A28" w:rsidRDefault="00914A28" w:rsidP="00914A28">
      <w:pPr>
        <w:spacing w:after="0" w:line="240" w:lineRule="auto"/>
      </w:pPr>
    </w:p>
    <w:p w14:paraId="46F84574" w14:textId="77777777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rPr>
          <w:b/>
          <w:bCs/>
        </w:rPr>
        <w:t>After 20 years and USD 100+ billion invested, autonomous driving has moved from science fiction to commercial reality</w:t>
      </w:r>
      <w:r w:rsidRPr="00914A28">
        <w:t>, though deployment timeline has proven far longer than anticipated—</w:t>
      </w:r>
      <w:r w:rsidRPr="00914A28">
        <w:rPr>
          <w:b/>
          <w:bCs/>
        </w:rPr>
        <w:t>only Travis Kalanick (Uber, 2014) predicted the multi-decade transition correctly</w:t>
      </w:r>
      <w:r w:rsidRPr="00914A28">
        <w:t>.</w:t>
      </w:r>
    </w:p>
    <w:p w14:paraId="3D8D426A" w14:textId="77777777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rPr>
          <w:b/>
          <w:bCs/>
        </w:rPr>
        <w:t>Focus is on true Level 3+ autonomous vehicles where OEMs accept full liability</w:t>
      </w:r>
      <w:r w:rsidRPr="00914A28">
        <w:t>. Mercedes and BMW are the only manufacturers willing to assume legal responsibility at Level 3; liability shifts from individuals to manufacturers at this threshold.</w:t>
      </w:r>
    </w:p>
    <w:p w14:paraId="6F39BD16" w14:textId="77777777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rPr>
          <w:b/>
          <w:bCs/>
        </w:rPr>
        <w:t xml:space="preserve">Market growth is substantial but heavily </w:t>
      </w:r>
      <w:proofErr w:type="gramStart"/>
      <w:r w:rsidRPr="00914A28">
        <w:rPr>
          <w:b/>
          <w:bCs/>
        </w:rPr>
        <w:t>back-loaded</w:t>
      </w:r>
      <w:proofErr w:type="gramEnd"/>
      <w:r w:rsidRPr="00914A28">
        <w:rPr>
          <w:b/>
          <w:bCs/>
        </w:rPr>
        <w:t>: Level 3 vehicles projected at 10% of global new car sales by 2030</w:t>
      </w:r>
      <w:r w:rsidRPr="00914A28">
        <w:t>; Level 4/5 could reach 60% of light vehicle sales by 2040 in optimistic scenarios. Level 2+ systems (human-supervised) will dominate near-term at 30% of new sales by 2027.</w:t>
      </w:r>
    </w:p>
    <w:p w14:paraId="1517FA5E" w14:textId="77777777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rPr>
          <w:b/>
          <w:bCs/>
        </w:rPr>
        <w:t>Commercial operations remain geographically constrained</w:t>
      </w:r>
      <w:r w:rsidRPr="00914A28">
        <w:t>: Waymo (250,000 weekly rides across 4 U.S. cities), Baidu Apollo Go (1.1M quarterly rides in 16 Chinese cities), and Tesla pilot in Austin. True commercial maturity is years away—currently limited to 20+ geofenced areas.</w:t>
      </w:r>
    </w:p>
    <w:p w14:paraId="53ECA7E9" w14:textId="77777777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t xml:space="preserve">Economics turning viable: </w:t>
      </w:r>
      <w:r w:rsidRPr="00914A28">
        <w:rPr>
          <w:b/>
          <w:bCs/>
        </w:rPr>
        <w:t>Cost per mile dropped from USD 8+ to USD 1, making robotaxis competitive</w:t>
      </w:r>
      <w:r w:rsidRPr="00914A28">
        <w:t>. Autonomous truck operating costs forecast to fall from USD 6.15 (2025) to USD 1.89 (2030) per mile vs. human-driven rising from USD 2.61 to USD 2.80.</w:t>
      </w:r>
    </w:p>
    <w:p w14:paraId="38F28597" w14:textId="77777777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rPr>
          <w:b/>
          <w:bCs/>
        </w:rPr>
        <w:t>Technology catalysts</w:t>
      </w:r>
      <w:r w:rsidRPr="00914A28">
        <w:t xml:space="preserve"> include sensor cost collapse (LiDAR: USD 75,000 in 2012 to sub-USD 1,000 in 2024), AI-driven decision systems processing millions of miles of data (Waymo, Tesla), and 5G/V2X infrastructure deployment.</w:t>
      </w:r>
    </w:p>
    <w:p w14:paraId="4AFBB391" w14:textId="77777777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rPr>
          <w:b/>
          <w:bCs/>
        </w:rPr>
        <w:t>Projected U.S. robotaxi fleet expansion: from 1,500 vehicles today to 35,000 by 2030</w:t>
      </w:r>
      <w:r w:rsidRPr="00914A28">
        <w:t>, capturing 8% of rideshare market (USD 7 billion annual revenue). Autonomous trucking projected at 25,000 units by 2030 on fixed highway routes.</w:t>
      </w:r>
    </w:p>
    <w:p w14:paraId="3524A6FB" w14:textId="77777777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lastRenderedPageBreak/>
        <w:t xml:space="preserve">Massive economic upside: </w:t>
      </w:r>
      <w:r w:rsidRPr="00914A28">
        <w:rPr>
          <w:b/>
          <w:bCs/>
        </w:rPr>
        <w:t>ARK Invest estimates USD 17 trillion in global productivity gains</w:t>
      </w:r>
      <w:r w:rsidRPr="00914A28">
        <w:t>—accident reduction (USD 800bn annually), productivity recapture (USD 450bn), new mobility services (USD 300bn), urban land redevelopment (USD 200bn), and logistics efficiency (USD 180bn).</w:t>
      </w:r>
    </w:p>
    <w:p w14:paraId="5A26B4D6" w14:textId="0E30D493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t>Winner-take-more dynamics: Network effects favo</w:t>
      </w:r>
      <w:r>
        <w:t>u</w:t>
      </w:r>
      <w:r w:rsidRPr="00914A28">
        <w:t>r platform owners controlling route optimization, fleet management, customer interfaces, and urban infrastructure integration—competition is less about vehicles than mobility operating systems.</w:t>
      </w:r>
    </w:p>
    <w:p w14:paraId="19F464CA" w14:textId="77777777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rPr>
          <w:b/>
          <w:bCs/>
        </w:rPr>
        <w:t>Social disruption: 4.4 million U.S. workers face unemployment risk</w:t>
      </w:r>
      <w:r w:rsidRPr="00914A28">
        <w:t xml:space="preserve"> (3.5M truck drivers, 500K taxi/rideshare drivers), with 93% lacking college degrees and 60% over age 45. Insurance industry faces 50%+ market contraction. Urban planning transformation as 30-40% of city land currently used for parking becomes available for redevelopment.</w:t>
      </w:r>
    </w:p>
    <w:p w14:paraId="4FCB5433" w14:textId="77777777" w:rsidR="00914A28" w:rsidRP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rPr>
          <w:b/>
          <w:bCs/>
        </w:rPr>
        <w:t>Core paradox: Public tolerance for AV failures decreases as safety improves</w:t>
      </w:r>
      <w:r w:rsidRPr="00914A28">
        <w:t>—94% of crashes are human error, yet single AV incidents generate disproportionate scrutiny. Road crashes cost 3-5% of GDP in most countries (USD 2.2 trillion globally).</w:t>
      </w:r>
    </w:p>
    <w:p w14:paraId="252F7D2D" w14:textId="5175F7EF" w:rsidR="00914A28" w:rsidRDefault="00914A28" w:rsidP="00914A28">
      <w:pPr>
        <w:numPr>
          <w:ilvl w:val="0"/>
          <w:numId w:val="1"/>
        </w:numPr>
        <w:spacing w:after="0" w:line="240" w:lineRule="auto"/>
        <w:jc w:val="both"/>
      </w:pPr>
      <w:r w:rsidRPr="00914A28">
        <w:rPr>
          <w:b/>
          <w:bCs/>
        </w:rPr>
        <w:t>Investment implications: Extended timeline creates compressed value capture window for OEMs willing to assume Level 3/4 liability</w:t>
      </w:r>
      <w:r w:rsidRPr="00914A28">
        <w:t>. Current leaders (Waymo/Alphabet, Tesla, Baidu) have multi-year operational head start. Infrastructure, sensor, and AI platform providers represent diversified exposure points.</w:t>
      </w:r>
    </w:p>
    <w:p w14:paraId="77C9F550" w14:textId="77777777" w:rsidR="00914A28" w:rsidRDefault="00914A28" w:rsidP="00914A28">
      <w:pPr>
        <w:spacing w:after="0" w:line="240" w:lineRule="auto"/>
        <w:rPr>
          <w:b/>
          <w:bCs/>
        </w:rPr>
      </w:pPr>
    </w:p>
    <w:p w14:paraId="799362CE" w14:textId="70DD6072" w:rsidR="00914A28" w:rsidRPr="00914A28" w:rsidRDefault="00914A28" w:rsidP="00914A28">
      <w:pPr>
        <w:spacing w:after="0" w:line="240" w:lineRule="auto"/>
        <w:rPr>
          <w:b/>
          <w:bCs/>
        </w:rPr>
      </w:pPr>
      <w:r w:rsidRPr="00914A28">
        <w:rPr>
          <w:b/>
          <w:bCs/>
        </w:rPr>
        <w:t>Score: 44/65</w:t>
      </w:r>
      <w:r w:rsidRPr="00914A28">
        <w:rPr>
          <w:b/>
          <w:bCs/>
        </w:rPr>
        <w:br/>
        <w:t>Rank: 19/48</w:t>
      </w:r>
    </w:p>
    <w:p w14:paraId="7120C812" w14:textId="5B1C864D" w:rsidR="00914A28" w:rsidRPr="00914A28" w:rsidRDefault="00914A28" w:rsidP="00914A28">
      <w:pPr>
        <w:spacing w:after="0" w:line="240" w:lineRule="auto"/>
        <w:rPr>
          <w:b/>
          <w:bCs/>
        </w:rPr>
      </w:pPr>
      <w:r w:rsidRPr="00914A28">
        <w:rPr>
          <w:b/>
          <w:bCs/>
        </w:rPr>
        <w:t>Convergence score: 51</w:t>
      </w:r>
      <w:r w:rsidRPr="00914A28">
        <w:rPr>
          <w:b/>
          <w:bCs/>
        </w:rPr>
        <w:br/>
        <w:t xml:space="preserve">Convergence ranking: 11/48 </w:t>
      </w:r>
    </w:p>
    <w:sectPr w:rsidR="00914A28" w:rsidRPr="00914A2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25957" w14:textId="77777777" w:rsidR="00020E3B" w:rsidRDefault="00020E3B" w:rsidP="00914A28">
      <w:pPr>
        <w:spacing w:after="0" w:line="240" w:lineRule="auto"/>
      </w:pPr>
      <w:r>
        <w:separator/>
      </w:r>
    </w:p>
  </w:endnote>
  <w:endnote w:type="continuationSeparator" w:id="0">
    <w:p w14:paraId="54771AB4" w14:textId="77777777" w:rsidR="00020E3B" w:rsidRDefault="00020E3B" w:rsidP="00914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21B6" w14:textId="77777777" w:rsidR="00914A28" w:rsidRDefault="00914A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4AEB" w14:textId="77777777" w:rsidR="00914A28" w:rsidRDefault="00914A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4BBE9" w14:textId="77777777" w:rsidR="00914A28" w:rsidRDefault="00914A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E23A0" w14:textId="77777777" w:rsidR="00020E3B" w:rsidRDefault="00020E3B" w:rsidP="00914A28">
      <w:pPr>
        <w:spacing w:after="0" w:line="240" w:lineRule="auto"/>
      </w:pPr>
      <w:r>
        <w:separator/>
      </w:r>
    </w:p>
  </w:footnote>
  <w:footnote w:type="continuationSeparator" w:id="0">
    <w:p w14:paraId="6A1A40EA" w14:textId="77777777" w:rsidR="00020E3B" w:rsidRDefault="00020E3B" w:rsidP="00914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B798A" w14:textId="77777777" w:rsidR="00914A28" w:rsidRDefault="00914A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1AED5" w14:textId="77777777" w:rsidR="00914A28" w:rsidRDefault="00914A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75182" w14:textId="77777777" w:rsidR="00914A28" w:rsidRDefault="00914A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7026"/>
    <w:multiLevelType w:val="multilevel"/>
    <w:tmpl w:val="5E0E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552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914A28"/>
    <w:rsid w:val="00020E3B"/>
    <w:rsid w:val="000764F8"/>
    <w:rsid w:val="002C5B50"/>
    <w:rsid w:val="0039565D"/>
    <w:rsid w:val="00792256"/>
    <w:rsid w:val="00904891"/>
    <w:rsid w:val="00914A28"/>
    <w:rsid w:val="0095596B"/>
    <w:rsid w:val="00A9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4168F"/>
  <w15:chartTrackingRefBased/>
  <w15:docId w15:val="{E2F531BD-9A0A-4B28-8E78-63475EBC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65D"/>
    <w:pPr>
      <w:keepNext/>
      <w:keepLines/>
      <w:spacing w:before="240" w:after="0"/>
      <w:outlineLvl w:val="0"/>
    </w:pPr>
    <w:rPr>
      <w:rFonts w:ascii="Aptos" w:eastAsiaTheme="majorEastAsia" w:hAnsi="Aptos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65D"/>
    <w:rPr>
      <w:rFonts w:ascii="Aptos" w:eastAsiaTheme="majorEastAsia" w:hAnsi="Aptos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A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4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A28"/>
  </w:style>
  <w:style w:type="paragraph" w:styleId="Footer">
    <w:name w:val="footer"/>
    <w:basedOn w:val="Normal"/>
    <w:link w:val="FooterChar"/>
    <w:uiPriority w:val="99"/>
    <w:unhideWhenUsed/>
    <w:rsid w:val="00914A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A28"/>
  </w:style>
  <w:style w:type="character" w:styleId="Hyperlink">
    <w:name w:val="Hyperlink"/>
    <w:basedOn w:val="DefaultParagraphFont"/>
    <w:uiPriority w:val="99"/>
    <w:unhideWhenUsed/>
    <w:rsid w:val="00914A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ecapital.sharepoint.com/sites/InvestmentSolutions/Cape%20Weekly/Forms/AllItems.aspx?id=%2Fsites%2FInvestmentSolutions%2FCape%20Weekly&amp;viewid=0d493cf1%2Db6da%2D46f6%2D8f0b%2D3cf2209e7060&amp;OR=Teams%2DHL&amp;CT=1758009434307&amp;clickparams=eyJBcHBOYW1lIjoiVGVhbXMtRGVza3RvcCIsIkFwcFZlcnNpb24iOiI0OS8yNTA4MTUwMDcxNyIsIkhhc0ZlZGVyYXRlZFVzZXIiOmZhbHNlfQ%3D%3D&amp;xsdata=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%3D%3D&amp;sdata=T0xSUDQxYkF4S1FjT0lDaTFsaG9NNEtCWWhRcS9xL0Vpcm9VbVNnMkdzZz0%3D&amp;ovuser=118cdc05-cb02-4000-9284-fd6884ef7d04%2Cwilliam.raynar%40capecapita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apecapital.sharepoint.com/sites/InvestmentSolutions/Research/Forms/AllItems.aspx?viewid=ec517e21%2D430e%2D4052%2D99dc%2Dde3c32a23c87&amp;OR=Teams%2DHL&amp;CT=1759218300468&amp;clickparams=eyJBcHBOYW1lIjoiVGVhbXMtRGVza3RvcCIsIkFwcFZlcnNpb24iOiI0OS8yNTA4MjgxNzkxMiIsIkhhc0ZlZGVyYXRlZFVzZXIiOmZhbHNlfQ%3D%3D&amp;xsdata=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%3D%3D&amp;sdata=ZGwrS3VOZUsrSldJUkhUWmt2RGlTdzA4SS9zKzVueThwWHltYVNBa0Z3OD0%3D&amp;ovuser=118cdc05-cb02-4000-9284-fd6884ef7d04%2Cwilliam.raynar%40capecapita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500</Words>
  <Characters>3019</Characters>
  <Application>Microsoft Office Word</Application>
  <DocSecurity>0</DocSecurity>
  <Lines>56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raynar</dc:creator>
  <cp:keywords/>
  <dc:description/>
  <cp:lastModifiedBy>william raynar</cp:lastModifiedBy>
  <cp:revision>2</cp:revision>
  <dcterms:created xsi:type="dcterms:W3CDTF">2025-10-28T08:38:00Z</dcterms:created>
  <dcterms:modified xsi:type="dcterms:W3CDTF">2025-10-28T16:50:00Z</dcterms:modified>
</cp:coreProperties>
</file>