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1F7D" w14:textId="456B92AA" w:rsidR="003F1656" w:rsidRDefault="00DC2B9F" w:rsidP="00F503C9">
      <w:pPr>
        <w:spacing w:after="0"/>
        <w:rPr>
          <w:rFonts w:ascii="Arial" w:hAnsi="Arial" w:cs="Arial"/>
          <w:b/>
          <w:bCs/>
        </w:rPr>
      </w:pPr>
      <w:r w:rsidRPr="00DC2B9F">
        <w:rPr>
          <w:rFonts w:ascii="Arial" w:hAnsi="Arial" w:cs="Arial"/>
        </w:rPr>
        <w:drawing>
          <wp:inline distT="0" distB="0" distL="0" distR="0" wp14:anchorId="4AE66BFC" wp14:editId="046B99D9">
            <wp:extent cx="5731510" cy="3229610"/>
            <wp:effectExtent l="0" t="0" r="2540" b="8890"/>
            <wp:docPr id="1285169580" name="Picture 1" descr="A hand holding a sphere with a city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69580" name="Picture 1" descr="A hand holding a sphere with a city i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253" w:rsidRPr="00F503C9">
        <w:rPr>
          <w:rFonts w:ascii="Arial" w:hAnsi="Arial" w:cs="Arial"/>
        </w:rPr>
        <w:br/>
      </w:r>
      <w:r w:rsidR="00F503C9" w:rsidRPr="00F503C9">
        <w:rPr>
          <w:rFonts w:ascii="Arial" w:hAnsi="Arial" w:cs="Arial"/>
          <w:b/>
          <w:bCs/>
        </w:rPr>
        <w:br/>
      </w:r>
      <w:r w:rsidR="003F1656" w:rsidRPr="00F503C9">
        <w:rPr>
          <w:rFonts w:ascii="Arial" w:hAnsi="Arial" w:cs="Arial"/>
          <w:b/>
          <w:bCs/>
        </w:rPr>
        <w:t>MOONSHOT SELECT</w:t>
      </w:r>
      <w:r w:rsidR="003F1656" w:rsidRPr="003F1656">
        <w:rPr>
          <w:rFonts w:ascii="Arial" w:hAnsi="Arial" w:cs="Arial"/>
          <w:b/>
          <w:bCs/>
        </w:rPr>
        <w:t xml:space="preserve"> – EXECUTIVE SUMMARY</w:t>
      </w:r>
      <w:r w:rsidR="003F1656" w:rsidRPr="00F503C9">
        <w:rPr>
          <w:rFonts w:ascii="Arial" w:hAnsi="Arial" w:cs="Arial"/>
        </w:rPr>
        <w:br/>
        <w:t>Launch date: Year-end 2025</w:t>
      </w:r>
      <w:r w:rsidR="003F1656" w:rsidRPr="00F503C9">
        <w:rPr>
          <w:rFonts w:ascii="Arial" w:hAnsi="Arial" w:cs="Arial"/>
        </w:rPr>
        <w:br/>
        <w:t>Fees: 0.75% per annum</w:t>
      </w:r>
      <w:r w:rsidR="003F1656" w:rsidRPr="00F503C9">
        <w:rPr>
          <w:rFonts w:ascii="Arial" w:hAnsi="Arial" w:cs="Arial"/>
        </w:rPr>
        <w:br/>
        <w:t>Liquidity: Daily</w:t>
      </w:r>
      <w:r w:rsidR="00F503C9" w:rsidRPr="00F503C9">
        <w:rPr>
          <w:rFonts w:ascii="Arial" w:hAnsi="Arial" w:cs="Arial"/>
        </w:rPr>
        <w:t xml:space="preserve"> - </w:t>
      </w:r>
      <w:r w:rsidR="00F503C9" w:rsidRPr="00F503C9">
        <w:rPr>
          <w:rFonts w:ascii="Arial" w:hAnsi="Arial" w:cs="Arial"/>
        </w:rPr>
        <w:t xml:space="preserve">USD </w:t>
      </w:r>
      <w:r w:rsidR="00F503C9" w:rsidRPr="003F1656">
        <w:rPr>
          <w:rFonts w:ascii="Arial" w:hAnsi="Arial" w:cs="Arial"/>
        </w:rPr>
        <w:t>100/unit</w:t>
      </w:r>
      <w:r w:rsidR="003F1656" w:rsidRPr="00F503C9">
        <w:rPr>
          <w:rFonts w:ascii="Arial" w:hAnsi="Arial" w:cs="Arial"/>
        </w:rPr>
        <w:br/>
        <w:t>Issuer: UBS</w:t>
      </w:r>
      <w:r w:rsidR="00F503C9" w:rsidRPr="00F503C9">
        <w:rPr>
          <w:rFonts w:ascii="Arial" w:hAnsi="Arial" w:cs="Arial"/>
        </w:rPr>
        <w:t xml:space="preserve"> (</w:t>
      </w:r>
      <w:r w:rsidR="00F503C9" w:rsidRPr="003F1656">
        <w:rPr>
          <w:rFonts w:ascii="Arial" w:hAnsi="Arial" w:cs="Arial"/>
        </w:rPr>
        <w:t>S&amp;P A+, Moody's Aa2, Fitch A+</w:t>
      </w:r>
      <w:r w:rsidR="00F503C9" w:rsidRPr="00F503C9">
        <w:rPr>
          <w:rFonts w:ascii="Arial" w:hAnsi="Arial" w:cs="Arial"/>
        </w:rPr>
        <w:t>)</w:t>
      </w:r>
      <w:r w:rsidR="003F1656" w:rsidRPr="00F503C9">
        <w:rPr>
          <w:rFonts w:ascii="Arial" w:hAnsi="Arial" w:cs="Arial"/>
        </w:rPr>
        <w:br/>
        <w:t>Structure: AMC (Actively Managed Certificate)</w:t>
      </w:r>
      <w:r w:rsidR="00F503C9" w:rsidRPr="00F503C9">
        <w:rPr>
          <w:rFonts w:ascii="Arial" w:hAnsi="Arial" w:cs="Arial"/>
        </w:rPr>
        <w:t xml:space="preserve"> - </w:t>
      </w:r>
      <w:r w:rsidR="00F503C9" w:rsidRPr="003F1656">
        <w:rPr>
          <w:rFonts w:ascii="Arial" w:hAnsi="Arial" w:cs="Arial"/>
          <w:b/>
          <w:bCs/>
        </w:rPr>
        <w:t>ISIN CH1496790390</w:t>
      </w:r>
    </w:p>
    <w:p w14:paraId="4E3E76F6" w14:textId="77777777" w:rsidR="00F503C9" w:rsidRPr="00F503C9" w:rsidRDefault="00F503C9" w:rsidP="00F503C9">
      <w:pPr>
        <w:spacing w:after="0"/>
        <w:rPr>
          <w:rFonts w:ascii="Arial" w:hAnsi="Arial" w:cs="Arial"/>
          <w:b/>
          <w:bCs/>
        </w:rPr>
      </w:pPr>
    </w:p>
    <w:p w14:paraId="6D00F30B" w14:textId="1952CA20" w:rsidR="00F503C9" w:rsidRDefault="00F503C9" w:rsidP="00F503C9">
      <w:pPr>
        <w:spacing w:after="0"/>
        <w:rPr>
          <w:rFonts w:ascii="Arial" w:hAnsi="Arial" w:cs="Arial"/>
          <w:b/>
          <w:bCs/>
        </w:rPr>
      </w:pPr>
      <w:r w:rsidRPr="00F503C9">
        <w:rPr>
          <w:rFonts w:ascii="Arial" w:hAnsi="Arial" w:cs="Arial"/>
          <w:b/>
          <w:bCs/>
        </w:rPr>
        <w:t>Level 3 presentation (</w:t>
      </w:r>
      <w:hyperlink r:id="rId8" w:history="1">
        <w:r w:rsidRPr="00F503C9">
          <w:rPr>
            <w:rStyle w:val="Hyperlink"/>
            <w:rFonts w:ascii="Arial" w:hAnsi="Arial" w:cs="Arial"/>
            <w:b/>
            <w:bCs/>
          </w:rPr>
          <w:t>link</w:t>
        </w:r>
      </w:hyperlink>
      <w:r w:rsidRPr="00F503C9">
        <w:rPr>
          <w:rFonts w:ascii="Arial" w:hAnsi="Arial" w:cs="Arial"/>
          <w:b/>
          <w:bCs/>
        </w:rPr>
        <w:t>)</w:t>
      </w:r>
    </w:p>
    <w:p w14:paraId="7265D035" w14:textId="77777777" w:rsidR="00F503C9" w:rsidRPr="003F1656" w:rsidRDefault="00F503C9" w:rsidP="00F503C9">
      <w:pPr>
        <w:spacing w:after="0"/>
        <w:rPr>
          <w:rFonts w:ascii="Arial" w:hAnsi="Arial" w:cs="Arial"/>
          <w:b/>
          <w:bCs/>
        </w:rPr>
      </w:pPr>
    </w:p>
    <w:p w14:paraId="726BC78A" w14:textId="7990AF65" w:rsidR="003F1656" w:rsidRPr="003F1656" w:rsidRDefault="003F1656" w:rsidP="00F503C9">
      <w:pPr>
        <w:numPr>
          <w:ilvl w:val="0"/>
          <w:numId w:val="1"/>
        </w:numPr>
        <w:spacing w:after="60"/>
        <w:ind w:left="714" w:hanging="357"/>
        <w:jc w:val="both"/>
        <w:rPr>
          <w:rFonts w:ascii="Arial" w:hAnsi="Arial" w:cs="Arial"/>
        </w:rPr>
      </w:pPr>
      <w:r w:rsidRPr="003F1656">
        <w:rPr>
          <w:rFonts w:ascii="Arial" w:hAnsi="Arial" w:cs="Arial"/>
        </w:rPr>
        <w:t xml:space="preserve">Investment Thesis: </w:t>
      </w:r>
      <w:r w:rsidRPr="003F1656">
        <w:rPr>
          <w:rFonts w:ascii="Arial" w:hAnsi="Arial" w:cs="Arial"/>
          <w:b/>
          <w:bCs/>
        </w:rPr>
        <w:t>A systematically ranked portfolio of 100 publicly traded equities targeting transformational moonshot companies across 10 universes and 48 galaxies</w:t>
      </w:r>
      <w:r w:rsidRPr="00F503C9">
        <w:rPr>
          <w:rFonts w:ascii="Arial" w:hAnsi="Arial" w:cs="Arial"/>
        </w:rPr>
        <w:t xml:space="preserve">: </w:t>
      </w:r>
      <w:r w:rsidRPr="003F1656">
        <w:rPr>
          <w:rFonts w:ascii="Arial" w:hAnsi="Arial" w:cs="Arial"/>
        </w:rPr>
        <w:t xml:space="preserve">capturing </w:t>
      </w:r>
      <w:r w:rsidRPr="00F503C9">
        <w:rPr>
          <w:rFonts w:ascii="Arial" w:hAnsi="Arial" w:cs="Arial"/>
        </w:rPr>
        <w:t>(hopefully) the</w:t>
      </w:r>
      <w:r w:rsidRPr="003F1656">
        <w:rPr>
          <w:rFonts w:ascii="Arial" w:hAnsi="Arial" w:cs="Arial"/>
        </w:rPr>
        <w:t xml:space="preserve"> like</w:t>
      </w:r>
      <w:r w:rsidRPr="00F503C9">
        <w:rPr>
          <w:rFonts w:ascii="Arial" w:hAnsi="Arial" w:cs="Arial"/>
        </w:rPr>
        <w:t>s of</w:t>
      </w:r>
      <w:r w:rsidRPr="003F1656">
        <w:rPr>
          <w:rFonts w:ascii="Arial" w:hAnsi="Arial" w:cs="Arial"/>
        </w:rPr>
        <w:t xml:space="preserve"> </w:t>
      </w:r>
      <w:proofErr w:type="gramStart"/>
      <w:r w:rsidRPr="003F1656">
        <w:rPr>
          <w:rFonts w:ascii="Arial" w:hAnsi="Arial" w:cs="Arial"/>
        </w:rPr>
        <w:t>Nvidia ,</w:t>
      </w:r>
      <w:proofErr w:type="gramEnd"/>
      <w:r w:rsidRPr="003F1656">
        <w:rPr>
          <w:rFonts w:ascii="Arial" w:hAnsi="Arial" w:cs="Arial"/>
        </w:rPr>
        <w:t xml:space="preserve"> </w:t>
      </w:r>
      <w:proofErr w:type="gramStart"/>
      <w:r w:rsidRPr="003F1656">
        <w:rPr>
          <w:rFonts w:ascii="Arial" w:hAnsi="Arial" w:cs="Arial"/>
        </w:rPr>
        <w:t>Amazon ,</w:t>
      </w:r>
      <w:proofErr w:type="gramEnd"/>
      <w:r w:rsidRPr="003F1656">
        <w:rPr>
          <w:rFonts w:ascii="Arial" w:hAnsi="Arial" w:cs="Arial"/>
        </w:rPr>
        <w:t xml:space="preserve"> and </w:t>
      </w:r>
      <w:proofErr w:type="gramStart"/>
      <w:r w:rsidRPr="003F1656">
        <w:rPr>
          <w:rFonts w:ascii="Arial" w:hAnsi="Arial" w:cs="Arial"/>
        </w:rPr>
        <w:t>Tesla  at</w:t>
      </w:r>
      <w:proofErr w:type="gramEnd"/>
      <w:r w:rsidRPr="003F1656">
        <w:rPr>
          <w:rFonts w:ascii="Arial" w:hAnsi="Arial" w:cs="Arial"/>
        </w:rPr>
        <w:t xml:space="preserve"> early stages before the world catches on. Historical case: $10,000 invested in Nvidia at IPO would be worth ~$79 million today.</w:t>
      </w:r>
    </w:p>
    <w:p w14:paraId="2BD2DDC3" w14:textId="2F4F7E81" w:rsidR="003F1656" w:rsidRPr="003F1656" w:rsidRDefault="003F1656" w:rsidP="00F503C9">
      <w:pPr>
        <w:numPr>
          <w:ilvl w:val="0"/>
          <w:numId w:val="1"/>
        </w:numPr>
        <w:spacing w:after="60"/>
        <w:ind w:left="714" w:hanging="357"/>
        <w:jc w:val="both"/>
        <w:rPr>
          <w:rFonts w:ascii="Arial" w:hAnsi="Arial" w:cs="Arial"/>
        </w:rPr>
      </w:pPr>
      <w:r w:rsidRPr="003F1656">
        <w:rPr>
          <w:rFonts w:ascii="Arial" w:hAnsi="Arial" w:cs="Arial"/>
          <w:b/>
          <w:bCs/>
        </w:rPr>
        <w:t>Methodology: Rigorous dual-layer framework</w:t>
      </w:r>
      <w:r w:rsidR="00055253" w:rsidRPr="00F503C9">
        <w:rPr>
          <w:rFonts w:ascii="Arial" w:hAnsi="Arial" w:cs="Arial"/>
          <w:b/>
          <w:bCs/>
        </w:rPr>
        <w:t xml:space="preserve">; </w:t>
      </w:r>
      <w:r w:rsidRPr="003F1656">
        <w:rPr>
          <w:rFonts w:ascii="Arial" w:hAnsi="Arial" w:cs="Arial"/>
          <w:b/>
          <w:bCs/>
        </w:rPr>
        <w:t>top-down galaxy scoring</w:t>
      </w:r>
      <w:r w:rsidRPr="003F1656">
        <w:rPr>
          <w:rFonts w:ascii="Arial" w:hAnsi="Arial" w:cs="Arial"/>
        </w:rPr>
        <w:t xml:space="preserve"> (10 core factors: market size, CAGR, maturity, capital intensity, regulatory landscape, scalability, competitive dynamics, investable universe, international presence) </w:t>
      </w:r>
      <w:r w:rsidRPr="003F1656">
        <w:rPr>
          <w:rFonts w:ascii="Arial" w:hAnsi="Arial" w:cs="Arial"/>
          <w:b/>
          <w:bCs/>
        </w:rPr>
        <w:t>+ bottom-up equity selection</w:t>
      </w:r>
      <w:r w:rsidRPr="003F1656">
        <w:rPr>
          <w:rFonts w:ascii="Arial" w:hAnsi="Arial" w:cs="Arial"/>
        </w:rPr>
        <w:t xml:space="preserve"> (2,000+ listed companies screened, graded on 20 quantitative parameters). </w:t>
      </w:r>
      <w:r w:rsidRPr="003F1656">
        <w:rPr>
          <w:rFonts w:ascii="Arial" w:hAnsi="Arial" w:cs="Arial"/>
          <w:b/>
          <w:bCs/>
        </w:rPr>
        <w:t>Only the top 3 equities from each of the top 26 themes and top 1 from remaining 22 themes make the final 100-name portfolio</w:t>
      </w:r>
      <w:r w:rsidRPr="003F1656">
        <w:rPr>
          <w:rFonts w:ascii="Arial" w:hAnsi="Arial" w:cs="Arial"/>
        </w:rPr>
        <w:t>.</w:t>
      </w:r>
    </w:p>
    <w:p w14:paraId="53925994" w14:textId="77777777" w:rsidR="003F1656" w:rsidRPr="003F1656" w:rsidRDefault="003F1656" w:rsidP="00F503C9">
      <w:pPr>
        <w:numPr>
          <w:ilvl w:val="0"/>
          <w:numId w:val="1"/>
        </w:numPr>
        <w:spacing w:after="60"/>
        <w:ind w:left="714" w:hanging="357"/>
        <w:jc w:val="both"/>
        <w:rPr>
          <w:rFonts w:ascii="Arial" w:hAnsi="Arial" w:cs="Arial"/>
          <w:b/>
          <w:bCs/>
        </w:rPr>
      </w:pPr>
      <w:r w:rsidRPr="003F1656">
        <w:rPr>
          <w:rFonts w:ascii="Arial" w:hAnsi="Arial" w:cs="Arial"/>
        </w:rPr>
        <w:t xml:space="preserve">Portfolio Construction: 100 holdings across AI, clean energy, robotics, autonomous vehicles, biotech, semiconductors, and 42 other innovation themes. </w:t>
      </w:r>
      <w:r w:rsidRPr="003F1656">
        <w:rPr>
          <w:rFonts w:ascii="Arial" w:hAnsi="Arial" w:cs="Arial"/>
          <w:b/>
          <w:bCs/>
        </w:rPr>
        <w:t>Globally diversified with regional clustering</w:t>
      </w:r>
      <w:r w:rsidRPr="003F1656">
        <w:rPr>
          <w:rFonts w:ascii="Arial" w:hAnsi="Arial" w:cs="Arial"/>
        </w:rPr>
        <w:t>: US (AI, software, biotech), Asia (semiconductors, manufacturing), Europe (</w:t>
      </w:r>
      <w:proofErr w:type="spellStart"/>
      <w:r w:rsidRPr="003F1656">
        <w:rPr>
          <w:rFonts w:ascii="Arial" w:hAnsi="Arial" w:cs="Arial"/>
        </w:rPr>
        <w:t>greentech</w:t>
      </w:r>
      <w:proofErr w:type="spellEnd"/>
      <w:r w:rsidRPr="003F1656">
        <w:rPr>
          <w:rFonts w:ascii="Arial" w:hAnsi="Arial" w:cs="Arial"/>
        </w:rPr>
        <w:t xml:space="preserve">, </w:t>
      </w:r>
      <w:proofErr w:type="spellStart"/>
      <w:r w:rsidRPr="003F1656">
        <w:rPr>
          <w:rFonts w:ascii="Arial" w:hAnsi="Arial" w:cs="Arial"/>
        </w:rPr>
        <w:t>medtech</w:t>
      </w:r>
      <w:proofErr w:type="spellEnd"/>
      <w:r w:rsidRPr="003F1656">
        <w:rPr>
          <w:rFonts w:ascii="Arial" w:hAnsi="Arial" w:cs="Arial"/>
        </w:rPr>
        <w:t xml:space="preserve">). </w:t>
      </w:r>
      <w:r w:rsidRPr="003F1656">
        <w:rPr>
          <w:rFonts w:ascii="Arial" w:hAnsi="Arial" w:cs="Arial"/>
          <w:b/>
          <w:bCs/>
        </w:rPr>
        <w:t>Annual vintage deployment starting end 2025.</w:t>
      </w:r>
    </w:p>
    <w:p w14:paraId="30837781" w14:textId="4AD604DB" w:rsidR="003F1656" w:rsidRPr="003F1656" w:rsidRDefault="00117F31" w:rsidP="00F503C9">
      <w:pPr>
        <w:numPr>
          <w:ilvl w:val="0"/>
          <w:numId w:val="1"/>
        </w:numPr>
        <w:spacing w:after="60"/>
        <w:ind w:left="714" w:hanging="357"/>
        <w:jc w:val="both"/>
        <w:rPr>
          <w:rFonts w:ascii="Arial" w:hAnsi="Arial" w:cs="Arial"/>
        </w:rPr>
      </w:pPr>
      <w:proofErr w:type="spellStart"/>
      <w:r w:rsidRPr="00F503C9">
        <w:rPr>
          <w:rFonts w:ascii="Arial" w:hAnsi="Arial" w:cs="Arial"/>
        </w:rPr>
        <w:t>Backtested</w:t>
      </w:r>
      <w:proofErr w:type="spellEnd"/>
      <w:r w:rsidRPr="00F503C9">
        <w:rPr>
          <w:rFonts w:ascii="Arial" w:hAnsi="Arial" w:cs="Arial"/>
        </w:rPr>
        <w:t>:</w:t>
      </w:r>
      <w:r w:rsidR="003F1656" w:rsidRPr="003F1656">
        <w:rPr>
          <w:rFonts w:ascii="Arial" w:hAnsi="Arial" w:cs="Arial"/>
        </w:rPr>
        <w:t xml:space="preserve"> Performance: January 1, 2024</w:t>
      </w:r>
      <w:r w:rsidRPr="00F503C9">
        <w:rPr>
          <w:rFonts w:ascii="Arial" w:hAnsi="Arial" w:cs="Arial"/>
        </w:rPr>
        <w:t>/October 31, 2025</w:t>
      </w:r>
      <w:r w:rsidR="003F1656" w:rsidRPr="003F1656">
        <w:rPr>
          <w:rFonts w:ascii="Arial" w:hAnsi="Arial" w:cs="Arial"/>
        </w:rPr>
        <w:t>, Moonshot Select delivered </w:t>
      </w:r>
      <w:r w:rsidRPr="00F503C9">
        <w:rPr>
          <w:rFonts w:ascii="Arial" w:hAnsi="Arial" w:cs="Arial"/>
        </w:rPr>
        <w:t>≈115</w:t>
      </w:r>
      <w:r w:rsidR="003F1656" w:rsidRPr="003F1656">
        <w:rPr>
          <w:rFonts w:ascii="Arial" w:hAnsi="Arial" w:cs="Arial"/>
        </w:rPr>
        <w:t>% return vs. Nasdaq-100 (</w:t>
      </w:r>
      <w:r w:rsidRPr="00F503C9">
        <w:rPr>
          <w:rFonts w:ascii="Arial" w:hAnsi="Arial" w:cs="Arial"/>
        </w:rPr>
        <w:t>≈60</w:t>
      </w:r>
      <w:r w:rsidR="003F1656" w:rsidRPr="003F1656">
        <w:rPr>
          <w:rFonts w:ascii="Arial" w:hAnsi="Arial" w:cs="Arial"/>
        </w:rPr>
        <w:t>%), with maximum drawdown of -</w:t>
      </w:r>
      <w:r w:rsidRPr="00F503C9">
        <w:rPr>
          <w:rFonts w:ascii="Arial" w:hAnsi="Arial" w:cs="Arial"/>
        </w:rPr>
        <w:t>31</w:t>
      </w:r>
      <w:r w:rsidR="003F1656" w:rsidRPr="003F1656">
        <w:rPr>
          <w:rFonts w:ascii="Arial" w:hAnsi="Arial" w:cs="Arial"/>
        </w:rPr>
        <w:t>% vs. Nasdaq -2</w:t>
      </w:r>
      <w:r w:rsidRPr="00F503C9">
        <w:rPr>
          <w:rFonts w:ascii="Arial" w:hAnsi="Arial" w:cs="Arial"/>
        </w:rPr>
        <w:t>2</w:t>
      </w:r>
      <w:r w:rsidR="003F1656" w:rsidRPr="003F1656">
        <w:rPr>
          <w:rFonts w:ascii="Arial" w:hAnsi="Arial" w:cs="Arial"/>
        </w:rPr>
        <w:t xml:space="preserve">%. </w:t>
      </w:r>
      <w:r w:rsidR="003F1656" w:rsidRPr="003F1656">
        <w:rPr>
          <w:rFonts w:ascii="Arial" w:hAnsi="Arial" w:cs="Arial"/>
          <w:b/>
          <w:bCs/>
        </w:rPr>
        <w:t>Stress test (Oct 2015–Oct 2025): Even if 98 of 100 stocks failed completely, capturing just 2 transformative winners would deliver VC-beating returns</w:t>
      </w:r>
      <w:r w:rsidR="003F1656" w:rsidRPr="003F1656">
        <w:rPr>
          <w:rFonts w:ascii="Arial" w:hAnsi="Arial" w:cs="Arial"/>
        </w:rPr>
        <w:t xml:space="preserve"> </w:t>
      </w:r>
      <w:r w:rsidR="003F1656" w:rsidRPr="003F1656">
        <w:rPr>
          <w:rFonts w:ascii="Arial" w:hAnsi="Arial" w:cs="Arial"/>
          <w:b/>
          <w:bCs/>
        </w:rPr>
        <w:t>with daily liquidity</w:t>
      </w:r>
      <w:r w:rsidRPr="00F503C9">
        <w:rPr>
          <w:rFonts w:ascii="Arial" w:hAnsi="Arial" w:cs="Arial"/>
          <w:b/>
          <w:bCs/>
        </w:rPr>
        <w:t xml:space="preserve"> (3.27x versus VC 2.34x medium performance)</w:t>
      </w:r>
      <w:r w:rsidR="003F1656" w:rsidRPr="003F1656">
        <w:rPr>
          <w:rFonts w:ascii="Arial" w:hAnsi="Arial" w:cs="Arial"/>
        </w:rPr>
        <w:t>.</w:t>
      </w:r>
    </w:p>
    <w:p w14:paraId="3E8C698E" w14:textId="0DD5D199" w:rsidR="003F1656" w:rsidRPr="003F1656" w:rsidRDefault="003F1656" w:rsidP="00F503C9">
      <w:pPr>
        <w:numPr>
          <w:ilvl w:val="0"/>
          <w:numId w:val="1"/>
        </w:numPr>
        <w:spacing w:after="60"/>
        <w:ind w:left="714" w:hanging="357"/>
        <w:jc w:val="both"/>
        <w:rPr>
          <w:rFonts w:ascii="Arial" w:hAnsi="Arial" w:cs="Arial"/>
        </w:rPr>
      </w:pPr>
      <w:r w:rsidRPr="003F1656">
        <w:rPr>
          <w:rFonts w:ascii="Arial" w:hAnsi="Arial" w:cs="Arial"/>
        </w:rPr>
        <w:lastRenderedPageBreak/>
        <w:t xml:space="preserve">Structural Advantages: </w:t>
      </w:r>
      <w:r w:rsidRPr="003F1656">
        <w:rPr>
          <w:rFonts w:ascii="Arial" w:hAnsi="Arial" w:cs="Arial"/>
          <w:b/>
          <w:bCs/>
        </w:rPr>
        <w:t>Daily liquidity from day 1</w:t>
      </w:r>
      <w:r w:rsidRPr="003F1656">
        <w:rPr>
          <w:rFonts w:ascii="Arial" w:hAnsi="Arial" w:cs="Arial"/>
        </w:rPr>
        <w:t xml:space="preserve"> (vs. VC illiquidity), transparent pricing and portfolio visibility, </w:t>
      </w:r>
      <w:r w:rsidRPr="003F1656">
        <w:rPr>
          <w:rFonts w:ascii="Arial" w:hAnsi="Arial" w:cs="Arial"/>
          <w:b/>
          <w:bCs/>
        </w:rPr>
        <w:t xml:space="preserve">full </w:t>
      </w:r>
      <w:r w:rsidR="009B547F" w:rsidRPr="00F503C9">
        <w:rPr>
          <w:rFonts w:ascii="Arial" w:hAnsi="Arial" w:cs="Arial"/>
          <w:b/>
          <w:bCs/>
        </w:rPr>
        <w:t xml:space="preserve">deployment and </w:t>
      </w:r>
      <w:r w:rsidRPr="003F1656">
        <w:rPr>
          <w:rFonts w:ascii="Arial" w:hAnsi="Arial" w:cs="Arial"/>
          <w:b/>
          <w:bCs/>
        </w:rPr>
        <w:t>compounding</w:t>
      </w:r>
      <w:r w:rsidR="00055253" w:rsidRPr="00F503C9">
        <w:rPr>
          <w:rFonts w:ascii="Arial" w:hAnsi="Arial" w:cs="Arial"/>
          <w:b/>
          <w:bCs/>
        </w:rPr>
        <w:t xml:space="preserve"> from day 1</w:t>
      </w:r>
      <w:r w:rsidRPr="003F1656">
        <w:rPr>
          <w:rFonts w:ascii="Arial" w:hAnsi="Arial" w:cs="Arial"/>
        </w:rPr>
        <w:t xml:space="preserve"> with no forced exits, capital deployment in annual vintages matching technology cycle evolution.</w:t>
      </w:r>
    </w:p>
    <w:p w14:paraId="7381190A" w14:textId="6C3DEA2A" w:rsidR="002C5B50" w:rsidRPr="00F503C9" w:rsidRDefault="003F1656" w:rsidP="00F503C9">
      <w:pPr>
        <w:numPr>
          <w:ilvl w:val="0"/>
          <w:numId w:val="1"/>
        </w:numPr>
        <w:spacing w:after="60"/>
        <w:ind w:left="714" w:hanging="357"/>
        <w:jc w:val="both"/>
        <w:rPr>
          <w:rFonts w:ascii="Arial" w:hAnsi="Arial" w:cs="Arial"/>
        </w:rPr>
      </w:pPr>
      <w:r w:rsidRPr="003F1656">
        <w:rPr>
          <w:rFonts w:ascii="Arial" w:hAnsi="Arial" w:cs="Arial"/>
        </w:rPr>
        <w:t xml:space="preserve">Market Opportunity: The 48 tracked moonshots represent a </w:t>
      </w:r>
      <w:r w:rsidR="00F503C9" w:rsidRPr="00F503C9">
        <w:rPr>
          <w:rFonts w:ascii="Arial" w:hAnsi="Arial" w:cs="Arial"/>
        </w:rPr>
        <w:t>USD 2</w:t>
      </w:r>
      <w:r w:rsidRPr="003F1656">
        <w:rPr>
          <w:rFonts w:ascii="Arial" w:hAnsi="Arial" w:cs="Arial"/>
        </w:rPr>
        <w:t>0 trillion addressable market by 2035 (</w:t>
      </w:r>
      <w:r w:rsidR="00F503C9" w:rsidRPr="00F503C9">
        <w:rPr>
          <w:rFonts w:ascii="Arial" w:hAnsi="Arial" w:cs="Arial"/>
        </w:rPr>
        <w:t>3</w:t>
      </w:r>
      <w:r w:rsidRPr="003F1656">
        <w:rPr>
          <w:rFonts w:ascii="Arial" w:hAnsi="Arial" w:cs="Arial"/>
        </w:rPr>
        <w:t xml:space="preserve">x today's baseline), with </w:t>
      </w:r>
      <w:r w:rsidR="00F503C9" w:rsidRPr="00F503C9">
        <w:rPr>
          <w:rFonts w:ascii="Arial" w:hAnsi="Arial" w:cs="Arial"/>
        </w:rPr>
        <w:t xml:space="preserve">Future of AI </w:t>
      </w:r>
      <w:r w:rsidRPr="003F1656">
        <w:rPr>
          <w:rFonts w:ascii="Arial" w:hAnsi="Arial" w:cs="Arial"/>
        </w:rPr>
        <w:t xml:space="preserve">alone worth </w:t>
      </w:r>
      <w:r w:rsidR="00F503C9" w:rsidRPr="00F503C9">
        <w:rPr>
          <w:rFonts w:ascii="Arial" w:hAnsi="Arial" w:cs="Arial"/>
        </w:rPr>
        <w:t>USD 6</w:t>
      </w:r>
      <w:r w:rsidRPr="003F1656">
        <w:rPr>
          <w:rFonts w:ascii="Arial" w:hAnsi="Arial" w:cs="Arial"/>
        </w:rPr>
        <w:t>.</w:t>
      </w:r>
      <w:r w:rsidR="00F503C9" w:rsidRPr="00F503C9">
        <w:rPr>
          <w:rFonts w:ascii="Arial" w:hAnsi="Arial" w:cs="Arial"/>
        </w:rPr>
        <w:t>8</w:t>
      </w:r>
      <w:r w:rsidRPr="003F1656">
        <w:rPr>
          <w:rFonts w:ascii="Arial" w:hAnsi="Arial" w:cs="Arial"/>
        </w:rPr>
        <w:t xml:space="preserve"> trillion, clean energy and </w:t>
      </w:r>
      <w:r w:rsidR="00F503C9" w:rsidRPr="00F503C9">
        <w:rPr>
          <w:rFonts w:ascii="Arial" w:hAnsi="Arial" w:cs="Arial"/>
        </w:rPr>
        <w:t>Privacy</w:t>
      </w:r>
      <w:r w:rsidRPr="003F1656">
        <w:rPr>
          <w:rFonts w:ascii="Arial" w:hAnsi="Arial" w:cs="Arial"/>
        </w:rPr>
        <w:t xml:space="preserve"> each exceeding </w:t>
      </w:r>
      <w:r w:rsidR="00F503C9" w:rsidRPr="00F503C9">
        <w:rPr>
          <w:rFonts w:ascii="Arial" w:hAnsi="Arial" w:cs="Arial"/>
        </w:rPr>
        <w:t>USD 3.5</w:t>
      </w:r>
      <w:r w:rsidRPr="003F1656">
        <w:rPr>
          <w:rFonts w:ascii="Arial" w:hAnsi="Arial" w:cs="Arial"/>
        </w:rPr>
        <w:t xml:space="preserve"> trillion. </w:t>
      </w:r>
      <w:r w:rsidRPr="003F1656">
        <w:rPr>
          <w:rFonts w:ascii="Arial" w:hAnsi="Arial" w:cs="Arial"/>
          <w:b/>
          <w:bCs/>
        </w:rPr>
        <w:t>Portfolio positioned to capture convergence of multiple S-curves (AI, energy transition, autonomous mobility, biotech breakthroughs)</w:t>
      </w:r>
      <w:r w:rsidRPr="003F1656">
        <w:rPr>
          <w:rFonts w:ascii="Arial" w:hAnsi="Arial" w:cs="Arial"/>
        </w:rPr>
        <w:t>.</w:t>
      </w:r>
    </w:p>
    <w:sectPr w:rsidR="002C5B50" w:rsidRPr="00F503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FADDF" w14:textId="77777777" w:rsidR="003F1656" w:rsidRDefault="003F1656" w:rsidP="003F1656">
      <w:pPr>
        <w:spacing w:after="0" w:line="240" w:lineRule="auto"/>
      </w:pPr>
      <w:r>
        <w:separator/>
      </w:r>
    </w:p>
  </w:endnote>
  <w:endnote w:type="continuationSeparator" w:id="0">
    <w:p w14:paraId="65D8B405" w14:textId="77777777" w:rsidR="003F1656" w:rsidRDefault="003F1656" w:rsidP="003F1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21DC0" w14:textId="77777777" w:rsidR="003F1656" w:rsidRDefault="003F16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FDB7E" w14:textId="77777777" w:rsidR="003F1656" w:rsidRDefault="003F16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2659" w14:textId="77777777" w:rsidR="003F1656" w:rsidRDefault="003F1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1BB24" w14:textId="77777777" w:rsidR="003F1656" w:rsidRDefault="003F1656" w:rsidP="003F1656">
      <w:pPr>
        <w:spacing w:after="0" w:line="240" w:lineRule="auto"/>
      </w:pPr>
      <w:r>
        <w:separator/>
      </w:r>
    </w:p>
  </w:footnote>
  <w:footnote w:type="continuationSeparator" w:id="0">
    <w:p w14:paraId="376494DA" w14:textId="77777777" w:rsidR="003F1656" w:rsidRDefault="003F1656" w:rsidP="003F1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75CD7" w14:textId="77777777" w:rsidR="003F1656" w:rsidRDefault="003F16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5C0E9" w14:textId="77777777" w:rsidR="003F1656" w:rsidRDefault="003F16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2F36" w14:textId="77777777" w:rsidR="003F1656" w:rsidRDefault="003F16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26617"/>
    <w:multiLevelType w:val="multilevel"/>
    <w:tmpl w:val="A2A8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793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F1656"/>
    <w:rsid w:val="00055253"/>
    <w:rsid w:val="00117F31"/>
    <w:rsid w:val="002C5B50"/>
    <w:rsid w:val="0039565D"/>
    <w:rsid w:val="003F1656"/>
    <w:rsid w:val="00792256"/>
    <w:rsid w:val="009B547F"/>
    <w:rsid w:val="00AC4F9E"/>
    <w:rsid w:val="00CC2C58"/>
    <w:rsid w:val="00DC2B9F"/>
    <w:rsid w:val="00F5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B264"/>
  <w15:chartTrackingRefBased/>
  <w15:docId w15:val="{59403928-3DEE-4037-9F09-3BAAF1E65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5D"/>
    <w:pPr>
      <w:keepNext/>
      <w:keepLines/>
      <w:spacing w:before="240" w:after="0"/>
      <w:outlineLvl w:val="0"/>
    </w:pPr>
    <w:rPr>
      <w:rFonts w:ascii="Aptos" w:eastAsiaTheme="majorEastAsia" w:hAnsi="Aptos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5D"/>
    <w:rPr>
      <w:rFonts w:ascii="Aptos" w:eastAsiaTheme="majorEastAsia" w:hAnsi="Aptos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6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656"/>
  </w:style>
  <w:style w:type="paragraph" w:styleId="Footer">
    <w:name w:val="footer"/>
    <w:basedOn w:val="Normal"/>
    <w:link w:val="FooterChar"/>
    <w:uiPriority w:val="99"/>
    <w:unhideWhenUsed/>
    <w:rsid w:val="003F1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656"/>
  </w:style>
  <w:style w:type="character" w:styleId="Hyperlink">
    <w:name w:val="Hyperlink"/>
    <w:basedOn w:val="DefaultParagraphFont"/>
    <w:uiPriority w:val="99"/>
    <w:unhideWhenUsed/>
    <w:rsid w:val="00F503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ecapital.sharepoint.com/:p:/s/InvestmentSolutions/EVtZw4DDR0RIptBka-VZw4sBbZTnV3FAyObJE2h9DSvFgQ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1971</TotalTime>
  <Pages>2</Pages>
  <Words>223</Words>
  <Characters>2328</Characters>
  <Application>Microsoft Office Word</Application>
  <DocSecurity>0</DocSecurity>
  <Lines>194</Lines>
  <Paragraphs>159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raynar</dc:creator>
  <cp:keywords/>
  <dc:description/>
  <cp:lastModifiedBy>william raynar</cp:lastModifiedBy>
  <cp:revision>1</cp:revision>
  <dcterms:created xsi:type="dcterms:W3CDTF">2025-11-26T08:40:00Z</dcterms:created>
  <dcterms:modified xsi:type="dcterms:W3CDTF">2025-11-27T17:46:00Z</dcterms:modified>
</cp:coreProperties>
</file>