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44"/>
          <w:szCs w:val="44"/>
        </w:rPr>
        <w:t xml:space="preserve">RESEARCH OPERATING PLAYBOOK</w:t>
      </w:r>
    </w:p>
    <w:p>
      <w:pPr>
        <w:spacing w:after="60" w:before="0"/>
      </w:pPr>
      <w:r>
        <w:rPr>
          <w:rFonts w:ascii="Arial" w:cs="Arial" w:eastAsia="Arial" w:hAnsi="Arial"/>
          <w:i/>
          <w:iCs/>
          <w:color w:val="2E5FA3"/>
          <w:sz w:val="28"/>
          <w:szCs w:val="28"/>
        </w:rPr>
        <w:t xml:space="preserve">AI Operating System — Module 2</w:t>
      </w:r>
    </w:p>
    <w:p>
      <w:pPr>
        <w:spacing w:after="40" w:before="40"/>
      </w:pPr>
      <w:r>
        <w:rPr>
          <w:rFonts w:ascii="Arial" w:cs="Arial" w:eastAsia="Arial" w:hAnsi="Arial"/>
          <w:i/>
          <w:iCs/>
          <w:color w:val="888888"/>
          <w:sz w:val="18"/>
          <w:szCs w:val="18"/>
        </w:rPr>
        <w:t xml:space="preserve">Version: 1.0   |   Owner: William Bowdler-Raynar   |   Last updated: 2026-03-10</w:t>
      </w:r>
    </w:p>
    <w:p>
      <w:pPr>
        <w:spacing w:after="40" w:before="40"/>
      </w:pPr>
      <w:r>
        <w:t xml:space="preserve"/>
      </w:r>
    </w:p>
    <w:p>
      <w:pPr>
        <w:spacing w:after="60" w:before="60"/>
      </w:pPr>
      <w:r>
        <w:rPr>
          <w:rFonts w:ascii="Arial" w:cs="Arial" w:eastAsia="Arial" w:hAnsi="Arial"/>
          <w:color w:val="1A1A2E"/>
          <w:sz w:val="21"/>
          <w:szCs w:val="21"/>
        </w:rPr>
        <w:t xml:space="preserve">Purpose: guide research across thematic investing, company work, situational analysis, and content conversion. Produce research that is decision-useful, analytically sharp, and reusable across formats.</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1. RESEARCH INTENT</w:t>
      </w:r>
    </w:p>
    <w:p>
      <w:pPr>
        <w:spacing w:after="60" w:before="60"/>
      </w:pPr>
      <w:r>
        <w:rPr>
          <w:rFonts w:ascii="Arial" w:cs="Arial" w:eastAsia="Arial" w:hAnsi="Arial"/>
          <w:color w:val="1A1A2E"/>
          <w:sz w:val="21"/>
          <w:szCs w:val="21"/>
        </w:rPr>
        <w:t xml:space="preserve">Declare the intent at the start of every research task. It determines the workflow, depth, and output format.</w:t>
      </w:r>
    </w:p>
    <w:p>
      <w:pPr>
        <w:spacing w:after="60" w:before="60"/>
      </w:pPr>
      <w:r>
        <w:t xml:space="preserve"/>
      </w:r>
    </w:p>
    <w:p>
      <w:pPr>
        <w:pStyle w:val="Heading2"/>
        <w:spacing w:after="80" w:before="280"/>
      </w:pPr>
      <w:r>
        <w:rPr>
          <w:rFonts w:ascii="Arial" w:cs="Arial" w:eastAsia="Arial" w:hAnsi="Arial"/>
          <w:b/>
          <w:bCs/>
          <w:color w:val="2E5FA3"/>
          <w:sz w:val="23"/>
          <w:szCs w:val="23"/>
        </w:rPr>
        <w:t xml:space="preserve">Understand</w:t>
      </w:r>
    </w:p>
    <w:p>
      <w:pPr>
        <w:spacing w:after="60" w:before="60"/>
      </w:pPr>
      <w:r>
        <w:rPr>
          <w:rFonts w:ascii="Arial" w:cs="Arial" w:eastAsia="Arial" w:hAnsi="Arial"/>
          <w:color w:val="1A1A2E"/>
          <w:sz w:val="21"/>
          <w:szCs w:val="21"/>
        </w:rPr>
        <w:t xml:space="preserve">Build knowledge of a theme or market. No investment decision required.</w:t>
      </w:r>
    </w:p>
    <w:p>
      <w:pPr>
        <w:pStyle w:val="ListParagraph"/>
        <w:numPr>
          <w:ilvl w:val="0"/>
          <w:numId w:val="2"/>
        </w:numPr>
        <w:spacing w:after="40" w:before="40"/>
      </w:pPr>
      <w:r>
        <w:rPr>
          <w:rFonts w:ascii="Arial" w:cs="Arial" w:eastAsia="Arial" w:hAnsi="Arial"/>
          <w:b w:val="false"/>
          <w:bCs w:val="false"/>
          <w:color w:val="1A1A2E"/>
          <w:sz w:val="21"/>
          <w:szCs w:val="21"/>
        </w:rPr>
        <w:t xml:space="preserve">Triggered by: intellectual interest, current events, political developments, future reference.</w:t>
      </w:r>
    </w:p>
    <w:p>
      <w:pPr>
        <w:pStyle w:val="ListParagraph"/>
        <w:numPr>
          <w:ilvl w:val="0"/>
          <w:numId w:val="2"/>
        </w:numPr>
        <w:spacing w:after="40" w:before="40"/>
      </w:pPr>
      <w:r>
        <w:rPr>
          <w:rFonts w:ascii="Arial" w:cs="Arial" w:eastAsia="Arial" w:hAnsi="Arial"/>
          <w:b w:val="false"/>
          <w:bCs w:val="false"/>
          <w:color w:val="1A1A2E"/>
          <w:sz w:val="21"/>
          <w:szCs w:val="21"/>
        </w:rPr>
        <w:t xml:space="preserve">Example: studying oil and gas dynamics following geopolitical developments.</w:t>
      </w:r>
    </w:p>
    <w:p>
      <w:pPr>
        <w:pStyle w:val="ListParagraph"/>
        <w:numPr>
          <w:ilvl w:val="0"/>
          <w:numId w:val="2"/>
        </w:numPr>
        <w:spacing w:after="40" w:before="40"/>
      </w:pPr>
      <w:r>
        <w:rPr>
          <w:rFonts w:ascii="Arial" w:cs="Arial" w:eastAsia="Arial" w:hAnsi="Arial"/>
          <w:b w:val="false"/>
          <w:bCs w:val="false"/>
          <w:color w:val="1A1A2E"/>
          <w:sz w:val="21"/>
          <w:szCs w:val="21"/>
        </w:rPr>
        <w:t xml:space="preserve">Output: research paper or reference note.</w:t>
      </w:r>
    </w:p>
    <w:p>
      <w:pPr>
        <w:spacing w:after="40" w:before="40"/>
      </w:pPr>
      <w:r>
        <w:t xml:space="preserve"/>
      </w:r>
    </w:p>
    <w:p>
      <w:pPr>
        <w:pStyle w:val="Heading2"/>
        <w:spacing w:after="80" w:before="280"/>
      </w:pPr>
      <w:r>
        <w:rPr>
          <w:rFonts w:ascii="Arial" w:cs="Arial" w:eastAsia="Arial" w:hAnsi="Arial"/>
          <w:b/>
          <w:bCs/>
          <w:color w:val="2E5FA3"/>
          <w:sz w:val="23"/>
          <w:szCs w:val="23"/>
        </w:rPr>
        <w:t xml:space="preserve">Situational</w:t>
      </w:r>
    </w:p>
    <w:p>
      <w:pPr>
        <w:spacing w:after="60" w:before="60"/>
      </w:pPr>
      <w:r>
        <w:rPr>
          <w:rFonts w:ascii="Arial" w:cs="Arial" w:eastAsia="Arial" w:hAnsi="Arial"/>
          <w:color w:val="1A1A2E"/>
          <w:sz w:val="21"/>
          <w:szCs w:val="21"/>
        </w:rPr>
        <w:t xml:space="preserve">Event-driven. Something has happened. Assess relevance and implications quickly.</w:t>
      </w:r>
    </w:p>
    <w:p>
      <w:pPr>
        <w:pStyle w:val="ListParagraph"/>
        <w:numPr>
          <w:ilvl w:val="0"/>
          <w:numId w:val="2"/>
        </w:numPr>
        <w:spacing w:after="40" w:before="40"/>
      </w:pPr>
      <w:r>
        <w:rPr>
          <w:rFonts w:ascii="Arial" w:cs="Arial" w:eastAsia="Arial" w:hAnsi="Arial"/>
          <w:b w:val="false"/>
          <w:bCs w:val="false"/>
          <w:color w:val="1A1A2E"/>
          <w:sz w:val="21"/>
          <w:szCs w:val="21"/>
        </w:rPr>
        <w:t xml:space="preserve">Triggered by: market moves, geopolitical events, policy announcements, earnings surprises.</w:t>
      </w:r>
    </w:p>
    <w:p>
      <w:pPr>
        <w:pStyle w:val="ListParagraph"/>
        <w:numPr>
          <w:ilvl w:val="0"/>
          <w:numId w:val="2"/>
        </w:numPr>
        <w:spacing w:after="40" w:before="40"/>
      </w:pPr>
      <w:r>
        <w:rPr>
          <w:rFonts w:ascii="Arial" w:cs="Arial" w:eastAsia="Arial" w:hAnsi="Arial"/>
          <w:b w:val="false"/>
          <w:bCs w:val="false"/>
          <w:color w:val="1A1A2E"/>
          <w:sz w:val="21"/>
          <w:szCs w:val="21"/>
        </w:rPr>
        <w:t xml:space="preserve">Output: situation brief covering what happened, why it matters, and what to watch.</w:t>
      </w:r>
    </w:p>
    <w:p>
      <w:pPr>
        <w:spacing w:after="40" w:before="40"/>
      </w:pPr>
      <w:r>
        <w:t xml:space="preserve"/>
      </w:r>
    </w:p>
    <w:p>
      <w:pPr>
        <w:pStyle w:val="Heading2"/>
        <w:spacing w:after="80" w:before="280"/>
      </w:pPr>
      <w:r>
        <w:rPr>
          <w:rFonts w:ascii="Arial" w:cs="Arial" w:eastAsia="Arial" w:hAnsi="Arial"/>
          <w:b/>
          <w:bCs/>
          <w:color w:val="2E5FA3"/>
          <w:sz w:val="23"/>
          <w:szCs w:val="23"/>
        </w:rPr>
        <w:t xml:space="preserve">Invest</w:t>
      </w:r>
    </w:p>
    <w:p>
      <w:pPr>
        <w:spacing w:after="60" w:before="60"/>
      </w:pPr>
      <w:r>
        <w:rPr>
          <w:rFonts w:ascii="Arial" w:cs="Arial" w:eastAsia="Arial" w:hAnsi="Arial"/>
          <w:color w:val="1A1A2E"/>
          <w:sz w:val="21"/>
          <w:szCs w:val="21"/>
        </w:rPr>
        <w:t xml:space="preserve">Active evaluation for capital allocation. Full workflow applies.</w:t>
      </w:r>
    </w:p>
    <w:p>
      <w:pPr>
        <w:pStyle w:val="ListParagraph"/>
        <w:numPr>
          <w:ilvl w:val="0"/>
          <w:numId w:val="2"/>
        </w:numPr>
        <w:spacing w:after="40" w:before="40"/>
      </w:pPr>
      <w:r>
        <w:rPr>
          <w:rFonts w:ascii="Arial" w:cs="Arial" w:eastAsia="Arial" w:hAnsi="Arial"/>
          <w:b w:val="false"/>
          <w:bCs w:val="false"/>
          <w:color w:val="1A1A2E"/>
          <w:sz w:val="21"/>
          <w:szCs w:val="21"/>
        </w:rPr>
        <w:t xml:space="preserve">Triggered by: a theme under active consideration for portfolio inclusion.</w:t>
      </w:r>
    </w:p>
    <w:p>
      <w:pPr>
        <w:pStyle w:val="ListParagraph"/>
        <w:numPr>
          <w:ilvl w:val="0"/>
          <w:numId w:val="2"/>
        </w:numPr>
        <w:spacing w:after="40" w:before="40"/>
      </w:pPr>
      <w:r>
        <w:rPr>
          <w:rFonts w:ascii="Arial" w:cs="Arial" w:eastAsia="Arial" w:hAnsi="Arial"/>
          <w:b w:val="false"/>
          <w:bCs w:val="false"/>
          <w:color w:val="1A1A2E"/>
          <w:sz w:val="21"/>
          <w:szCs w:val="21"/>
        </w:rPr>
        <w:t xml:space="preserve">Output: full research paper + universe construction + IC one-pager.</w:t>
      </w:r>
    </w:p>
    <w:p>
      <w:pPr>
        <w:pStyle w:val="ListParagraph"/>
        <w:numPr>
          <w:ilvl w:val="0"/>
          <w:numId w:val="2"/>
        </w:numPr>
        <w:spacing w:after="40" w:before="40"/>
      </w:pPr>
      <w:r>
        <w:rPr>
          <w:rFonts w:ascii="Arial" w:cs="Arial" w:eastAsia="Arial" w:hAnsi="Arial"/>
          <w:b w:val="false"/>
          <w:bCs w:val="false"/>
          <w:color w:val="1A1A2E"/>
          <w:sz w:val="21"/>
          <w:szCs w:val="21"/>
        </w:rPr>
        <w:t xml:space="preserve">GO / NO-GO / MONITOR verdicts apply only to this track.</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2. RESEARCH PRINCIPLES</w:t>
      </w:r>
    </w:p>
    <w:p>
      <w:pPr>
        <w:spacing w:after="60" w:before="60"/>
      </w:pPr>
      <w:r>
        <w:rPr>
          <w:rFonts w:ascii="Arial" w:cs="Arial" w:eastAsia="Arial" w:hAnsi="Arial"/>
          <w:color w:val="1A1A2E"/>
          <w:sz w:val="21"/>
          <w:szCs w:val="21"/>
        </w:rPr>
        <w:t xml:space="preserve">Apply by default across all research intents.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1"/>
          <w:szCs w:val="21"/>
        </w:rPr>
        <w:t xml:space="preserve">Accuracy over speed.</w:t>
      </w:r>
    </w:p>
    <w:p>
      <w:pPr>
        <w:pStyle w:val="ListParagraph"/>
        <w:numPr>
          <w:ilvl w:val="0"/>
          <w:numId w:val="2"/>
        </w:numPr>
        <w:spacing w:after="40" w:before="40"/>
      </w:pPr>
      <w:r>
        <w:rPr>
          <w:rFonts w:ascii="Arial" w:cs="Arial" w:eastAsia="Arial" w:hAnsi="Arial"/>
          <w:b w:val="false"/>
          <w:bCs w:val="false"/>
          <w:color w:val="1A1A2E"/>
          <w:sz w:val="21"/>
          <w:szCs w:val="21"/>
        </w:rPr>
        <w:t xml:space="preserve">Explicit reasoning over impressionistic prose.</w:t>
      </w:r>
    </w:p>
    <w:p>
      <w:pPr>
        <w:pStyle w:val="ListParagraph"/>
        <w:numPr>
          <w:ilvl w:val="0"/>
          <w:numId w:val="2"/>
        </w:numPr>
        <w:spacing w:after="40" w:before="40"/>
      </w:pPr>
      <w:r>
        <w:rPr>
          <w:rFonts w:ascii="Arial" w:cs="Arial" w:eastAsia="Arial" w:hAnsi="Arial"/>
          <w:b w:val="false"/>
          <w:bCs w:val="false"/>
          <w:color w:val="1A1A2E"/>
          <w:sz w:val="21"/>
          <w:szCs w:val="21"/>
        </w:rPr>
        <w:t xml:space="preserve">Distinguish clearly between fact, inference, and judgement.</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Identify the key variables early; do not bury them.</w:t>
      </w:r>
    </w:p>
    <w:p>
      <w:pPr>
        <w:pStyle w:val="ListParagraph"/>
        <w:numPr>
          <w:ilvl w:val="0"/>
          <w:numId w:val="2"/>
        </w:numPr>
        <w:spacing w:after="40" w:before="40"/>
      </w:pPr>
      <w:r>
        <w:rPr>
          <w:rFonts w:ascii="Arial" w:cs="Arial" w:eastAsia="Arial" w:hAnsi="Arial"/>
          <w:b w:val="false"/>
          <w:bCs w:val="false"/>
          <w:color w:val="1A1A2E"/>
          <w:sz w:val="21"/>
          <w:szCs w:val="21"/>
        </w:rPr>
        <w:t xml:space="preserve">Include disconfirming evidence — it is not optional.</w:t>
      </w:r>
    </w:p>
    <w:p>
      <w:pPr>
        <w:pStyle w:val="ListParagraph"/>
        <w:numPr>
          <w:ilvl w:val="0"/>
          <w:numId w:val="2"/>
        </w:numPr>
        <w:spacing w:after="40" w:before="40"/>
      </w:pPr>
      <w:r>
        <w:rPr>
          <w:rFonts w:ascii="Arial" w:cs="Arial" w:eastAsia="Arial" w:hAnsi="Arial"/>
          <w:b w:val="false"/>
          <w:bCs w:val="false"/>
          <w:color w:val="1A1A2E"/>
          <w:sz w:val="21"/>
          <w:szCs w:val="21"/>
        </w:rPr>
        <w:t xml:space="preserve">Make the transmission mechanism explicit: from theme to economic impact to investable consequence.</w:t>
      </w:r>
    </w:p>
    <w:p>
      <w:pPr>
        <w:pStyle w:val="ListParagraph"/>
        <w:numPr>
          <w:ilvl w:val="0"/>
          <w:numId w:val="2"/>
        </w:numPr>
        <w:spacing w:after="40" w:before="40"/>
      </w:pPr>
      <w:r>
        <w:rPr>
          <w:rFonts w:ascii="Arial" w:cs="Arial" w:eastAsia="Arial" w:hAnsi="Arial"/>
          <w:b w:val="false"/>
          <w:bCs w:val="false"/>
          <w:color w:val="1A1A2E"/>
          <w:sz w:val="21"/>
          <w:szCs w:val="21"/>
        </w:rPr>
        <w:t xml:space="preserve">Rank drivers and risks; do not present undifferentiated lists.</w:t>
      </w:r>
    </w:p>
    <w:p>
      <w:pPr>
        <w:pStyle w:val="ListParagraph"/>
        <w:numPr>
          <w:ilvl w:val="0"/>
          <w:numId w:val="2"/>
        </w:numPr>
        <w:spacing w:after="40" w:before="40"/>
      </w:pPr>
      <w:r>
        <w:rPr>
          <w:rFonts w:ascii="Arial" w:cs="Arial" w:eastAsia="Arial" w:hAnsi="Arial"/>
          <w:b w:val="false"/>
          <w:bCs w:val="false"/>
          <w:color w:val="1A1A2E"/>
          <w:sz w:val="21"/>
          <w:szCs w:val="21"/>
        </w:rPr>
        <w:t xml:space="preserve">Avoid fake precision.</w:t>
      </w:r>
    </w:p>
    <w:p>
      <w:pPr>
        <w:pStyle w:val="ListParagraph"/>
        <w:numPr>
          <w:ilvl w:val="0"/>
          <w:numId w:val="2"/>
        </w:numPr>
        <w:spacing w:after="40" w:before="40"/>
      </w:pPr>
      <w:r>
        <w:rPr>
          <w:rFonts w:ascii="Arial" w:cs="Arial" w:eastAsia="Arial" w:hAnsi="Arial"/>
          <w:b w:val="false"/>
          <w:bCs w:val="false"/>
          <w:color w:val="1A1A2E"/>
          <w:sz w:val="21"/>
          <w:szCs w:val="21"/>
        </w:rPr>
        <w:t xml:space="preserve">Prefer analysis that is decision-useful over analysis that is merely thorough.</w:t>
      </w:r>
    </w:p>
    <w:p>
      <w:pPr>
        <w:spacing w:after="80" w:before="80"/>
      </w:pPr>
      <w:r>
        <w:t xml:space="preserve"/>
      </w:r>
    </w:p>
    <w:p>
      <w:pPr>
        <w:spacing w:after="60" w:before="200"/>
      </w:pPr>
      <w:r>
        <w:rPr>
          <w:rFonts w:ascii="Arial" w:cs="Arial" w:eastAsia="Arial" w:hAnsi="Arial"/>
          <w:b/>
          <w:bCs/>
          <w:color w:val="1A1A2E"/>
          <w:sz w:val="22"/>
          <w:szCs w:val="22"/>
        </w:rPr>
        <w:t xml:space="preserve">Research should answer:</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happening?</w:t>
      </w:r>
    </w:p>
    <w:p>
      <w:pPr>
        <w:pStyle w:val="ListParagraph"/>
        <w:numPr>
          <w:ilvl w:val="0"/>
          <w:numId w:val="2"/>
        </w:numPr>
        <w:spacing w:after="40" w:before="40"/>
      </w:pPr>
      <w:r>
        <w:rPr>
          <w:rFonts w:ascii="Arial" w:cs="Arial" w:eastAsia="Arial" w:hAnsi="Arial"/>
          <w:b w:val="false"/>
          <w:bCs w:val="false"/>
          <w:color w:val="1A1A2E"/>
          <w:sz w:val="21"/>
          <w:szCs w:val="21"/>
        </w:rPr>
        <w:t xml:space="preserve">Why is it happening?</w:t>
      </w:r>
    </w:p>
    <w:p>
      <w:pPr>
        <w:pStyle w:val="ListParagraph"/>
        <w:numPr>
          <w:ilvl w:val="0"/>
          <w:numId w:val="2"/>
        </w:numPr>
        <w:spacing w:after="40" w:before="40"/>
      </w:pPr>
      <w:r>
        <w:rPr>
          <w:rFonts w:ascii="Arial" w:cs="Arial" w:eastAsia="Arial" w:hAnsi="Arial"/>
          <w:b w:val="false"/>
          <w:bCs w:val="false"/>
          <w:color w:val="1A1A2E"/>
          <w:sz w:val="21"/>
          <w:szCs w:val="21"/>
        </w:rPr>
        <w:t xml:space="preserve">Why now?</w:t>
      </w:r>
    </w:p>
    <w:p>
      <w:pPr>
        <w:pStyle w:val="ListParagraph"/>
        <w:numPr>
          <w:ilvl w:val="0"/>
          <w:numId w:val="2"/>
        </w:numPr>
        <w:spacing w:after="40" w:before="40"/>
      </w:pPr>
      <w:r>
        <w:rPr>
          <w:rFonts w:ascii="Arial" w:cs="Arial" w:eastAsia="Arial" w:hAnsi="Arial"/>
          <w:b w:val="false"/>
          <w:bCs w:val="false"/>
          <w:color w:val="1A1A2E"/>
          <w:sz w:val="21"/>
          <w:szCs w:val="21"/>
        </w:rPr>
        <w:t xml:space="preserve">What matters economically?</w:t>
      </w:r>
    </w:p>
    <w:p>
      <w:pPr>
        <w:pStyle w:val="ListParagraph"/>
        <w:numPr>
          <w:ilvl w:val="0"/>
          <w:numId w:val="2"/>
        </w:numPr>
        <w:spacing w:after="40" w:before="40"/>
      </w:pPr>
      <w:r>
        <w:rPr>
          <w:rFonts w:ascii="Arial" w:cs="Arial" w:eastAsia="Arial" w:hAnsi="Arial"/>
          <w:b w:val="false"/>
          <w:bCs w:val="false"/>
          <w:color w:val="1A1A2E"/>
          <w:sz w:val="21"/>
          <w:szCs w:val="21"/>
        </w:rPr>
        <w:t xml:space="preserve">What matters for markets or portfolios?</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consensus missing, underpricing, or misreading?</w:t>
      </w:r>
    </w:p>
    <w:p>
      <w:pPr>
        <w:pStyle w:val="ListParagraph"/>
        <w:numPr>
          <w:ilvl w:val="0"/>
          <w:numId w:val="2"/>
        </w:numPr>
        <w:spacing w:after="40" w:before="40"/>
      </w:pPr>
      <w:r>
        <w:rPr>
          <w:rFonts w:ascii="Arial" w:cs="Arial" w:eastAsia="Arial" w:hAnsi="Arial"/>
          <w:b w:val="false"/>
          <w:bCs w:val="false"/>
          <w:color w:val="1A1A2E"/>
          <w:sz w:val="21"/>
          <w:szCs w:val="21"/>
        </w:rPr>
        <w:t xml:space="preserve">What would change the conclusion?</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3. SOURCE STANDARDS</w:t>
      </w:r>
    </w:p>
    <w:p>
      <w:pPr>
        <w:pStyle w:val="Heading2"/>
        <w:spacing w:after="80" w:before="280"/>
      </w:pPr>
      <w:r>
        <w:rPr>
          <w:rFonts w:ascii="Arial" w:cs="Arial" w:eastAsia="Arial" w:hAnsi="Arial"/>
          <w:b/>
          <w:bCs/>
          <w:color w:val="2E5FA3"/>
          <w:sz w:val="23"/>
          <w:szCs w:val="23"/>
        </w:rPr>
        <w:t xml:space="preserve">Recency rule</w:t>
      </w:r>
    </w:p>
    <w:p>
      <w:pPr>
        <w:spacing w:after="60" w:before="60"/>
      </w:pPr>
      <w:r>
        <w:rPr>
          <w:rFonts w:ascii="Arial" w:cs="Arial" w:eastAsia="Arial" w:hAnsi="Arial"/>
          <w:color w:val="1A1A2E"/>
          <w:sz w:val="21"/>
          <w:szCs w:val="21"/>
        </w:rPr>
        <w:t xml:space="preserve">Prioritise recent sources for current developments, policy changes, market structure, earnings context, and competitive dynamics. Default to the last 12 months where relevant. Do not exclude older sources if they are foundational or still the best explanation of the system.</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Source hierarchy</w:t>
      </w:r>
    </w:p>
    <w:p>
      <w:pPr>
        <w:spacing w:after="60" w:before="200"/>
      </w:pPr>
      <w:r>
        <w:rPr>
          <w:rFonts w:ascii="Arial" w:cs="Arial" w:eastAsia="Arial" w:hAnsi="Arial"/>
          <w:b/>
          <w:bCs/>
          <w:color w:val="1A1A2E"/>
          <w:sz w:val="22"/>
          <w:szCs w:val="22"/>
        </w:rPr>
        <w:t xml:space="preserve">Tier 1 — Primary and strategic</w:t>
      </w:r>
    </w:p>
    <w:p>
      <w:pPr>
        <w:pStyle w:val="ListParagraph"/>
        <w:numPr>
          <w:ilvl w:val="0"/>
          <w:numId w:val="2"/>
        </w:numPr>
        <w:spacing w:after="40" w:before="40"/>
      </w:pPr>
      <w:r>
        <w:rPr>
          <w:rFonts w:ascii="Arial" w:cs="Arial" w:eastAsia="Arial" w:hAnsi="Arial"/>
          <w:b w:val="false"/>
          <w:bCs w:val="false"/>
          <w:color w:val="1A1A2E"/>
          <w:sz w:val="21"/>
          <w:szCs w:val="21"/>
        </w:rPr>
        <w:t xml:space="preserve">Company filings, annual reports, investor presentations, earnings calls.</w:t>
      </w:r>
    </w:p>
    <w:p>
      <w:pPr>
        <w:pStyle w:val="ListParagraph"/>
        <w:numPr>
          <w:ilvl w:val="0"/>
          <w:numId w:val="2"/>
        </w:numPr>
        <w:spacing w:after="40" w:before="40"/>
      </w:pPr>
      <w:r>
        <w:rPr>
          <w:rFonts w:ascii="Arial" w:cs="Arial" w:eastAsia="Arial" w:hAnsi="Arial"/>
          <w:b w:val="false"/>
          <w:bCs w:val="false"/>
          <w:color w:val="1A1A2E"/>
          <w:sz w:val="21"/>
          <w:szCs w:val="21"/>
        </w:rPr>
        <w:t xml:space="preserve">Official statistics and government or regulator publications.</w:t>
      </w:r>
    </w:p>
    <w:p>
      <w:pPr>
        <w:pStyle w:val="ListParagraph"/>
        <w:numPr>
          <w:ilvl w:val="0"/>
          <w:numId w:val="2"/>
        </w:numPr>
        <w:spacing w:after="40" w:before="40"/>
      </w:pPr>
      <w:r>
        <w:rPr>
          <w:rFonts w:ascii="Arial" w:cs="Arial" w:eastAsia="Arial" w:hAnsi="Arial"/>
          <w:b w:val="false"/>
          <w:bCs w:val="false"/>
          <w:color w:val="1A1A2E"/>
          <w:sz w:val="21"/>
          <w:szCs w:val="21"/>
        </w:rPr>
        <w:t xml:space="preserve">IMF, World Bank, BIS, OECD, IEA.</w:t>
      </w:r>
    </w:p>
    <w:p>
      <w:pPr>
        <w:pStyle w:val="ListParagraph"/>
        <w:numPr>
          <w:ilvl w:val="0"/>
          <w:numId w:val="2"/>
        </w:numPr>
        <w:spacing w:after="40" w:before="40"/>
      </w:pPr>
      <w:r>
        <w:rPr>
          <w:rFonts w:ascii="Arial" w:cs="Arial" w:eastAsia="Arial" w:hAnsi="Arial"/>
          <w:b w:val="false"/>
          <w:bCs w:val="false"/>
          <w:color w:val="1A1A2E"/>
          <w:sz w:val="21"/>
          <w:szCs w:val="21"/>
        </w:rPr>
        <w:t xml:space="preserve">Top-tier broker and investment bank research where accessible.</w:t>
      </w:r>
    </w:p>
    <w:p>
      <w:pPr>
        <w:pStyle w:val="ListParagraph"/>
        <w:numPr>
          <w:ilvl w:val="0"/>
          <w:numId w:val="2"/>
        </w:numPr>
        <w:spacing w:after="40" w:before="40"/>
      </w:pPr>
      <w:r>
        <w:rPr>
          <w:rFonts w:ascii="Arial" w:cs="Arial" w:eastAsia="Arial" w:hAnsi="Arial"/>
          <w:b w:val="false"/>
          <w:bCs w:val="false"/>
          <w:color w:val="1A1A2E"/>
          <w:sz w:val="21"/>
          <w:szCs w:val="21"/>
        </w:rPr>
        <w:t xml:space="preserve">Expert interviews, conference materials, and technical papers where relevant.</w:t>
      </w:r>
    </w:p>
    <w:p>
      <w:pPr>
        <w:spacing w:after="40" w:before="40"/>
      </w:pPr>
      <w:r>
        <w:t xml:space="preserve"/>
      </w:r>
    </w:p>
    <w:p>
      <w:pPr>
        <w:spacing w:after="60" w:before="200"/>
      </w:pPr>
      <w:r>
        <w:rPr>
          <w:rFonts w:ascii="Arial" w:cs="Arial" w:eastAsia="Arial" w:hAnsi="Arial"/>
          <w:b/>
          <w:bCs/>
          <w:color w:val="1A1A2E"/>
          <w:sz w:val="22"/>
          <w:szCs w:val="22"/>
        </w:rPr>
        <w:t xml:space="preserve">Tier 2 — High-quality secondary</w:t>
      </w:r>
    </w:p>
    <w:p>
      <w:pPr>
        <w:pStyle w:val="ListParagraph"/>
        <w:numPr>
          <w:ilvl w:val="0"/>
          <w:numId w:val="2"/>
        </w:numPr>
        <w:spacing w:after="40" w:before="40"/>
      </w:pPr>
      <w:r>
        <w:rPr>
          <w:rFonts w:ascii="Arial" w:cs="Arial" w:eastAsia="Arial" w:hAnsi="Arial"/>
          <w:b w:val="false"/>
          <w:bCs w:val="false"/>
          <w:color w:val="1A1A2E"/>
          <w:sz w:val="21"/>
          <w:szCs w:val="21"/>
        </w:rPr>
        <w:t xml:space="preserve">McKinsey, BCG, Bain, Deloitte, PwC — used selectively.</w:t>
      </w:r>
    </w:p>
    <w:p>
      <w:pPr>
        <w:pStyle w:val="ListParagraph"/>
        <w:numPr>
          <w:ilvl w:val="0"/>
          <w:numId w:val="2"/>
        </w:numPr>
        <w:spacing w:after="40" w:before="40"/>
      </w:pPr>
      <w:r>
        <w:rPr>
          <w:rFonts w:ascii="Arial" w:cs="Arial" w:eastAsia="Arial" w:hAnsi="Arial"/>
          <w:b w:val="false"/>
          <w:bCs w:val="false"/>
          <w:color w:val="1A1A2E"/>
          <w:sz w:val="21"/>
          <w:szCs w:val="21"/>
        </w:rPr>
        <w:t xml:space="preserve">Reputable market research and industry analysis.</w:t>
      </w:r>
    </w:p>
    <w:p>
      <w:pPr>
        <w:pStyle w:val="ListParagraph"/>
        <w:numPr>
          <w:ilvl w:val="0"/>
          <w:numId w:val="2"/>
        </w:numPr>
        <w:spacing w:after="40" w:before="40"/>
      </w:pPr>
      <w:r>
        <w:rPr>
          <w:rFonts w:ascii="Arial" w:cs="Arial" w:eastAsia="Arial" w:hAnsi="Arial"/>
          <w:b w:val="false"/>
          <w:bCs w:val="false"/>
          <w:color w:val="1A1A2E"/>
          <w:sz w:val="21"/>
          <w:szCs w:val="21"/>
        </w:rPr>
        <w:t xml:space="preserve">FT, WSJ, Bloomberg, The Economist.</w:t>
      </w:r>
    </w:p>
    <w:p>
      <w:pPr>
        <w:pStyle w:val="ListParagraph"/>
        <w:numPr>
          <w:ilvl w:val="0"/>
          <w:numId w:val="2"/>
        </w:numPr>
        <w:spacing w:after="40" w:before="40"/>
      </w:pPr>
      <w:r>
        <w:rPr>
          <w:rFonts w:ascii="Arial" w:cs="Arial" w:eastAsia="Arial" w:hAnsi="Arial"/>
          <w:b w:val="false"/>
          <w:bCs w:val="false"/>
          <w:color w:val="1A1A2E"/>
          <w:sz w:val="21"/>
          <w:szCs w:val="21"/>
        </w:rPr>
        <w:t xml:space="preserve">Academic and technical journals where they clarify mechanisms or challenge consensus.</w:t>
      </w:r>
    </w:p>
    <w:p>
      <w:pPr>
        <w:spacing w:after="40" w:before="40"/>
      </w:pPr>
      <w:r>
        <w:t xml:space="preserve"/>
      </w:r>
    </w:p>
    <w:p>
      <w:pPr>
        <w:spacing w:after="60" w:before="200"/>
      </w:pPr>
      <w:r>
        <w:rPr>
          <w:rFonts w:ascii="Arial" w:cs="Arial" w:eastAsia="Arial" w:hAnsi="Arial"/>
          <w:b/>
          <w:bCs/>
          <w:color w:val="1A1A2E"/>
          <w:sz w:val="22"/>
          <w:szCs w:val="22"/>
        </w:rPr>
        <w:t xml:space="preserve">Tier 3 — Emerging and directional</w:t>
      </w:r>
    </w:p>
    <w:p>
      <w:pPr>
        <w:pStyle w:val="ListParagraph"/>
        <w:numPr>
          <w:ilvl w:val="0"/>
          <w:numId w:val="2"/>
        </w:numPr>
        <w:spacing w:after="40" w:before="40"/>
      </w:pPr>
      <w:r>
        <w:rPr>
          <w:rFonts w:ascii="Arial" w:cs="Arial" w:eastAsia="Arial" w:hAnsi="Arial"/>
          <w:b w:val="false"/>
          <w:bCs w:val="false"/>
          <w:color w:val="1A1A2E"/>
          <w:sz w:val="21"/>
          <w:szCs w:val="21"/>
        </w:rPr>
        <w:t xml:space="preserve">Specialist trade publications and tech press.</w:t>
      </w:r>
    </w:p>
    <w:p>
      <w:pPr>
        <w:pStyle w:val="ListParagraph"/>
        <w:numPr>
          <w:ilvl w:val="0"/>
          <w:numId w:val="2"/>
        </w:numPr>
        <w:spacing w:after="40" w:before="40"/>
      </w:pPr>
      <w:r>
        <w:rPr>
          <w:rFonts w:ascii="Arial" w:cs="Arial" w:eastAsia="Arial" w:hAnsi="Arial"/>
          <w:b w:val="false"/>
          <w:bCs w:val="false"/>
          <w:color w:val="1A1A2E"/>
          <w:sz w:val="21"/>
          <w:szCs w:val="21"/>
        </w:rPr>
        <w:t xml:space="preserve">Visual explainers and infographics.</w:t>
      </w:r>
    </w:p>
    <w:p>
      <w:pPr>
        <w:pStyle w:val="ListParagraph"/>
        <w:numPr>
          <w:ilvl w:val="0"/>
          <w:numId w:val="2"/>
        </w:numPr>
        <w:spacing w:after="40" w:before="40"/>
      </w:pPr>
      <w:r>
        <w:rPr>
          <w:rFonts w:ascii="Arial" w:cs="Arial" w:eastAsia="Arial" w:hAnsi="Arial"/>
          <w:b w:val="false"/>
          <w:bCs w:val="false"/>
          <w:color w:val="1A1A2E"/>
          <w:sz w:val="21"/>
          <w:szCs w:val="21"/>
        </w:rPr>
        <w:t xml:space="preserve">These can surface trends and vocabulary but should not anchor conclusions on their own.</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Source handling rules</w:t>
      </w:r>
    </w:p>
    <w:p>
      <w:pPr>
        <w:pStyle w:val="ListParagraph"/>
        <w:numPr>
          <w:ilvl w:val="0"/>
          <w:numId w:val="2"/>
        </w:numPr>
        <w:spacing w:after="40" w:before="40"/>
      </w:pPr>
      <w:r>
        <w:rPr>
          <w:rFonts w:ascii="Arial" w:cs="Arial" w:eastAsia="Arial" w:hAnsi="Arial"/>
          <w:b w:val="false"/>
          <w:bCs w:val="false"/>
          <w:color w:val="1A1A2E"/>
          <w:sz w:val="21"/>
          <w:szCs w:val="21"/>
        </w:rPr>
        <w:t xml:space="preserve">Prefer primary over secondary where possible.</w:t>
      </w:r>
    </w:p>
    <w:p>
      <w:pPr>
        <w:pStyle w:val="ListParagraph"/>
        <w:numPr>
          <w:ilvl w:val="0"/>
          <w:numId w:val="2"/>
        </w:numPr>
        <w:spacing w:after="40" w:before="40"/>
      </w:pPr>
      <w:r>
        <w:rPr>
          <w:rFonts w:ascii="Arial" w:cs="Arial" w:eastAsia="Arial" w:hAnsi="Arial"/>
          <w:b w:val="false"/>
          <w:bCs w:val="false"/>
          <w:color w:val="1A1A2E"/>
          <w:sz w:val="21"/>
          <w:szCs w:val="21"/>
        </w:rPr>
        <w:t xml:space="preserve">Check dates carefully.</w:t>
      </w:r>
    </w:p>
    <w:p>
      <w:pPr>
        <w:pStyle w:val="ListParagraph"/>
        <w:numPr>
          <w:ilvl w:val="0"/>
          <w:numId w:val="2"/>
        </w:numPr>
        <w:spacing w:after="40" w:before="40"/>
      </w:pPr>
      <w:r>
        <w:rPr>
          <w:rFonts w:ascii="Arial" w:cs="Arial" w:eastAsia="Arial" w:hAnsi="Arial"/>
          <w:b w:val="false"/>
          <w:bCs w:val="false"/>
          <w:color w:val="1A1A2E"/>
          <w:sz w:val="21"/>
          <w:szCs w:val="21"/>
        </w:rPr>
        <w:t xml:space="preserve">Check whether the source describes facts, estimates, advocacy, or opinion.</w:t>
      </w:r>
    </w:p>
    <w:p>
      <w:pPr>
        <w:pStyle w:val="ListParagraph"/>
        <w:numPr>
          <w:ilvl w:val="0"/>
          <w:numId w:val="2"/>
        </w:numPr>
        <w:spacing w:after="40" w:before="40"/>
      </w:pPr>
      <w:r>
        <w:rPr>
          <w:rFonts w:ascii="Arial" w:cs="Arial" w:eastAsia="Arial" w:hAnsi="Arial"/>
          <w:b w:val="false"/>
          <w:bCs w:val="false"/>
          <w:color w:val="1A1A2E"/>
          <w:sz w:val="21"/>
          <w:szCs w:val="21"/>
        </w:rPr>
        <w:t xml:space="preserve">Use multiple source types for important claims.</w:t>
      </w:r>
    </w:p>
    <w:p>
      <w:pPr>
        <w:pStyle w:val="ListParagraph"/>
        <w:numPr>
          <w:ilvl w:val="0"/>
          <w:numId w:val="2"/>
        </w:numPr>
        <w:spacing w:after="40" w:before="40"/>
      </w:pPr>
      <w:r>
        <w:rPr>
          <w:rFonts w:ascii="Arial" w:cs="Arial" w:eastAsia="Arial" w:hAnsi="Arial"/>
          <w:b w:val="false"/>
          <w:bCs w:val="false"/>
          <w:color w:val="1A1A2E"/>
          <w:sz w:val="21"/>
          <w:szCs w:val="21"/>
        </w:rPr>
        <w:t xml:space="preserve">If sources conflict, state that clearly and explain which interpretation is more credible.</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4. SOURCE BALANCE RULE</w:t>
      </w:r>
    </w:p>
    <w:p>
      <w:pPr>
        <w:spacing w:after="60" w:before="60"/>
      </w:pPr>
      <w:r>
        <w:rPr>
          <w:rFonts w:ascii="Arial" w:cs="Arial" w:eastAsia="Arial" w:hAnsi="Arial"/>
          <w:color w:val="1A1A2E"/>
          <w:sz w:val="21"/>
          <w:szCs w:val="21"/>
        </w:rPr>
        <w:t xml:space="preserve">This rule is mandatory and must be applied explicitly whenever William provides documents alongside external research.</w:t>
      </w:r>
    </w:p>
    <w:p>
      <w:pPr>
        <w:spacing w:after="60" w:before="60"/>
      </w:pPr>
      <w:r>
        <w:t xml:space="preserve"/>
      </w:r>
    </w:p>
    <w:p>
      <w:pPr>
        <w:pStyle w:val="ListParagraph"/>
        <w:numPr>
          <w:ilvl w:val="0"/>
          <w:numId w:val="2"/>
        </w:numPr>
        <w:spacing w:after="40" w:before="40"/>
      </w:pPr>
      <w:r>
        <w:rPr>
          <w:rFonts w:ascii="Arial" w:cs="Arial" w:eastAsia="Arial" w:hAnsi="Arial"/>
          <w:b/>
          <w:bCs/>
          <w:color w:val="1A1A2E"/>
          <w:sz w:val="21"/>
          <w:szCs w:val="21"/>
        </w:rPr>
        <w:t xml:space="preserve">No single provided document should dominate the synthesis.</w:t>
      </w:r>
    </w:p>
    <w:p>
      <w:pPr>
        <w:pStyle w:val="ListParagraph"/>
        <w:numPr>
          <w:ilvl w:val="0"/>
          <w:numId w:val="2"/>
        </w:numPr>
        <w:spacing w:after="40" w:before="40"/>
      </w:pPr>
      <w:r>
        <w:rPr>
          <w:rFonts w:ascii="Arial" w:cs="Arial" w:eastAsia="Arial" w:hAnsi="Arial"/>
          <w:b w:val="false"/>
          <w:bCs w:val="false"/>
          <w:color w:val="1A1A2E"/>
          <w:sz w:val="21"/>
          <w:szCs w:val="21"/>
        </w:rPr>
        <w:t xml:space="preserve">Provided research and externally gathered research carry equal weight by default.</w:t>
      </w:r>
    </w:p>
    <w:p>
      <w:pPr>
        <w:pStyle w:val="ListParagraph"/>
        <w:numPr>
          <w:ilvl w:val="0"/>
          <w:numId w:val="2"/>
        </w:numPr>
        <w:spacing w:after="40" w:before="40"/>
      </w:pPr>
      <w:r>
        <w:rPr>
          <w:rFonts w:ascii="Arial" w:cs="Arial" w:eastAsia="Arial" w:hAnsi="Arial"/>
          <w:b w:val="false"/>
          <w:bCs w:val="false"/>
          <w:color w:val="1A1A2E"/>
          <w:sz w:val="21"/>
          <w:szCs w:val="21"/>
        </w:rPr>
        <w:t xml:space="preserve">If a provided document conflicts with external sources, flag the conflict explicitly rather than defaulting to the provided source.</w:t>
      </w:r>
    </w:p>
    <w:p>
      <w:pPr>
        <w:pStyle w:val="ListParagraph"/>
        <w:numPr>
          <w:ilvl w:val="0"/>
          <w:numId w:val="2"/>
        </w:numPr>
        <w:spacing w:after="40" w:before="40"/>
      </w:pPr>
      <w:r>
        <w:rPr>
          <w:rFonts w:ascii="Arial" w:cs="Arial" w:eastAsia="Arial" w:hAnsi="Arial"/>
          <w:b w:val="false"/>
          <w:bCs w:val="false"/>
          <w:color w:val="1A1A2E"/>
          <w:sz w:val="21"/>
          <w:szCs w:val="21"/>
        </w:rPr>
        <w:t xml:space="preserve">State clearly which sources informed which conclusions.</w:t>
      </w:r>
    </w:p>
    <w:p>
      <w:pPr>
        <w:pStyle w:val="ListParagraph"/>
        <w:numPr>
          <w:ilvl w:val="0"/>
          <w:numId w:val="2"/>
        </w:numPr>
        <w:spacing w:after="40" w:before="40"/>
      </w:pPr>
      <w:r>
        <w:rPr>
          <w:rFonts w:ascii="Arial" w:cs="Arial" w:eastAsia="Arial" w:hAnsi="Arial"/>
          <w:b w:val="false"/>
          <w:bCs w:val="false"/>
          <w:color w:val="1A1A2E"/>
          <w:sz w:val="21"/>
          <w:szCs w:val="21"/>
        </w:rPr>
        <w:t xml:space="preserve">If one source is used more than others, explain why.</w:t>
      </w:r>
    </w:p>
    <w:p>
      <w:pPr>
        <w:spacing w:after="60" w:before="60"/>
      </w:pPr>
      <w:r>
        <w:t xml:space="preserve"/>
      </w:r>
    </w:p>
    <w:p>
      <w:pPr>
        <w:spacing w:after="60" w:before="60"/>
      </w:pPr>
      <w:r>
        <w:rPr>
          <w:rFonts w:ascii="Arial" w:cs="Arial" w:eastAsia="Arial" w:hAnsi="Arial"/>
          <w:color w:val="1A1A2E"/>
          <w:sz w:val="21"/>
          <w:szCs w:val="21"/>
        </w:rPr>
        <w:t xml:space="preserve">Overweighting provided documents is a known failure mode. Guard against it actively.</w:t>
      </w:r>
    </w:p>
    <w:p>
      <w:pPr>
        <w:spacing w:after="80" w:before="80"/>
      </w:pPr>
      <w:r>
        <w:t xml:space="preserve"/>
      </w:r>
    </w:p>
    <w:p>
      <w:r>
        <w:br w:type="page"/>
      </w:r>
    </w:p>
    <w:p>
      <w:pPr>
        <w:pStyle w:val="Heading1"/>
        <w:pBdr>
          <w:bottom w:val="single" w:color="2E5FA3" w:sz="4" w:space="6"/>
        </w:pBdr>
        <w:spacing w:after="120" w:before="400"/>
      </w:pPr>
      <w:r>
        <w:rPr>
          <w:rFonts w:ascii="Arial" w:cs="Arial" w:eastAsia="Arial" w:hAnsi="Arial"/>
          <w:b/>
          <w:bCs/>
          <w:color w:val="1A1A2E"/>
          <w:sz w:val="26"/>
          <w:szCs w:val="26"/>
        </w:rPr>
        <w:t xml:space="preserve">5. STEP 1 — PROMPT GENERATION</w:t>
      </w:r>
    </w:p>
    <w:p>
      <w:pPr>
        <w:spacing w:after="60" w:before="60"/>
      </w:pPr>
      <w:r>
        <w:rPr>
          <w:rFonts w:ascii="Arial" w:cs="Arial" w:eastAsia="Arial" w:hAnsi="Arial"/>
          <w:color w:val="1A1A2E"/>
          <w:sz w:val="21"/>
          <w:szCs w:val="21"/>
        </w:rPr>
        <w:t xml:space="preserve">At the start of every research task, generate three ready-to-use prompts before conducting any synthesis. These prompts are used across all three research intents; the output format varies by intent.</w:t>
      </w:r>
    </w:p>
    <w:p>
      <w:pPr>
        <w:spacing w:after="60" w:before="60"/>
      </w:pPr>
      <w:r>
        <w:t xml:space="preserve"/>
      </w:r>
    </w:p>
    <w:p>
      <w:pPr>
        <w:pStyle w:val="Heading2"/>
        <w:spacing w:after="80" w:before="280"/>
      </w:pPr>
      <w:r>
        <w:rPr>
          <w:rFonts w:ascii="Arial" w:cs="Arial" w:eastAsia="Arial" w:hAnsi="Arial"/>
          <w:b/>
          <w:bCs/>
          <w:color w:val="2E5FA3"/>
          <w:sz w:val="23"/>
          <w:szCs w:val="23"/>
        </w:rPr>
        <w:t xml:space="preserve">Theme Input (3 fields)</w:t>
      </w:r>
    </w:p>
    <w:p>
      <w:pPr>
        <w:pStyle w:val="ListParagraph"/>
        <w:numPr>
          <w:ilvl w:val="0"/>
          <w:numId w:val="2"/>
        </w:numPr>
        <w:spacing w:after="40" w:before="40"/>
      </w:pPr>
      <w:r>
        <w:rPr>
          <w:rFonts w:ascii="Arial" w:cs="Arial" w:eastAsia="Arial" w:hAnsi="Arial"/>
          <w:b w:val="false"/>
          <w:bCs w:val="false"/>
          <w:color w:val="1A1A2E"/>
          <w:sz w:val="21"/>
          <w:szCs w:val="21"/>
        </w:rPr>
        <w:t xml:space="preserve">Theme name.</w:t>
      </w:r>
    </w:p>
    <w:p>
      <w:pPr>
        <w:pStyle w:val="ListParagraph"/>
        <w:numPr>
          <w:ilvl w:val="0"/>
          <w:numId w:val="2"/>
        </w:numPr>
        <w:spacing w:after="40" w:before="40"/>
      </w:pPr>
      <w:r>
        <w:rPr>
          <w:rFonts w:ascii="Arial" w:cs="Arial" w:eastAsia="Arial" w:hAnsi="Arial"/>
          <w:b w:val="false"/>
          <w:bCs w:val="false"/>
          <w:color w:val="1A1A2E"/>
          <w:sz w:val="21"/>
          <w:szCs w:val="21"/>
        </w:rPr>
        <w:t xml:space="preserve">Intent: Understand / Situational / Invest; if Invest: Tactical (6–24 months) or Strategic (5–10 years).</w:t>
      </w:r>
    </w:p>
    <w:p>
      <w:pPr>
        <w:pStyle w:val="ListParagraph"/>
        <w:numPr>
          <w:ilvl w:val="0"/>
          <w:numId w:val="2"/>
        </w:numPr>
        <w:spacing w:after="40" w:before="40"/>
      </w:pPr>
      <w:r>
        <w:rPr>
          <w:rFonts w:ascii="Arial" w:cs="Arial" w:eastAsia="Arial" w:hAnsi="Arial"/>
          <w:b w:val="false"/>
          <w:bCs w:val="false"/>
          <w:color w:val="1A1A2E"/>
          <w:sz w:val="21"/>
          <w:szCs w:val="21"/>
        </w:rPr>
        <w:t xml:space="preserve">Initial hypothesis in 2–3 bullets: what you think is happening, mispriced, or worth examining.</w:t>
      </w:r>
    </w:p>
    <w:p>
      <w:pPr>
        <w:spacing w:after="60" w:before="60"/>
      </w:pPr>
      <w:r>
        <w:t xml:space="preserve"/>
      </w:r>
    </w:p>
    <w:p>
      <w:pPr>
        <w:spacing w:after="60" w:before="60"/>
      </w:pPr>
      <w:r>
        <w:rPr>
          <w:rFonts w:ascii="Arial" w:cs="Arial" w:eastAsia="Arial" w:hAnsi="Arial"/>
          <w:color w:val="1A1A2E"/>
          <w:sz w:val="21"/>
          <w:szCs w:val="21"/>
        </w:rPr>
        <w:t xml:space="preserve">Clarification: ask at most one question if scope or boundaries are unclear before generating prompts.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Prompt A — Deep Research (Perplexity / ChatGPT)</w:t>
      </w:r>
    </w:p>
    <w:p>
      <w:pPr>
        <w:spacing w:after="60" w:before="60"/>
      </w:pPr>
      <w:r>
        <w:rPr>
          <w:rFonts w:ascii="Arial" w:cs="Arial" w:eastAsia="Arial" w:hAnsi="Arial"/>
          <w:color w:val="1A1A2E"/>
          <w:sz w:val="21"/>
          <w:szCs w:val="21"/>
        </w:rPr>
        <w:t xml:space="preserve">Use for broad macro and thematic research.</w:t>
      </w:r>
    </w:p>
    <w:p>
      <w:pPr>
        <w:spacing w:after="40" w:before="40"/>
      </w:pPr>
      <w:r>
        <w:t xml:space="preserve"/>
      </w:r>
    </w:p>
    <w:p>
      <w:pPr>
        <w:spacing w:after="40" w:before="40"/>
        <w:ind w:left="480"/>
      </w:pPr>
      <w:r>
        <w:rPr>
          <w:rFonts w:ascii="Courier New" w:cs="Courier New" w:eastAsia="Courier New" w:hAnsi="Courier New"/>
          <w:color w:val="2E5FA3"/>
          <w:sz w:val="18"/>
          <w:szCs w:val="18"/>
        </w:rPr>
        <w:t xml:space="preserve">DEEP RESEARCH PROMPT — [THEME NAME]</w:t>
      </w:r>
    </w:p>
    <w:p>
      <w:pPr>
        <w:spacing w:after="40" w:before="40"/>
        <w:ind w:left="480"/>
      </w:pPr>
      <w:r>
        <w:rPr>
          <w:rFonts w:ascii="Courier New" w:cs="Courier New" w:eastAsia="Courier New" w:hAnsi="Courier New"/>
          <w:color w:val="2E5FA3"/>
          <w:sz w:val="18"/>
          <w:szCs w:val="18"/>
        </w:rPr>
        <w:t xml:space="preserve">Intent: [Understand / Situational / Invest — Tactical / Strategic]</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You are acting as a senior research analyst. Conduct structured</w:t>
      </w:r>
    </w:p>
    <w:p>
      <w:pPr>
        <w:spacing w:after="40" w:before="40"/>
        <w:ind w:left="480"/>
      </w:pPr>
      <w:r>
        <w:rPr>
          <w:rFonts w:ascii="Courier New" w:cs="Courier New" w:eastAsia="Courier New" w:hAnsi="Courier New"/>
          <w:color w:val="2E5FA3"/>
          <w:sz w:val="18"/>
          <w:szCs w:val="18"/>
        </w:rPr>
        <w:t xml:space="preserve">research on the following theme.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1. MACRO DRIVERS</w:t>
      </w:r>
    </w:p>
    <w:p>
      <w:pPr>
        <w:spacing w:after="40" w:before="40"/>
        <w:ind w:left="480"/>
      </w:pPr>
      <w:r>
        <w:rPr>
          <w:rFonts w:ascii="Courier New" w:cs="Courier New" w:eastAsia="Courier New" w:hAnsi="Courier New"/>
          <w:color w:val="2E5FA3"/>
          <w:sz w:val="18"/>
          <w:szCs w:val="18"/>
        </w:rPr>
        <w:t xml:space="preserve">   Which economic, policy, and structural variables most directly</w:t>
      </w:r>
    </w:p>
    <w:p>
      <w:pPr>
        <w:spacing w:after="40" w:before="40"/>
        <w:ind w:left="480"/>
      </w:pPr>
      <w:r>
        <w:rPr>
          <w:rFonts w:ascii="Courier New" w:cs="Courier New" w:eastAsia="Courier New" w:hAnsi="Courier New"/>
          <w:color w:val="2E5FA3"/>
          <w:sz w:val="18"/>
          <w:szCs w:val="18"/>
        </w:rPr>
        <w:t xml:space="preserve">   affect this theme? Quantify where possible. Cite sources.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2. CURRENT DEVELOPMENTS</w:t>
      </w:r>
    </w:p>
    <w:p>
      <w:pPr>
        <w:spacing w:after="40" w:before="40"/>
        <w:ind w:left="480"/>
      </w:pPr>
      <w:r>
        <w:rPr>
          <w:rFonts w:ascii="Courier New" w:cs="Courier New" w:eastAsia="Courier New" w:hAnsi="Courier New"/>
          <w:color w:val="2E5FA3"/>
          <w:sz w:val="18"/>
          <w:szCs w:val="18"/>
        </w:rPr>
        <w:t xml:space="preserve">   What has changed in the last 12 months? Distinguish cyclical</w:t>
      </w:r>
    </w:p>
    <w:p>
      <w:pPr>
        <w:spacing w:after="40" w:before="40"/>
        <w:ind w:left="480"/>
      </w:pPr>
      <w:r>
        <w:rPr>
          <w:rFonts w:ascii="Courier New" w:cs="Courier New" w:eastAsia="Courier New" w:hAnsi="Courier New"/>
          <w:color w:val="2E5FA3"/>
          <w:sz w:val="18"/>
          <w:szCs w:val="18"/>
        </w:rPr>
        <w:t xml:space="preserve">   from structural shifts.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3. HISTORICAL ANALOGUES</w:t>
      </w:r>
    </w:p>
    <w:p>
      <w:pPr>
        <w:spacing w:after="40" w:before="40"/>
        <w:ind w:left="480"/>
      </w:pPr>
      <w:r>
        <w:rPr>
          <w:rFonts w:ascii="Courier New" w:cs="Courier New" w:eastAsia="Courier New" w:hAnsi="Courier New"/>
          <w:color w:val="2E5FA3"/>
          <w:sz w:val="18"/>
          <w:szCs w:val="18"/>
        </w:rPr>
        <w:t xml:space="preserve">   Has a comparable theme played out before? What were the</w:t>
      </w:r>
    </w:p>
    <w:p>
      <w:pPr>
        <w:spacing w:after="40" w:before="40"/>
        <w:ind w:left="480"/>
      </w:pPr>
      <w:r>
        <w:rPr>
          <w:rFonts w:ascii="Courier New" w:cs="Courier New" w:eastAsia="Courier New" w:hAnsi="Courier New"/>
          <w:color w:val="2E5FA3"/>
          <w:sz w:val="18"/>
          <w:szCs w:val="18"/>
        </w:rPr>
        <w:t xml:space="preserve">   outcomes and key differences?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4. MARKET SIZE AND GROWTH</w:t>
      </w:r>
    </w:p>
    <w:p>
      <w:pPr>
        <w:spacing w:after="40" w:before="40"/>
        <w:ind w:left="480"/>
      </w:pPr>
      <w:r>
        <w:rPr>
          <w:rFonts w:ascii="Courier New" w:cs="Courier New" w:eastAsia="Courier New" w:hAnsi="Courier New"/>
          <w:color w:val="2E5FA3"/>
          <w:sz w:val="18"/>
          <w:szCs w:val="18"/>
        </w:rPr>
        <w:t xml:space="preserve">   Provide TAM and growth rate estimates where available.</w:t>
      </w:r>
    </w:p>
    <w:p>
      <w:pPr>
        <w:spacing w:after="40" w:before="40"/>
        <w:ind w:left="480"/>
      </w:pPr>
      <w:r>
        <w:rPr>
          <w:rFonts w:ascii="Courier New" w:cs="Courier New" w:eastAsia="Courier New" w:hAnsi="Courier New"/>
          <w:color w:val="2E5FA3"/>
          <w:sz w:val="18"/>
          <w:szCs w:val="18"/>
        </w:rPr>
        <w:t xml:space="preserve">   Source all figures. Flag if estimates rely on promoter sources.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5. DISRUPTION AND OBSOLESCENCE RISK</w:t>
      </w:r>
    </w:p>
    <w:p>
      <w:pPr>
        <w:spacing w:after="40" w:before="40"/>
        <w:ind w:left="480"/>
      </w:pPr>
      <w:r>
        <w:rPr>
          <w:rFonts w:ascii="Courier New" w:cs="Courier New" w:eastAsia="Courier New" w:hAnsi="Courier New"/>
          <w:color w:val="2E5FA3"/>
          <w:sz w:val="18"/>
          <w:szCs w:val="18"/>
        </w:rPr>
        <w:t xml:space="preserve">   What could make this theme obsolete within 2-5 years?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6. CATALYST CALENDAR</w:t>
      </w:r>
    </w:p>
    <w:p>
      <w:pPr>
        <w:spacing w:after="40" w:before="40"/>
        <w:ind w:left="480"/>
      </w:pPr>
      <w:r>
        <w:rPr>
          <w:rFonts w:ascii="Courier New" w:cs="Courier New" w:eastAsia="Courier New" w:hAnsi="Courier New"/>
          <w:color w:val="2E5FA3"/>
          <w:sz w:val="18"/>
          <w:szCs w:val="18"/>
        </w:rPr>
        <w:t xml:space="preserve">   Known upcoming dates, events, regulatory decisions, or</w:t>
      </w:r>
    </w:p>
    <w:p>
      <w:pPr>
        <w:spacing w:after="40" w:before="40"/>
        <w:ind w:left="480"/>
      </w:pPr>
      <w:r>
        <w:rPr>
          <w:rFonts w:ascii="Courier New" w:cs="Courier New" w:eastAsia="Courier New" w:hAnsi="Courier New"/>
          <w:color w:val="2E5FA3"/>
          <w:sz w:val="18"/>
          <w:szCs w:val="18"/>
        </w:rPr>
        <w:t xml:space="preserve">   earnings prints that could move the theme.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OUTPUT FORMAT:</w:t>
      </w:r>
    </w:p>
    <w:p>
      <w:pPr>
        <w:spacing w:after="40" w:before="40"/>
        <w:ind w:left="480"/>
      </w:pPr>
      <w:r>
        <w:rPr>
          <w:rFonts w:ascii="Courier New" w:cs="Courier New" w:eastAsia="Courier New" w:hAnsi="Courier New"/>
          <w:color w:val="2E5FA3"/>
          <w:sz w:val="18"/>
          <w:szCs w:val="18"/>
        </w:rPr>
        <w:t xml:space="preserve">- Bottom line (3-5 sentences)</w:t>
      </w:r>
    </w:p>
    <w:p>
      <w:pPr>
        <w:spacing w:after="40" w:before="40"/>
        <w:ind w:left="480"/>
      </w:pPr>
      <w:r>
        <w:rPr>
          <w:rFonts w:ascii="Courier New" w:cs="Courier New" w:eastAsia="Courier New" w:hAnsi="Courier New"/>
          <w:color w:val="2E5FA3"/>
          <w:sz w:val="18"/>
          <w:szCs w:val="18"/>
        </w:rPr>
        <w:t xml:space="preserve">- Section findings with source citations</w:t>
      </w:r>
    </w:p>
    <w:p>
      <w:pPr>
        <w:spacing w:after="40" w:before="40"/>
        <w:ind w:left="480"/>
      </w:pPr>
      <w:r>
        <w:rPr>
          <w:rFonts w:ascii="Courier New" w:cs="Courier New" w:eastAsia="Courier New" w:hAnsi="Courier New"/>
          <w:color w:val="2E5FA3"/>
          <w:sz w:val="18"/>
          <w:szCs w:val="18"/>
        </w:rPr>
        <w:t xml:space="preserve">- Distinguish: (a) confirmed facts, (b) analyst consensus,</w:t>
      </w:r>
    </w:p>
    <w:p>
      <w:pPr>
        <w:spacing w:after="40" w:before="40"/>
        <w:ind w:left="480"/>
      </w:pPr>
      <w:r>
        <w:rPr>
          <w:rFonts w:ascii="Courier New" w:cs="Courier New" w:eastAsia="Courier New" w:hAnsi="Courier New"/>
          <w:color w:val="2E5FA3"/>
          <w:sz w:val="18"/>
          <w:szCs w:val="18"/>
        </w:rPr>
        <w:t xml:space="preserve">  (c) emerging signals</w:t>
      </w:r>
    </w:p>
    <w:p>
      <w:pPr>
        <w:spacing w:after="40" w:before="40"/>
        <w:ind w:left="480"/>
      </w:pPr>
      <w:r>
        <w:rPr>
          <w:rFonts w:ascii="Courier New" w:cs="Courier New" w:eastAsia="Courier New" w:hAnsi="Courier New"/>
          <w:color w:val="2E5FA3"/>
          <w:sz w:val="18"/>
          <w:szCs w:val="18"/>
        </w:rPr>
        <w:t xml:space="preserve">- 15-25 high-quality sources minimum</w:t>
      </w:r>
    </w:p>
    <w:p>
      <w:pPr>
        <w:spacing w:after="40" w:before="40"/>
        <w:ind w:left="480"/>
      </w:pPr>
      <w:r>
        <w:rPr>
          <w:rFonts w:ascii="Courier New" w:cs="Courier New" w:eastAsia="Courier New" w:hAnsi="Courier New"/>
          <w:color w:val="2E5FA3"/>
          <w:sz w:val="18"/>
          <w:szCs w:val="18"/>
        </w:rPr>
        <w:t xml:space="preserve">- Flag data gaps explicitly</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Prompt B — AlphaSense</w:t>
      </w:r>
    </w:p>
    <w:p>
      <w:pPr>
        <w:spacing w:after="60" w:before="60"/>
      </w:pPr>
      <w:r>
        <w:rPr>
          <w:rFonts w:ascii="Arial" w:cs="Arial" w:eastAsia="Arial" w:hAnsi="Arial"/>
          <w:color w:val="1A1A2E"/>
          <w:sz w:val="21"/>
          <w:szCs w:val="21"/>
        </w:rPr>
        <w:t xml:space="preserve">Use for earnings intelligence, broker research, and expert call transcripts.</w:t>
      </w:r>
    </w:p>
    <w:p>
      <w:pPr>
        <w:spacing w:after="40" w:before="40"/>
      </w:pPr>
      <w:r>
        <w:t xml:space="preserve"/>
      </w:r>
    </w:p>
    <w:p>
      <w:pPr>
        <w:spacing w:after="40" w:before="40"/>
        <w:ind w:left="480"/>
      </w:pPr>
      <w:r>
        <w:rPr>
          <w:rFonts w:ascii="Courier New" w:cs="Courier New" w:eastAsia="Courier New" w:hAnsi="Courier New"/>
          <w:color w:val="2E5FA3"/>
          <w:sz w:val="18"/>
          <w:szCs w:val="18"/>
        </w:rPr>
        <w:t xml:space="preserve">ALPHASENSE PROMPT — [THEME NAME]</w:t>
      </w:r>
    </w:p>
    <w:p>
      <w:pPr>
        <w:spacing w:after="40" w:before="40"/>
        <w:ind w:left="480"/>
      </w:pPr>
      <w:r>
        <w:rPr>
          <w:rFonts w:ascii="Courier New" w:cs="Courier New" w:eastAsia="Courier New" w:hAnsi="Courier New"/>
          <w:color w:val="2E5FA3"/>
          <w:sz w:val="18"/>
          <w:szCs w:val="18"/>
        </w:rPr>
        <w:t xml:space="preserve">Intent: [Understand / Situational / Invest — Tactical / Strategic]</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You are conducting investment-grade research using primary</w:t>
      </w:r>
    </w:p>
    <w:p>
      <w:pPr>
        <w:spacing w:after="40" w:before="40"/>
        <w:ind w:left="480"/>
      </w:pPr>
      <w:r>
        <w:rPr>
          <w:rFonts w:ascii="Courier New" w:cs="Courier New" w:eastAsia="Courier New" w:hAnsi="Courier New"/>
          <w:color w:val="2E5FA3"/>
          <w:sz w:val="18"/>
          <w:szCs w:val="18"/>
        </w:rPr>
        <w:t xml:space="preserve">source intelligence.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1. FUNDAMENTAL VALIDITY</w:t>
      </w:r>
    </w:p>
    <w:p>
      <w:pPr>
        <w:spacing w:after="40" w:before="40"/>
        <w:ind w:left="480"/>
      </w:pPr>
      <w:r>
        <w:rPr>
          <w:rFonts w:ascii="Courier New" w:cs="Courier New" w:eastAsia="Courier New" w:hAnsi="Courier New"/>
          <w:color w:val="2E5FA3"/>
          <w:sz w:val="18"/>
          <w:szCs w:val="18"/>
        </w:rPr>
        <w:t xml:space="preserve">   What are earnings calls, broker research, and expert</w:t>
      </w:r>
    </w:p>
    <w:p>
      <w:pPr>
        <w:spacing w:after="40" w:before="40"/>
        <w:ind w:left="480"/>
      </w:pPr>
      <w:r>
        <w:rPr>
          <w:rFonts w:ascii="Courier New" w:cs="Courier New" w:eastAsia="Courier New" w:hAnsi="Courier New"/>
          <w:color w:val="2E5FA3"/>
          <w:sz w:val="18"/>
          <w:szCs w:val="18"/>
        </w:rPr>
        <w:t xml:space="preserve">   interviews saying about this theme? Is corporate behaviour</w:t>
      </w:r>
    </w:p>
    <w:p>
      <w:pPr>
        <w:spacing w:after="40" w:before="40"/>
        <w:ind w:left="480"/>
      </w:pPr>
      <w:r>
        <w:rPr>
          <w:rFonts w:ascii="Courier New" w:cs="Courier New" w:eastAsia="Courier New" w:hAnsi="Courier New"/>
          <w:color w:val="2E5FA3"/>
          <w:sz w:val="18"/>
          <w:szCs w:val="18"/>
        </w:rPr>
        <w:t xml:space="preserve">   (capex, hiring, M&amp;A) consistent with the thesis?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2. ADOPTION AND INDUSTRY SIGNALS</w:t>
      </w:r>
    </w:p>
    <w:p>
      <w:pPr>
        <w:spacing w:after="40" w:before="40"/>
        <w:ind w:left="480"/>
      </w:pPr>
      <w:r>
        <w:rPr>
          <w:rFonts w:ascii="Courier New" w:cs="Courier New" w:eastAsia="Courier New" w:hAnsi="Courier New"/>
          <w:color w:val="2E5FA3"/>
          <w:sz w:val="18"/>
          <w:szCs w:val="18"/>
        </w:rPr>
        <w:t xml:space="preserve">   Quantify adoption signals where possible. What leading</w:t>
      </w:r>
    </w:p>
    <w:p>
      <w:pPr>
        <w:spacing w:after="40" w:before="40"/>
        <w:ind w:left="480"/>
      </w:pPr>
      <w:r>
        <w:rPr>
          <w:rFonts w:ascii="Courier New" w:cs="Courier New" w:eastAsia="Courier New" w:hAnsi="Courier New"/>
          <w:color w:val="2E5FA3"/>
          <w:sz w:val="18"/>
          <w:szCs w:val="18"/>
        </w:rPr>
        <w:t xml:space="preserve">   indicators are companies and analysts monitoring?</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3. KEY PLAYERS AND COMPETITIVE DYNAMICS</w:t>
      </w:r>
    </w:p>
    <w:p>
      <w:pPr>
        <w:spacing w:after="40" w:before="40"/>
        <w:ind w:left="480"/>
      </w:pPr>
      <w:r>
        <w:rPr>
          <w:rFonts w:ascii="Courier New" w:cs="Courier New" w:eastAsia="Courier New" w:hAnsi="Courier New"/>
          <w:color w:val="2E5FA3"/>
          <w:sz w:val="18"/>
          <w:szCs w:val="18"/>
        </w:rPr>
        <w:t xml:space="preserve">   Who are the main listed beneficiaries? What do market</w:t>
      </w:r>
    </w:p>
    <w:p>
      <w:pPr>
        <w:spacing w:after="40" w:before="40"/>
        <w:ind w:left="480"/>
      </w:pPr>
      <w:r>
        <w:rPr>
          <w:rFonts w:ascii="Courier New" w:cs="Courier New" w:eastAsia="Courier New" w:hAnsi="Courier New"/>
          <w:color w:val="2E5FA3"/>
          <w:sz w:val="18"/>
          <w:szCs w:val="18"/>
        </w:rPr>
        <w:t xml:space="preserve">   share trends show? Where are competitive advantages</w:t>
      </w:r>
    </w:p>
    <w:p>
      <w:pPr>
        <w:spacing w:after="40" w:before="40"/>
        <w:ind w:left="480"/>
      </w:pPr>
      <w:r>
        <w:rPr>
          <w:rFonts w:ascii="Courier New" w:cs="Courier New" w:eastAsia="Courier New" w:hAnsi="Courier New"/>
          <w:color w:val="2E5FA3"/>
          <w:sz w:val="18"/>
          <w:szCs w:val="18"/>
        </w:rPr>
        <w:t xml:space="preserve">   durable versus eroding?</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4. REGULATORY AND MACRO CONTEXT</w:t>
      </w:r>
    </w:p>
    <w:p>
      <w:pPr>
        <w:spacing w:after="40" w:before="40"/>
        <w:ind w:left="480"/>
      </w:pPr>
      <w:r>
        <w:rPr>
          <w:rFonts w:ascii="Courier New" w:cs="Courier New" w:eastAsia="Courier New" w:hAnsi="Courier New"/>
          <w:color w:val="2E5FA3"/>
          <w:sz w:val="18"/>
          <w:szCs w:val="18"/>
        </w:rPr>
        <w:t xml:space="preserve">   What tailwinds or headwinds appear in recent filings</w:t>
      </w:r>
    </w:p>
    <w:p>
      <w:pPr>
        <w:spacing w:after="40" w:before="40"/>
        <w:ind w:left="480"/>
      </w:pPr>
      <w:r>
        <w:rPr>
          <w:rFonts w:ascii="Courier New" w:cs="Courier New" w:eastAsia="Courier New" w:hAnsi="Courier New"/>
          <w:color w:val="2E5FA3"/>
          <w:sz w:val="18"/>
          <w:szCs w:val="18"/>
        </w:rPr>
        <w:t xml:space="preserve">   and expert calls?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5. BEAR CASE</w:t>
      </w:r>
    </w:p>
    <w:p>
      <w:pPr>
        <w:spacing w:after="40" w:before="40"/>
        <w:ind w:left="480"/>
      </w:pPr>
      <w:r>
        <w:rPr>
          <w:rFonts w:ascii="Courier New" w:cs="Courier New" w:eastAsia="Courier New" w:hAnsi="Courier New"/>
          <w:color w:val="2E5FA3"/>
          <w:sz w:val="18"/>
          <w:szCs w:val="18"/>
        </w:rPr>
        <w:t xml:space="preserve">   What would invalidate the thesis? What are the most</w:t>
      </w:r>
    </w:p>
    <w:p>
      <w:pPr>
        <w:spacing w:after="40" w:before="40"/>
        <w:ind w:left="480"/>
      </w:pPr>
      <w:r>
        <w:rPr>
          <w:rFonts w:ascii="Courier New" w:cs="Courier New" w:eastAsia="Courier New" w:hAnsi="Courier New"/>
          <w:color w:val="2E5FA3"/>
          <w:sz w:val="18"/>
          <w:szCs w:val="18"/>
        </w:rPr>
        <w:t xml:space="preserve">   credible sceptical views in the research?</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OUTPUT FORMAT:</w:t>
      </w:r>
    </w:p>
    <w:p>
      <w:pPr>
        <w:spacing w:after="40" w:before="40"/>
        <w:ind w:left="480"/>
      </w:pPr>
      <w:r>
        <w:rPr>
          <w:rFonts w:ascii="Courier New" w:cs="Courier New" w:eastAsia="Courier New" w:hAnsi="Courier New"/>
          <w:color w:val="2E5FA3"/>
          <w:sz w:val="18"/>
          <w:szCs w:val="18"/>
        </w:rPr>
        <w:t xml:space="preserve">- Findings structured by section above</w:t>
      </w:r>
    </w:p>
    <w:p>
      <w:pPr>
        <w:spacing w:after="40" w:before="40"/>
        <w:ind w:left="480"/>
      </w:pPr>
      <w:r>
        <w:rPr>
          <w:rFonts w:ascii="Courier New" w:cs="Courier New" w:eastAsia="Courier New" w:hAnsi="Courier New"/>
          <w:color w:val="2E5FA3"/>
          <w:sz w:val="18"/>
          <w:szCs w:val="18"/>
        </w:rPr>
        <w:t xml:space="preserve">- Source each claim (company, date, document type)</w:t>
      </w:r>
    </w:p>
    <w:p>
      <w:pPr>
        <w:spacing w:after="40" w:before="40"/>
        <w:ind w:left="480"/>
      </w:pPr>
      <w:r>
        <w:rPr>
          <w:rFonts w:ascii="Courier New" w:cs="Courier New" w:eastAsia="Courier New" w:hAnsi="Courier New"/>
          <w:color w:val="2E5FA3"/>
          <w:sz w:val="18"/>
          <w:szCs w:val="18"/>
        </w:rPr>
        <w:t xml:space="preserve">- Distinguish confirmed facts from analyst consensus</w:t>
      </w:r>
    </w:p>
    <w:p>
      <w:pPr>
        <w:spacing w:after="40" w:before="40"/>
        <w:ind w:left="480"/>
      </w:pPr>
      <w:r>
        <w:rPr>
          <w:rFonts w:ascii="Courier New" w:cs="Courier New" w:eastAsia="Courier New" w:hAnsi="Courier New"/>
          <w:color w:val="2E5FA3"/>
          <w:sz w:val="18"/>
          <w:szCs w:val="18"/>
        </w:rPr>
        <w:t xml:space="preserve">  from emerging signals</w:t>
      </w:r>
    </w:p>
    <w:p>
      <w:pPr>
        <w:spacing w:after="40" w:before="40"/>
        <w:ind w:left="480"/>
      </w:pPr>
      <w:r>
        <w:rPr>
          <w:rFonts w:ascii="Courier New" w:cs="Courier New" w:eastAsia="Courier New" w:hAnsi="Courier New"/>
          <w:color w:val="2E5FA3"/>
          <w:sz w:val="18"/>
          <w:szCs w:val="18"/>
        </w:rPr>
        <w:t xml:space="preserve">- Flag where evidence is thin or conflicting</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Prompt C — Grok / X Sentiment</w:t>
      </w:r>
    </w:p>
    <w:p>
      <w:pPr>
        <w:spacing w:after="60" w:before="60"/>
      </w:pPr>
      <w:r>
        <w:rPr>
          <w:rFonts w:ascii="Arial" w:cs="Arial" w:eastAsia="Arial" w:hAnsi="Arial"/>
          <w:color w:val="1A1A2E"/>
          <w:sz w:val="21"/>
          <w:szCs w:val="21"/>
        </w:rPr>
        <w:t xml:space="preserve">Use for market narrative and sentiment intelligence.</w:t>
      </w:r>
    </w:p>
    <w:p>
      <w:pPr>
        <w:spacing w:after="40" w:before="40"/>
      </w:pPr>
      <w:r>
        <w:t xml:space="preserve"/>
      </w:r>
    </w:p>
    <w:p>
      <w:pPr>
        <w:spacing w:after="40" w:before="40"/>
        <w:ind w:left="480"/>
      </w:pPr>
      <w:r>
        <w:rPr>
          <w:rFonts w:ascii="Courier New" w:cs="Courier New" w:eastAsia="Courier New" w:hAnsi="Courier New"/>
          <w:color w:val="2E5FA3"/>
          <w:sz w:val="18"/>
          <w:szCs w:val="18"/>
        </w:rPr>
        <w:t xml:space="preserve">GROK PROMPT — [THEME NAME]</w:t>
      </w:r>
    </w:p>
    <w:p>
      <w:pPr>
        <w:spacing w:after="40" w:before="40"/>
        <w:ind w:left="480"/>
      </w:pPr>
      <w:r>
        <w:rPr>
          <w:rFonts w:ascii="Courier New" w:cs="Courier New" w:eastAsia="Courier New" w:hAnsi="Courier New"/>
          <w:color w:val="2E5FA3"/>
          <w:sz w:val="18"/>
          <w:szCs w:val="18"/>
        </w:rPr>
        <w:t xml:space="preserve">Window: last 90 days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1. DOMINANT NARRATIVE</w:t>
      </w:r>
    </w:p>
    <w:p>
      <w:pPr>
        <w:spacing w:after="40" w:before="40"/>
        <w:ind w:left="480"/>
      </w:pPr>
      <w:r>
        <w:rPr>
          <w:rFonts w:ascii="Courier New" w:cs="Courier New" w:eastAsia="Courier New" w:hAnsi="Courier New"/>
          <w:color w:val="2E5FA3"/>
          <w:sz w:val="18"/>
          <w:szCs w:val="18"/>
        </w:rPr>
        <w:t xml:space="preserve">   What are investors, analysts, and commentators saying</w:t>
      </w:r>
    </w:p>
    <w:p>
      <w:pPr>
        <w:spacing w:after="40" w:before="40"/>
        <w:ind w:left="480"/>
      </w:pPr>
      <w:r>
        <w:rPr>
          <w:rFonts w:ascii="Courier New" w:cs="Courier New" w:eastAsia="Courier New" w:hAnsi="Courier New"/>
          <w:color w:val="2E5FA3"/>
          <w:sz w:val="18"/>
          <w:szCs w:val="18"/>
        </w:rPr>
        <w:t xml:space="preserve">   about this theme on X? What is the prevailing framing?</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2. SENTIMENT DIRECTION</w:t>
      </w:r>
    </w:p>
    <w:p>
      <w:pPr>
        <w:spacing w:after="40" w:before="40"/>
        <w:ind w:left="480"/>
      </w:pPr>
      <w:r>
        <w:rPr>
          <w:rFonts w:ascii="Courier New" w:cs="Courier New" w:eastAsia="Courier New" w:hAnsi="Courier New"/>
          <w:color w:val="2E5FA3"/>
          <w:sz w:val="18"/>
          <w:szCs w:val="18"/>
        </w:rPr>
        <w:t xml:space="preserve">   Is momentum building or fading? Has sentiment shifted</w:t>
      </w:r>
    </w:p>
    <w:p>
      <w:pPr>
        <w:spacing w:after="40" w:before="40"/>
        <w:ind w:left="480"/>
      </w:pPr>
      <w:r>
        <w:rPr>
          <w:rFonts w:ascii="Courier New" w:cs="Courier New" w:eastAsia="Courier New" w:hAnsi="Courier New"/>
          <w:color w:val="2E5FA3"/>
          <w:sz w:val="18"/>
          <w:szCs w:val="18"/>
        </w:rPr>
        <w:t xml:space="preserve">   in the last 30 days?</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3. KEY VOICES</w:t>
      </w:r>
    </w:p>
    <w:p>
      <w:pPr>
        <w:spacing w:after="40" w:before="40"/>
        <w:ind w:left="480"/>
      </w:pPr>
      <w:r>
        <w:rPr>
          <w:rFonts w:ascii="Courier New" w:cs="Courier New" w:eastAsia="Courier New" w:hAnsi="Courier New"/>
          <w:color w:val="2E5FA3"/>
          <w:sz w:val="18"/>
          <w:szCs w:val="18"/>
        </w:rPr>
        <w:t xml:space="preserve">   Which accounts are driving the conversation? Are they</w:t>
      </w:r>
    </w:p>
    <w:p>
      <w:pPr>
        <w:spacing w:after="40" w:before="40"/>
        <w:ind w:left="480"/>
      </w:pPr>
      <w:r>
        <w:rPr>
          <w:rFonts w:ascii="Courier New" w:cs="Courier New" w:eastAsia="Courier New" w:hAnsi="Courier New"/>
          <w:color w:val="2E5FA3"/>
          <w:sz w:val="18"/>
          <w:szCs w:val="18"/>
        </w:rPr>
        <w:t xml:space="preserve">   credible (practitioners, analysts) or primarily retail</w:t>
      </w:r>
    </w:p>
    <w:p>
      <w:pPr>
        <w:spacing w:after="40" w:before="40"/>
        <w:ind w:left="480"/>
      </w:pPr>
      <w:r>
        <w:rPr>
          <w:rFonts w:ascii="Courier New" w:cs="Courier New" w:eastAsia="Courier New" w:hAnsi="Courier New"/>
          <w:color w:val="2E5FA3"/>
          <w:sz w:val="18"/>
          <w:szCs w:val="18"/>
        </w:rPr>
        <w:t xml:space="preserve">   and promotional?</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4. CROWDING SIGNALS</w:t>
      </w:r>
    </w:p>
    <w:p>
      <w:pPr>
        <w:spacing w:after="40" w:before="40"/>
        <w:ind w:left="480"/>
      </w:pPr>
      <w:r>
        <w:rPr>
          <w:rFonts w:ascii="Courier New" w:cs="Courier New" w:eastAsia="Courier New" w:hAnsi="Courier New"/>
          <w:color w:val="2E5FA3"/>
          <w:sz w:val="18"/>
          <w:szCs w:val="18"/>
        </w:rPr>
        <w:t xml:space="preserve">   Is this theme consensus or contrarian? Is it overcrowded?</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5. RED FLAGS</w:t>
      </w:r>
    </w:p>
    <w:p>
      <w:pPr>
        <w:spacing w:after="40" w:before="40"/>
        <w:ind w:left="480"/>
      </w:pPr>
      <w:r>
        <w:rPr>
          <w:rFonts w:ascii="Courier New" w:cs="Courier New" w:eastAsia="Courier New" w:hAnsi="Courier New"/>
          <w:color w:val="2E5FA3"/>
          <w:sz w:val="18"/>
          <w:szCs w:val="18"/>
        </w:rPr>
        <w:t xml:space="preserve">   What negative signals or dissenting views are present</w:t>
      </w:r>
    </w:p>
    <w:p>
      <w:pPr>
        <w:spacing w:after="40" w:before="40"/>
        <w:ind w:left="480"/>
      </w:pPr>
      <w:r>
        <w:rPr>
          <w:rFonts w:ascii="Courier New" w:cs="Courier New" w:eastAsia="Courier New" w:hAnsi="Courier New"/>
          <w:color w:val="2E5FA3"/>
          <w:sz w:val="18"/>
          <w:szCs w:val="18"/>
        </w:rPr>
        <w:t xml:space="preserve">   but being dismissed? What is the market not watching?</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OUTPUT FORMAT:</w:t>
      </w:r>
    </w:p>
    <w:p>
      <w:pPr>
        <w:spacing w:after="40" w:before="40"/>
        <w:ind w:left="480"/>
      </w:pPr>
      <w:r>
        <w:rPr>
          <w:rFonts w:ascii="Courier New" w:cs="Courier New" w:eastAsia="Courier New" w:hAnsi="Courier New"/>
          <w:color w:val="2E5FA3"/>
          <w:sz w:val="18"/>
          <w:szCs w:val="18"/>
        </w:rPr>
        <w:t xml:space="preserve">- Sentiment summary (2-3 sentences)</w:t>
      </w:r>
    </w:p>
    <w:p>
      <w:pPr>
        <w:spacing w:after="40" w:before="40"/>
        <w:ind w:left="480"/>
      </w:pPr>
      <w:r>
        <w:rPr>
          <w:rFonts w:ascii="Courier New" w:cs="Courier New" w:eastAsia="Courier New" w:hAnsi="Courier New"/>
          <w:color w:val="2E5FA3"/>
          <w:sz w:val="18"/>
          <w:szCs w:val="18"/>
        </w:rPr>
        <w:t xml:space="preserve">- Section findings with representative examples</w:t>
      </w:r>
    </w:p>
    <w:p>
      <w:pPr>
        <w:spacing w:after="40" w:before="40"/>
        <w:ind w:left="480"/>
      </w:pPr>
      <w:r>
        <w:rPr>
          <w:rFonts w:ascii="Courier New" w:cs="Courier New" w:eastAsia="Courier New" w:hAnsi="Courier New"/>
          <w:color w:val="2E5FA3"/>
          <w:sz w:val="18"/>
          <w:szCs w:val="18"/>
        </w:rPr>
        <w:t xml:space="preserve">- Distinguish signal from noise</w:t>
      </w:r>
    </w:p>
    <w:p>
      <w:pPr>
        <w:spacing w:after="40" w:before="40"/>
        <w:ind w:left="480"/>
      </w:pPr>
      <w:r>
        <w:rPr>
          <w:rFonts w:ascii="Courier New" w:cs="Courier New" w:eastAsia="Courier New" w:hAnsi="Courier New"/>
          <w:color w:val="2E5FA3"/>
          <w:sz w:val="18"/>
          <w:szCs w:val="18"/>
        </w:rPr>
        <w:t xml:space="preserve">- Flag if narrative appears promotional or coordinated</w:t>
      </w:r>
    </w:p>
    <w:p>
      <w:pPr>
        <w:spacing w:after="80" w:before="80"/>
      </w:pPr>
      <w:r>
        <w:t xml:space="preserve"/>
      </w:r>
    </w:p>
    <w:p>
      <w:r>
        <w:br w:type="page"/>
      </w:r>
    </w:p>
    <w:p>
      <w:pPr>
        <w:pStyle w:val="Heading1"/>
        <w:pBdr>
          <w:bottom w:val="single" w:color="2E5FA3" w:sz="4" w:space="6"/>
        </w:pBdr>
        <w:spacing w:after="120" w:before="400"/>
      </w:pPr>
      <w:r>
        <w:rPr>
          <w:rFonts w:ascii="Arial" w:cs="Arial" w:eastAsia="Arial" w:hAnsi="Arial"/>
          <w:b/>
          <w:bCs/>
          <w:color w:val="1A1A2E"/>
          <w:sz w:val="26"/>
          <w:szCs w:val="26"/>
        </w:rPr>
        <w:t xml:space="preserve">6. STEP 2 — SYNTHESIS</w:t>
      </w:r>
    </w:p>
    <w:p>
      <w:pPr>
        <w:spacing w:after="60" w:before="60"/>
      </w:pPr>
      <w:r>
        <w:rPr>
          <w:rFonts w:ascii="Arial" w:cs="Arial" w:eastAsia="Arial" w:hAnsi="Arial"/>
          <w:color w:val="1A1A2E"/>
          <w:sz w:val="21"/>
          <w:szCs w:val="21"/>
        </w:rPr>
        <w:t xml:space="preserve">After all research inputs are gathered (external prompt outputs plus any documents William provides):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1"/>
          <w:szCs w:val="21"/>
        </w:rPr>
        <w:t xml:space="preserve">Map agreements and conflicts across sources before drawing conclusions.</w:t>
      </w:r>
    </w:p>
    <w:p>
      <w:pPr>
        <w:pStyle w:val="ListParagraph"/>
        <w:numPr>
          <w:ilvl w:val="0"/>
          <w:numId w:val="2"/>
        </w:numPr>
        <w:spacing w:after="40" w:before="40"/>
      </w:pPr>
      <w:r>
        <w:rPr>
          <w:rFonts w:ascii="Arial" w:cs="Arial" w:eastAsia="Arial" w:hAnsi="Arial"/>
          <w:b w:val="false"/>
          <w:bCs w:val="false"/>
          <w:color w:val="1A1A2E"/>
          <w:sz w:val="21"/>
          <w:szCs w:val="21"/>
        </w:rPr>
        <w:t xml:space="preserve">Apply the Source Balance Rule (Section 4) — no single source dominates.</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Identify the key variables that drive the thesis.</w:t>
      </w:r>
    </w:p>
    <w:p>
      <w:pPr>
        <w:pStyle w:val="ListParagraph"/>
        <w:numPr>
          <w:ilvl w:val="0"/>
          <w:numId w:val="2"/>
        </w:numPr>
        <w:spacing w:after="40" w:before="40"/>
      </w:pPr>
      <w:r>
        <w:rPr>
          <w:rFonts w:ascii="Arial" w:cs="Arial" w:eastAsia="Arial" w:hAnsi="Arial"/>
          <w:b w:val="false"/>
          <w:bCs w:val="false"/>
          <w:color w:val="1A1A2E"/>
          <w:sz w:val="21"/>
          <w:szCs w:val="21"/>
        </w:rPr>
        <w:t xml:space="preserve">Distinguish fact, inference, and judgement explicitly throughout the output.</w:t>
      </w:r>
    </w:p>
    <w:p>
      <w:pPr>
        <w:pStyle w:val="ListParagraph"/>
        <w:numPr>
          <w:ilvl w:val="0"/>
          <w:numId w:val="2"/>
        </w:numPr>
        <w:spacing w:after="40" w:before="40"/>
      </w:pPr>
      <w:r>
        <w:rPr>
          <w:rFonts w:ascii="Arial" w:cs="Arial" w:eastAsia="Arial" w:hAnsi="Arial"/>
          <w:b w:val="false"/>
          <w:bCs w:val="false"/>
          <w:color w:val="1A1A2E"/>
          <w:sz w:val="21"/>
          <w:szCs w:val="21"/>
        </w:rPr>
        <w:t xml:space="preserve">Include disconfirming evidence; do not omit it to strengthen the narrative.</w:t>
      </w:r>
    </w:p>
    <w:p>
      <w:pPr>
        <w:pStyle w:val="ListParagraph"/>
        <w:numPr>
          <w:ilvl w:val="0"/>
          <w:numId w:val="2"/>
        </w:numPr>
        <w:spacing w:after="40" w:before="40"/>
      </w:pPr>
      <w:r>
        <w:rPr>
          <w:rFonts w:ascii="Arial" w:cs="Arial" w:eastAsia="Arial" w:hAnsi="Arial"/>
          <w:b w:val="false"/>
          <w:bCs w:val="false"/>
          <w:color w:val="1A1A2E"/>
          <w:sz w:val="21"/>
          <w:szCs w:val="21"/>
        </w:rPr>
        <w:t xml:space="preserve">Build a view — do not merely aggregate or summarise.</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7. UNIVERSE CONSTRUCTION</w:t>
      </w:r>
    </w:p>
    <w:p>
      <w:pPr>
        <w:spacing w:after="60" w:before="60"/>
      </w:pPr>
      <w:r>
        <w:rPr>
          <w:rFonts w:ascii="Arial" w:cs="Arial" w:eastAsia="Arial" w:hAnsi="Arial"/>
          <w:color w:val="1A1A2E"/>
          <w:sz w:val="21"/>
          <w:szCs w:val="21"/>
        </w:rPr>
        <w:t xml:space="preserve">Applies to the Invest track only.</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FactSet Screening</w:t>
      </w:r>
    </w:p>
    <w:p>
      <w:pPr>
        <w:spacing w:after="60" w:before="60"/>
      </w:pPr>
      <w:r>
        <w:rPr>
          <w:rFonts w:ascii="Arial" w:cs="Arial" w:eastAsia="Arial" w:hAnsi="Arial"/>
          <w:color w:val="1A1A2E"/>
          <w:sz w:val="21"/>
          <w:szCs w:val="21"/>
        </w:rPr>
        <w:t xml:space="preserve">After research synthesis, generate a FactSet pull request:</w:t>
      </w:r>
    </w:p>
    <w:p>
      <w:pPr>
        <w:spacing w:after="40" w:before="40"/>
      </w:pPr>
      <w:r>
        <w:t xml:space="preserve"/>
      </w:r>
    </w:p>
    <w:p>
      <w:pPr>
        <w:spacing w:after="40" w:before="40"/>
        <w:ind w:left="480"/>
      </w:pPr>
      <w:r>
        <w:rPr>
          <w:rFonts w:ascii="Courier New" w:cs="Courier New" w:eastAsia="Courier New" w:hAnsi="Courier New"/>
          <w:color w:val="2E5FA3"/>
          <w:sz w:val="18"/>
          <w:szCs w:val="18"/>
        </w:rPr>
        <w:t xml:space="preserve">FACTSET PULL REQUEST — [THEME NAME]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RBICS L5 SCREEN</w:t>
      </w:r>
    </w:p>
    <w:p>
      <w:pPr>
        <w:spacing w:after="40" w:before="40"/>
        <w:ind w:left="480"/>
      </w:pPr>
      <w:r>
        <w:rPr>
          <w:rFonts w:ascii="Courier New" w:cs="Courier New" w:eastAsia="Courier New" w:hAnsi="Courier New"/>
          <w:color w:val="2E5FA3"/>
          <w:sz w:val="18"/>
          <w:szCs w:val="18"/>
        </w:rPr>
        <w:t xml:space="preserve">[List confirmed RBICS L5 codes relevant to the theme]</w:t>
      </w:r>
    </w:p>
    <w:p>
      <w:pPr>
        <w:spacing w:after="40" w:before="40"/>
        <w:ind w:left="480"/>
      </w:pPr>
      <w:r>
        <w:rPr>
          <w:rFonts w:ascii="Courier New" w:cs="Courier New" w:eastAsia="Courier New" w:hAnsi="Courier New"/>
          <w:color w:val="2E5FA3"/>
          <w:sz w:val="18"/>
          <w:szCs w:val="18"/>
        </w:rPr>
        <w:t xml:space="preserve">[Use exact FactSet field syntax for FactSet Workstation]</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FILTERS</w:t>
      </w:r>
    </w:p>
    <w:p>
      <w:pPr>
        <w:spacing w:after="40" w:before="40"/>
        <w:ind w:left="480"/>
      </w:pPr>
      <w:r>
        <w:rPr>
          <w:rFonts w:ascii="Courier New" w:cs="Courier New" w:eastAsia="Courier New" w:hAnsi="Courier New"/>
          <w:color w:val="2E5FA3"/>
          <w:sz w:val="18"/>
          <w:szCs w:val="18"/>
        </w:rPr>
        <w:t xml:space="preserve">Market cap: &gt;= USD 500M</w:t>
      </w:r>
    </w:p>
    <w:p>
      <w:pPr>
        <w:spacing w:after="40" w:before="40"/>
        <w:ind w:left="480"/>
      </w:pPr>
      <w:r>
        <w:rPr>
          <w:rFonts w:ascii="Courier New" w:cs="Courier New" w:eastAsia="Courier New" w:hAnsi="Courier New"/>
          <w:color w:val="2E5FA3"/>
          <w:sz w:val="18"/>
          <w:szCs w:val="18"/>
        </w:rPr>
        <w:t xml:space="preserve">ADV: &gt;= USD 10M (liquidity floor)</w:t>
      </w:r>
    </w:p>
    <w:p>
      <w:pPr>
        <w:spacing w:after="40" w:before="40"/>
        <w:ind w:left="480"/>
      </w:pPr>
      <w:r>
        <w:rPr>
          <w:rFonts w:ascii="Courier New" w:cs="Courier New" w:eastAsia="Courier New" w:hAnsi="Courier New"/>
          <w:color w:val="2E5FA3"/>
          <w:sz w:val="18"/>
          <w:szCs w:val="18"/>
        </w:rPr>
        <w:t xml:space="preserve">Geography: [specify if relevant]</w:t>
      </w:r>
    </w:p>
    <w:p>
      <w:pPr>
        <w:spacing w:after="40" w:before="40"/>
        <w:ind w:left="480"/>
      </w:pPr>
      <w:r>
        <w:rPr>
          <w:rFonts w:ascii="Courier New" w:cs="Courier New" w:eastAsia="Courier New" w:hAnsi="Courier New"/>
          <w:color w:val="2E5FA3"/>
          <w:sz w:val="18"/>
          <w:szCs w:val="18"/>
        </w:rPr>
        <w:t xml:space="preserve">Additional filters: [any theme-specific criteria]</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ETF Map</w:t>
      </w:r>
    </w:p>
    <w:p>
      <w:pPr>
        <w:spacing w:after="60" w:before="60"/>
      </w:pPr>
      <w:r>
        <w:rPr>
          <w:rFonts w:ascii="Arial" w:cs="Arial" w:eastAsia="Arial" w:hAnsi="Arial"/>
          <w:color w:val="1A1A2E"/>
          <w:sz w:val="21"/>
          <w:szCs w:val="21"/>
        </w:rPr>
        <w:t xml:space="preserve">Identify ETFs that:</w:t>
      </w:r>
    </w:p>
    <w:p>
      <w:pPr>
        <w:pStyle w:val="ListParagraph"/>
        <w:numPr>
          <w:ilvl w:val="0"/>
          <w:numId w:val="2"/>
        </w:numPr>
        <w:spacing w:after="40" w:before="40"/>
      </w:pPr>
      <w:r>
        <w:rPr>
          <w:rFonts w:ascii="Arial" w:cs="Arial" w:eastAsia="Arial" w:hAnsi="Arial"/>
          <w:b w:val="false"/>
          <w:bCs w:val="false"/>
          <w:color w:val="1A1A2E"/>
          <w:sz w:val="21"/>
          <w:szCs w:val="21"/>
        </w:rPr>
        <w:t xml:space="preserve">Track the theme directly (dedicated thematic ETFs).</w:t>
      </w:r>
    </w:p>
    <w:p>
      <w:pPr>
        <w:pStyle w:val="ListParagraph"/>
        <w:numPr>
          <w:ilvl w:val="0"/>
          <w:numId w:val="2"/>
        </w:numPr>
        <w:spacing w:after="40" w:before="40"/>
      </w:pPr>
      <w:r>
        <w:rPr>
          <w:rFonts w:ascii="Arial" w:cs="Arial" w:eastAsia="Arial" w:hAnsi="Arial"/>
          <w:b w:val="false"/>
          <w:bCs w:val="false"/>
          <w:color w:val="1A1A2E"/>
          <w:sz w:val="21"/>
          <w:szCs w:val="21"/>
        </w:rPr>
        <w:t xml:space="preserve">Have significant thematic overlap (approximately 20–25% or more of portfolio in relevant names).</w:t>
      </w:r>
    </w:p>
    <w:p>
      <w:pPr>
        <w:spacing w:after="40" w:before="40"/>
      </w:pPr>
      <w:r>
        <w:t xml:space="preserve"/>
      </w:r>
    </w:p>
    <w:p>
      <w:pPr>
        <w:spacing w:after="60" w:before="60"/>
      </w:pPr>
      <w:r>
        <w:rPr>
          <w:rFonts w:ascii="Arial" w:cs="Arial" w:eastAsia="Arial" w:hAnsi="Arial"/>
          <w:color w:val="1A1A2E"/>
          <w:sz w:val="21"/>
          <w:szCs w:val="21"/>
        </w:rPr>
        <w:t xml:space="preserve">For each ETF note: ticker, AUM, top holdings overlap with theme, and liquidity.</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Reconciliation</w:t>
      </w:r>
    </w:p>
    <w:p>
      <w:pPr>
        <w:spacing w:after="60" w:before="60"/>
      </w:pPr>
      <w:r>
        <w:rPr>
          <w:rFonts w:ascii="Arial" w:cs="Arial" w:eastAsia="Arial" w:hAnsi="Arial"/>
          <w:color w:val="1A1A2E"/>
          <w:sz w:val="21"/>
          <w:szCs w:val="21"/>
        </w:rPr>
        <w:t xml:space="preserve">Once William provides the FactSet equity list:</w:t>
      </w:r>
    </w:p>
    <w:p>
      <w:pPr>
        <w:pStyle w:val="ListParagraph"/>
        <w:numPr>
          <w:ilvl w:val="0"/>
          <w:numId w:val="2"/>
        </w:numPr>
        <w:spacing w:after="40" w:before="40"/>
      </w:pPr>
      <w:r>
        <w:rPr>
          <w:rFonts w:ascii="Arial" w:cs="Arial" w:eastAsia="Arial" w:hAnsi="Arial"/>
          <w:b w:val="false"/>
          <w:bCs w:val="false"/>
          <w:color w:val="1A1A2E"/>
          <w:sz w:val="21"/>
          <w:szCs w:val="21"/>
        </w:rPr>
        <w:t xml:space="preserve">Compare against names surfacing in AlphaSense, Grok, and Deep Research outputs.</w:t>
      </w:r>
    </w:p>
    <w:p>
      <w:pPr>
        <w:pStyle w:val="ListParagraph"/>
        <w:numPr>
          <w:ilvl w:val="0"/>
          <w:numId w:val="2"/>
        </w:numPr>
        <w:spacing w:after="40" w:before="40"/>
      </w:pPr>
      <w:r>
        <w:rPr>
          <w:rFonts w:ascii="Arial" w:cs="Arial" w:eastAsia="Arial" w:hAnsi="Arial"/>
          <w:b w:val="false"/>
          <w:bCs w:val="false"/>
          <w:color w:val="1A1A2E"/>
          <w:sz w:val="21"/>
          <w:szCs w:val="21"/>
        </w:rPr>
        <w:t xml:space="preserve">Recommend names to add: missed by FactSet screen but supported by research.</w:t>
      </w:r>
    </w:p>
    <w:p>
      <w:pPr>
        <w:pStyle w:val="ListParagraph"/>
        <w:numPr>
          <w:ilvl w:val="0"/>
          <w:numId w:val="2"/>
        </w:numPr>
        <w:spacing w:after="40" w:before="40"/>
      </w:pPr>
      <w:r>
        <w:rPr>
          <w:rFonts w:ascii="Arial" w:cs="Arial" w:eastAsia="Arial" w:hAnsi="Arial"/>
          <w:b w:val="false"/>
          <w:bCs w:val="false"/>
          <w:color w:val="1A1A2E"/>
          <w:sz w:val="21"/>
          <w:szCs w:val="21"/>
        </w:rPr>
        <w:t xml:space="preserve">Recommend names to exclude: in FactSet screen but not supported by research.</w:t>
      </w:r>
    </w:p>
    <w:p>
      <w:pPr>
        <w:pStyle w:val="ListParagraph"/>
        <w:numPr>
          <w:ilvl w:val="0"/>
          <w:numId w:val="2"/>
        </w:numPr>
        <w:spacing w:after="40" w:before="40"/>
      </w:pPr>
      <w:r>
        <w:rPr>
          <w:rFonts w:ascii="Arial" w:cs="Arial" w:eastAsia="Arial" w:hAnsi="Arial"/>
          <w:b w:val="false"/>
          <w:bCs w:val="false"/>
          <w:color w:val="1A1A2E"/>
          <w:sz w:val="21"/>
          <w:szCs w:val="21"/>
        </w:rPr>
        <w:t xml:space="preserve">Flag names where evidence is mixed or thin.</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8. OUTPUT FORMATS BY INTENT</w:t>
      </w:r>
    </w:p>
    <w:p>
      <w:pPr>
        <w:pStyle w:val="Heading2"/>
        <w:spacing w:after="80" w:before="280"/>
      </w:pPr>
      <w:r>
        <w:rPr>
          <w:rFonts w:ascii="Arial" w:cs="Arial" w:eastAsia="Arial" w:hAnsi="Arial"/>
          <w:b/>
          <w:bCs/>
          <w:color w:val="2E5FA3"/>
          <w:sz w:val="23"/>
          <w:szCs w:val="23"/>
        </w:rPr>
        <w:t xml:space="preserve">Understand — Research Paper</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theme is and why it matters.</w:t>
      </w:r>
    </w:p>
    <w:p>
      <w:pPr>
        <w:pStyle w:val="ListParagraph"/>
        <w:numPr>
          <w:ilvl w:val="0"/>
          <w:numId w:val="2"/>
        </w:numPr>
        <w:spacing w:after="40" w:before="40"/>
      </w:pPr>
      <w:r>
        <w:rPr>
          <w:rFonts w:ascii="Arial" w:cs="Arial" w:eastAsia="Arial" w:hAnsi="Arial"/>
          <w:b w:val="false"/>
          <w:bCs w:val="false"/>
          <w:color w:val="1A1A2E"/>
          <w:sz w:val="21"/>
          <w:szCs w:val="21"/>
        </w:rPr>
        <w:t xml:space="preserve">Key structural drivers.</w:t>
      </w:r>
    </w:p>
    <w:p>
      <w:pPr>
        <w:pStyle w:val="ListParagraph"/>
        <w:numPr>
          <w:ilvl w:val="0"/>
          <w:numId w:val="2"/>
        </w:numPr>
        <w:spacing w:after="40" w:before="40"/>
      </w:pPr>
      <w:r>
        <w:rPr>
          <w:rFonts w:ascii="Arial" w:cs="Arial" w:eastAsia="Arial" w:hAnsi="Arial"/>
          <w:b w:val="false"/>
          <w:bCs w:val="false"/>
          <w:color w:val="1A1A2E"/>
          <w:sz w:val="21"/>
          <w:szCs w:val="21"/>
        </w:rPr>
        <w:t xml:space="preserve">System map: sector structure, value chain, key actors, margin pools.</w:t>
      </w:r>
    </w:p>
    <w:p>
      <w:pPr>
        <w:pStyle w:val="ListParagraph"/>
        <w:numPr>
          <w:ilvl w:val="0"/>
          <w:numId w:val="2"/>
        </w:numPr>
        <w:spacing w:after="40" w:before="40"/>
      </w:pPr>
      <w:r>
        <w:rPr>
          <w:rFonts w:ascii="Arial" w:cs="Arial" w:eastAsia="Arial" w:hAnsi="Arial"/>
          <w:b w:val="false"/>
          <w:bCs w:val="false"/>
          <w:color w:val="1A1A2E"/>
          <w:sz w:val="21"/>
          <w:szCs w:val="21"/>
        </w:rPr>
        <w:t xml:space="preserve">Economic mechanism: demand, supply, pricing, adoption dynamics.</w:t>
      </w:r>
    </w:p>
    <w:p>
      <w:pPr>
        <w:pStyle w:val="ListParagraph"/>
        <w:numPr>
          <w:ilvl w:val="0"/>
          <w:numId w:val="2"/>
        </w:numPr>
        <w:spacing w:after="40" w:before="40"/>
      </w:pPr>
      <w:r>
        <w:rPr>
          <w:rFonts w:ascii="Arial" w:cs="Arial" w:eastAsia="Arial" w:hAnsi="Arial"/>
          <w:b w:val="false"/>
          <w:bCs w:val="false"/>
          <w:color w:val="1A1A2E"/>
          <w:sz w:val="21"/>
          <w:szCs w:val="21"/>
        </w:rPr>
        <w:t xml:space="preserve">Historical context and analogues.</w:t>
      </w:r>
    </w:p>
    <w:p>
      <w:pPr>
        <w:pStyle w:val="ListParagraph"/>
        <w:numPr>
          <w:ilvl w:val="0"/>
          <w:numId w:val="2"/>
        </w:numPr>
        <w:spacing w:after="40" w:before="40"/>
      </w:pPr>
      <w:r>
        <w:rPr>
          <w:rFonts w:ascii="Arial" w:cs="Arial" w:eastAsia="Arial" w:hAnsi="Arial"/>
          <w:b w:val="false"/>
          <w:bCs w:val="false"/>
          <w:color w:val="1A1A2E"/>
          <w:sz w:val="21"/>
          <w:szCs w:val="21"/>
        </w:rPr>
        <w:t xml:space="preserve">Key uncertainties and open questions.</w:t>
      </w:r>
    </w:p>
    <w:p>
      <w:pPr>
        <w:pStyle w:val="ListParagraph"/>
        <w:numPr>
          <w:ilvl w:val="0"/>
          <w:numId w:val="2"/>
        </w:numPr>
        <w:spacing w:after="40" w:before="40"/>
      </w:pPr>
      <w:r>
        <w:rPr>
          <w:rFonts w:ascii="Arial" w:cs="Arial" w:eastAsia="Arial" w:hAnsi="Arial"/>
          <w:b w:val="false"/>
          <w:bCs w:val="false"/>
          <w:color w:val="1A1A2E"/>
          <w:sz w:val="21"/>
          <w:szCs w:val="21"/>
        </w:rPr>
        <w:t xml:space="preserve">Sources.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Situational — Market Brief</w:t>
      </w:r>
    </w:p>
    <w:p>
      <w:pPr>
        <w:pStyle w:val="ListParagraph"/>
        <w:numPr>
          <w:ilvl w:val="0"/>
          <w:numId w:val="2"/>
        </w:numPr>
        <w:spacing w:after="40" w:before="40"/>
      </w:pPr>
      <w:r>
        <w:rPr>
          <w:rFonts w:ascii="Arial" w:cs="Arial" w:eastAsia="Arial" w:hAnsi="Arial"/>
          <w:b w:val="false"/>
          <w:bCs w:val="false"/>
          <w:color w:val="1A1A2E"/>
          <w:sz w:val="21"/>
          <w:szCs w:val="21"/>
        </w:rPr>
        <w:t xml:space="preserve">What happened.</w:t>
      </w:r>
    </w:p>
    <w:p>
      <w:pPr>
        <w:pStyle w:val="ListParagraph"/>
        <w:numPr>
          <w:ilvl w:val="0"/>
          <w:numId w:val="2"/>
        </w:numPr>
        <w:spacing w:after="40" w:before="40"/>
      </w:pPr>
      <w:r>
        <w:rPr>
          <w:rFonts w:ascii="Arial" w:cs="Arial" w:eastAsia="Arial" w:hAnsi="Arial"/>
          <w:b w:val="false"/>
          <w:bCs w:val="false"/>
          <w:color w:val="1A1A2E"/>
          <w:sz w:val="21"/>
          <w:szCs w:val="21"/>
        </w:rPr>
        <w:t xml:space="preserve">Why it matters (economic and market mechanism).</w:t>
      </w:r>
    </w:p>
    <w:p>
      <w:pPr>
        <w:pStyle w:val="ListParagraph"/>
        <w:numPr>
          <w:ilvl w:val="0"/>
          <w:numId w:val="2"/>
        </w:numPr>
        <w:spacing w:after="40" w:before="40"/>
      </w:pPr>
      <w:r>
        <w:rPr>
          <w:rFonts w:ascii="Arial" w:cs="Arial" w:eastAsia="Arial" w:hAnsi="Arial"/>
          <w:b w:val="false"/>
          <w:bCs w:val="false"/>
          <w:color w:val="1A1A2E"/>
          <w:sz w:val="21"/>
          <w:szCs w:val="21"/>
        </w:rPr>
        <w:t xml:space="preserve">What it changes, if anything.</w:t>
      </w:r>
    </w:p>
    <w:p>
      <w:pPr>
        <w:pStyle w:val="ListParagraph"/>
        <w:numPr>
          <w:ilvl w:val="0"/>
          <w:numId w:val="2"/>
        </w:numPr>
        <w:spacing w:after="40" w:before="40"/>
      </w:pPr>
      <w:r>
        <w:rPr>
          <w:rFonts w:ascii="Arial" w:cs="Arial" w:eastAsia="Arial" w:hAnsi="Arial"/>
          <w:b w:val="false"/>
          <w:bCs w:val="false"/>
          <w:color w:val="1A1A2E"/>
          <w:sz w:val="21"/>
          <w:szCs w:val="21"/>
        </w:rPr>
        <w:t xml:space="preserve">What consensus may be missing or overreacting to.</w:t>
      </w:r>
    </w:p>
    <w:p>
      <w:pPr>
        <w:pStyle w:val="ListParagraph"/>
        <w:numPr>
          <w:ilvl w:val="0"/>
          <w:numId w:val="2"/>
        </w:numPr>
        <w:spacing w:after="40" w:before="40"/>
      </w:pPr>
      <w:r>
        <w:rPr>
          <w:rFonts w:ascii="Arial" w:cs="Arial" w:eastAsia="Arial" w:hAnsi="Arial"/>
          <w:b w:val="false"/>
          <w:bCs w:val="false"/>
          <w:color w:val="1A1A2E"/>
          <w:sz w:val="21"/>
          <w:szCs w:val="21"/>
        </w:rPr>
        <w:t xml:space="preserve">What to watch next.</w:t>
      </w:r>
    </w:p>
    <w:p>
      <w:pPr>
        <w:pStyle w:val="ListParagraph"/>
        <w:numPr>
          <w:ilvl w:val="0"/>
          <w:numId w:val="2"/>
        </w:numPr>
        <w:spacing w:after="40" w:before="40"/>
      </w:pPr>
      <w:r>
        <w:rPr>
          <w:rFonts w:ascii="Arial" w:cs="Arial" w:eastAsia="Arial" w:hAnsi="Arial"/>
          <w:b w:val="false"/>
          <w:bCs w:val="false"/>
          <w:color w:val="1A1A2E"/>
          <w:sz w:val="21"/>
          <w:szCs w:val="21"/>
        </w:rPr>
        <w:t xml:space="preserve">Sources.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Invest — Research Paper + IC One-Pager</w:t>
      </w:r>
    </w:p>
    <w:p>
      <w:pPr>
        <w:spacing w:after="60" w:before="60"/>
      </w:pPr>
      <w:r>
        <w:rPr>
          <w:rFonts w:ascii="Arial" w:cs="Arial" w:eastAsia="Arial" w:hAnsi="Arial"/>
          <w:color w:val="1A1A2E"/>
          <w:sz w:val="21"/>
          <w:szCs w:val="21"/>
        </w:rPr>
        <w:t xml:space="preserve">The research paper follows the Understand structure above, extended with:</w:t>
      </w:r>
    </w:p>
    <w:p>
      <w:pPr>
        <w:pStyle w:val="ListParagraph"/>
        <w:numPr>
          <w:ilvl w:val="0"/>
          <w:numId w:val="2"/>
        </w:numPr>
        <w:spacing w:after="40" w:before="40"/>
      </w:pPr>
      <w:r>
        <w:rPr>
          <w:rFonts w:ascii="Arial" w:cs="Arial" w:eastAsia="Arial" w:hAnsi="Arial"/>
          <w:b w:val="false"/>
          <w:bCs w:val="false"/>
          <w:color w:val="1A1A2E"/>
          <w:sz w:val="21"/>
          <w:szCs w:val="21"/>
        </w:rPr>
        <w:t xml:space="preserve">Investable transmission: direct beneficiaries, indirect beneficiaries, potential losers, timing.</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already priced in.</w:t>
      </w:r>
    </w:p>
    <w:p>
      <w:pPr>
        <w:pStyle w:val="ListParagraph"/>
        <w:numPr>
          <w:ilvl w:val="0"/>
          <w:numId w:val="2"/>
        </w:numPr>
        <w:spacing w:after="40" w:before="40"/>
      </w:pPr>
      <w:r>
        <w:rPr>
          <w:rFonts w:ascii="Arial" w:cs="Arial" w:eastAsia="Arial" w:hAnsi="Arial"/>
          <w:b w:val="false"/>
          <w:bCs w:val="false"/>
          <w:color w:val="1A1A2E"/>
          <w:sz w:val="21"/>
          <w:szCs w:val="21"/>
        </w:rPr>
        <w:t xml:space="preserve">Risks ranked by importance.</w:t>
      </w:r>
    </w:p>
    <w:p>
      <w:pPr>
        <w:pStyle w:val="ListParagraph"/>
        <w:numPr>
          <w:ilvl w:val="0"/>
          <w:numId w:val="2"/>
        </w:numPr>
        <w:spacing w:after="40" w:before="40"/>
      </w:pPr>
      <w:r>
        <w:rPr>
          <w:rFonts w:ascii="Arial" w:cs="Arial" w:eastAsia="Arial" w:hAnsi="Arial"/>
          <w:b w:val="false"/>
          <w:bCs w:val="false"/>
          <w:color w:val="1A1A2E"/>
          <w:sz w:val="21"/>
          <w:szCs w:val="21"/>
        </w:rPr>
        <w:t xml:space="preserve">Monitoring framework.</w:t>
      </w:r>
    </w:p>
    <w:p>
      <w:pPr>
        <w:spacing w:after="80" w:before="80"/>
      </w:pPr>
      <w:r>
        <w:t xml:space="preserve"/>
      </w:r>
    </w:p>
    <w:p>
      <w:pPr>
        <w:spacing w:after="60" w:before="200"/>
      </w:pPr>
      <w:r>
        <w:rPr>
          <w:rFonts w:ascii="Arial" w:cs="Arial" w:eastAsia="Arial" w:hAnsi="Arial"/>
          <w:b/>
          <w:bCs/>
          <w:color w:val="1A1A2E"/>
          <w:sz w:val="22"/>
          <w:szCs w:val="22"/>
        </w:rPr>
        <w:t xml:space="preserve">IC One-Pager template</w:t>
      </w:r>
    </w:p>
    <w:p>
      <w:pPr>
        <w:spacing w:after="40" w:before="40"/>
      </w:pPr>
      <w:r>
        <w:t xml:space="preserve"/>
      </w:r>
    </w:p>
    <w:p>
      <w:pPr>
        <w:spacing w:after="40" w:before="40"/>
        <w:ind w:left="480"/>
      </w:pPr>
      <w:r>
        <w:rPr>
          <w:rFonts w:ascii="Courier New" w:cs="Courier New" w:eastAsia="Courier New" w:hAnsi="Courier New"/>
          <w:color w:val="2E5FA3"/>
          <w:sz w:val="18"/>
          <w:szCs w:val="18"/>
        </w:rPr>
        <w:t xml:space="preserve">Theme: [value]</w:t>
      </w:r>
    </w:p>
    <w:p>
      <w:pPr>
        <w:spacing w:after="40" w:before="40"/>
        <w:ind w:left="480"/>
      </w:pPr>
      <w:r>
        <w:rPr>
          <w:rFonts w:ascii="Courier New" w:cs="Courier New" w:eastAsia="Courier New" w:hAnsi="Courier New"/>
          <w:color w:val="2E5FA3"/>
          <w:sz w:val="18"/>
          <w:szCs w:val="18"/>
        </w:rPr>
        <w:t xml:space="preserve">Horizon: [Tactical 6-24m / Strategic 5-10y]</w:t>
      </w:r>
    </w:p>
    <w:p>
      <w:pPr>
        <w:spacing w:after="40" w:before="40"/>
        <w:ind w:left="480"/>
      </w:pPr>
      <w:r>
        <w:rPr>
          <w:rFonts w:ascii="Courier New" w:cs="Courier New" w:eastAsia="Courier New" w:hAnsi="Courier New"/>
          <w:color w:val="2E5FA3"/>
          <w:sz w:val="18"/>
          <w:szCs w:val="18"/>
        </w:rPr>
        <w:t xml:space="preserve">Date: [value]</w:t>
      </w:r>
    </w:p>
    <w:p>
      <w:pPr>
        <w:spacing w:after="40" w:before="40"/>
        <w:ind w:left="480"/>
      </w:pPr>
      <w:r>
        <w:rPr>
          <w:rFonts w:ascii="Courier New" w:cs="Courier New" w:eastAsia="Courier New" w:hAnsi="Courier New"/>
          <w:color w:val="2E5FA3"/>
          <w:sz w:val="18"/>
          <w:szCs w:val="18"/>
        </w:rPr>
        <w:t xml:space="preserve">Rescore date: [60 days or next major catalyst, whichever sooner]</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Thesis: [2 sentences — what is happening, what the market is missing]</w:t>
      </w:r>
    </w:p>
    <w:p>
      <w:pPr>
        <w:spacing w:after="40" w:before="40"/>
        <w:ind w:left="480"/>
      </w:pPr>
      <w:r>
        <w:rPr>
          <w:rFonts w:ascii="Courier New" w:cs="Courier New" w:eastAsia="Courier New" w:hAnsi="Courier New"/>
          <w:color w:val="2E5FA3"/>
          <w:sz w:val="18"/>
          <w:szCs w:val="18"/>
        </w:rPr>
        <w:t xml:space="preserve">Verdict: GO / NO-GO / MONITOR</w:t>
      </w:r>
    </w:p>
    <w:p>
      <w:pPr>
        <w:spacing w:after="40" w:before="40"/>
        <w:ind w:left="480"/>
      </w:pPr>
      <w:r>
        <w:rPr>
          <w:rFonts w:ascii="Courier New" w:cs="Courier New" w:eastAsia="Courier New" w:hAnsi="Courier New"/>
          <w:color w:val="2E5FA3"/>
          <w:sz w:val="18"/>
          <w:szCs w:val="18"/>
        </w:rPr>
        <w:t xml:space="preserve">Sizing steer: Starter / Core / Overweight + 1-line rationale</w:t>
      </w:r>
    </w:p>
    <w:p>
      <w:pPr>
        <w:spacing w:after="40" w:before="40"/>
        <w:ind w:left="480"/>
      </w:pPr>
      <w:r>
        <w:rPr>
          <w:rFonts w:ascii="Courier New" w:cs="Courier New" w:eastAsia="Courier New" w:hAnsi="Courier New"/>
          <w:color w:val="2E5FA3"/>
          <w:sz w:val="18"/>
          <w:szCs w:val="18"/>
        </w:rPr>
        <w:t xml:space="preserve">Primary risk: [1 line]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Bull case:</w:t>
      </w:r>
    </w:p>
    <w:p>
      <w:pPr>
        <w:spacing w:after="40" w:before="40"/>
        <w:ind w:left="480"/>
      </w:pPr>
      <w:r>
        <w:rPr>
          <w:rFonts w:ascii="Courier New" w:cs="Courier New" w:eastAsia="Courier New" w:hAnsi="Courier New"/>
          <w:color w:val="2E5FA3"/>
          <w:sz w:val="18"/>
          <w:szCs w:val="18"/>
        </w:rPr>
        <w:t xml:space="preserve">1. [sentence]</w:t>
      </w:r>
    </w:p>
    <w:p>
      <w:pPr>
        <w:spacing w:after="40" w:before="40"/>
        <w:ind w:left="480"/>
      </w:pPr>
      <w:r>
        <w:rPr>
          <w:rFonts w:ascii="Courier New" w:cs="Courier New" w:eastAsia="Courier New" w:hAnsi="Courier New"/>
          <w:color w:val="2E5FA3"/>
          <w:sz w:val="18"/>
          <w:szCs w:val="18"/>
        </w:rPr>
        <w:t xml:space="preserve">2. [sentence]</w:t>
      </w:r>
    </w:p>
    <w:p>
      <w:pPr>
        <w:spacing w:after="40" w:before="40"/>
        <w:ind w:left="480"/>
      </w:pPr>
      <w:r>
        <w:rPr>
          <w:rFonts w:ascii="Courier New" w:cs="Courier New" w:eastAsia="Courier New" w:hAnsi="Courier New"/>
          <w:color w:val="2E5FA3"/>
          <w:sz w:val="18"/>
          <w:szCs w:val="18"/>
        </w:rPr>
        <w:t xml:space="preserve">3. [sentence]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Bear case:</w:t>
      </w:r>
    </w:p>
    <w:p>
      <w:pPr>
        <w:spacing w:after="40" w:before="40"/>
        <w:ind w:left="480"/>
      </w:pPr>
      <w:r>
        <w:rPr>
          <w:rFonts w:ascii="Courier New" w:cs="Courier New" w:eastAsia="Courier New" w:hAnsi="Courier New"/>
          <w:color w:val="2E5FA3"/>
          <w:sz w:val="18"/>
          <w:szCs w:val="18"/>
        </w:rPr>
        <w:t xml:space="preserve">1. [sentence]</w:t>
      </w:r>
    </w:p>
    <w:p>
      <w:pPr>
        <w:spacing w:after="40" w:before="40"/>
        <w:ind w:left="480"/>
      </w:pPr>
      <w:r>
        <w:rPr>
          <w:rFonts w:ascii="Courier New" w:cs="Courier New" w:eastAsia="Courier New" w:hAnsi="Courier New"/>
          <w:color w:val="2E5FA3"/>
          <w:sz w:val="18"/>
          <w:szCs w:val="18"/>
        </w:rPr>
        <w:t xml:space="preserve">2. [sentence]</w:t>
      </w:r>
    </w:p>
    <w:p>
      <w:pPr>
        <w:spacing w:after="40" w:before="40"/>
        <w:ind w:left="480"/>
      </w:pPr>
      <w:r>
        <w:rPr>
          <w:rFonts w:ascii="Courier New" w:cs="Courier New" w:eastAsia="Courier New" w:hAnsi="Courier New"/>
          <w:color w:val="2E5FA3"/>
          <w:sz w:val="18"/>
          <w:szCs w:val="18"/>
        </w:rPr>
        <w:t xml:space="preserve">3. [sentence]</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Signals to monitor:</w:t>
      </w:r>
    </w:p>
    <w:p>
      <w:pPr>
        <w:spacing w:after="40" w:before="40"/>
        <w:ind w:left="480"/>
      </w:pPr>
      <w:r>
        <w:rPr>
          <w:rFonts w:ascii="Courier New" w:cs="Courier New" w:eastAsia="Courier New" w:hAnsi="Courier New"/>
          <w:color w:val="2E5FA3"/>
          <w:sz w:val="18"/>
          <w:szCs w:val="18"/>
        </w:rPr>
        <w:t xml:space="preserve">Signal | Current reading | Trigger level | Source</w:t>
      </w:r>
    </w:p>
    <w:p>
      <w:pPr>
        <w:spacing w:after="40" w:before="40"/>
        <w:ind w:left="480"/>
      </w:pPr>
      <w:r>
        <w:rPr>
          <w:rFonts w:ascii="Courier New" w:cs="Courier New" w:eastAsia="Courier New" w:hAnsi="Courier New"/>
          <w:color w:val="2E5FA3"/>
          <w:sz w:val="18"/>
          <w:szCs w:val="18"/>
        </w:rPr>
        <w:t xml:space="preserve">[repeat x 4-5]</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Exit conditions:</w:t>
      </w:r>
    </w:p>
    <w:p>
      <w:pPr>
        <w:spacing w:after="40" w:before="40"/>
        <w:ind w:left="480"/>
      </w:pPr>
      <w:r>
        <w:rPr>
          <w:rFonts w:ascii="Courier New" w:cs="Courier New" w:eastAsia="Courier New" w:hAnsi="Courier New"/>
          <w:color w:val="2E5FA3"/>
          <w:sz w:val="18"/>
          <w:szCs w:val="18"/>
        </w:rPr>
        <w:t xml:space="preserve">Condition | Threshold | Time frame | Action</w:t>
      </w:r>
    </w:p>
    <w:p>
      <w:pPr>
        <w:spacing w:after="40" w:before="40"/>
        <w:ind w:left="480"/>
      </w:pPr>
      <w:r>
        <w:rPr>
          <w:rFonts w:ascii="Courier New" w:cs="Courier New" w:eastAsia="Courier New" w:hAnsi="Courier New"/>
          <w:color w:val="2E5FA3"/>
          <w:sz w:val="18"/>
          <w:szCs w:val="18"/>
        </w:rPr>
        <w:t xml:space="preserve">[repeat x 3-4]</w:t>
      </w:r>
    </w:p>
    <w:p>
      <w:pPr>
        <w:spacing w:after="40" w:before="40"/>
        <w:ind w:left="480"/>
      </w:pPr>
      <w:r>
        <w:rPr>
          <w:rFonts w:ascii="Courier New" w:cs="Courier New" w:eastAsia="Courier New" w:hAnsi="Courier New"/>
          <w:color w:val="2E5FA3"/>
          <w:sz w:val="18"/>
          <w:szCs w:val="18"/>
        </w:rPr>
        <w:t xml:space="preserve"/>
      </w:r>
    </w:p>
    <w:p>
      <w:pPr>
        <w:spacing w:after="40" w:before="40"/>
        <w:ind w:left="480"/>
      </w:pPr>
      <w:r>
        <w:rPr>
          <w:rFonts w:ascii="Courier New" w:cs="Courier New" w:eastAsia="Courier New" w:hAnsi="Courier New"/>
          <w:color w:val="2E5FA3"/>
          <w:sz w:val="18"/>
          <w:szCs w:val="18"/>
        </w:rPr>
        <w:t xml:space="preserve">Universe: [equity count] names — see attached list</w:t>
      </w:r>
    </w:p>
    <w:p>
      <w:pPr>
        <w:spacing w:after="40" w:before="40"/>
        <w:ind w:left="480"/>
      </w:pPr>
      <w:r>
        <w:rPr>
          <w:rFonts w:ascii="Courier New" w:cs="Courier New" w:eastAsia="Courier New" w:hAnsi="Courier New"/>
          <w:color w:val="2E5FA3"/>
          <w:sz w:val="18"/>
          <w:szCs w:val="18"/>
        </w:rPr>
        <w:t xml:space="preserve">ETFs: [list]</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PowerPoint Presentation — CAPE Format</w:t>
      </w:r>
    </w:p>
    <w:p>
      <w:pPr>
        <w:spacing w:after="60" w:before="60"/>
      </w:pPr>
      <w:r>
        <w:rPr>
          <w:rFonts w:ascii="Arial" w:cs="Arial" w:eastAsia="Arial" w:hAnsi="Arial"/>
          <w:color w:val="1A1A2E"/>
          <w:sz w:val="21"/>
          <w:szCs w:val="21"/>
        </w:rPr>
        <w:t xml:space="preserve">All presentations are built using the PowerPoint Claude Add-in (available as part of the CAPE subscription). The Add-in applies the CAPE template natively — fonts, master layouts, logo, and brand colours are handled automatically. Claude’s role is to produce a structured slide-by-slide brief that the Add-in executes. See the CAPE Overlay (Module 4a) for brand reference.</w:t>
      </w:r>
    </w:p>
    <w:p>
      <w:pPr>
        <w:spacing w:after="60" w:before="120"/>
      </w:pPr>
      <w:r>
        <w:rPr>
          <w:rFonts w:ascii="Arial" w:cs="Arial" w:eastAsia="Arial" w:hAnsi="Arial"/>
          <w:b/>
          <w:bCs/>
          <w:color w:val="1A1A2E"/>
          <w:sz w:val="21"/>
          <w:szCs w:val="21"/>
        </w:rPr>
        <w:t xml:space="preserve">Build workflow (two steps):</w:t>
      </w:r>
    </w:p>
    <w:p>
      <w:pPr>
        <w:pStyle w:val="ListParagraph"/>
        <w:numPr>
          <w:ilvl w:val="0"/>
          <w:numId w:val="1"/>
        </w:numPr>
        <w:spacing w:after="60" w:before="60"/>
      </w:pPr>
      <w:r>
        <w:rPr>
          <w:rFonts w:ascii="Arial" w:cs="Arial" w:eastAsia="Arial" w:hAnsi="Arial"/>
          <w:b/>
          <w:bCs/>
          <w:color w:val="1A1A2E"/>
          <w:sz w:val="21"/>
          <w:szCs w:val="21"/>
        </w:rPr>
        <w:t xml:space="preserve">Step 1 — Perplexity (visuals):</w:t>
      </w:r>
      <w:r>
        <w:rPr>
          <w:rFonts w:ascii="Arial" w:cs="Arial" w:eastAsia="Arial" w:hAnsi="Arial"/>
          <w:color w:val="1A1A2E"/>
          <w:sz w:val="21"/>
          <w:szCs w:val="21"/>
        </w:rPr>
        <w:t xml:space="preserve"> run the Perplexity visual-sourcing prompt (generated by Claude from Output Menu) to collect charts, maps, and supporting images with full attribution. Paste the output back to Claude before building the deck.</w:t>
      </w:r>
    </w:p>
    <w:p>
      <w:pPr>
        <w:pStyle w:val="ListParagraph"/>
        <w:numPr>
          <w:ilvl w:val="0"/>
          <w:numId w:val="1"/>
        </w:numPr>
        <w:spacing w:after="60" w:before="60"/>
      </w:pPr>
      <w:r>
        <w:rPr>
          <w:rFonts w:ascii="Arial" w:cs="Arial" w:eastAsia="Arial" w:hAnsi="Arial"/>
          <w:b/>
          <w:bCs/>
          <w:color w:val="1A1A2E"/>
          <w:sz w:val="21"/>
          <w:szCs w:val="21"/>
        </w:rPr>
        <w:t xml:space="preserve">Step 2 — Claude generates slide-by-slide Add-in brief:</w:t>
      </w:r>
      <w:r>
        <w:rPr>
          <w:rFonts w:ascii="Arial" w:cs="Arial" w:eastAsia="Arial" w:hAnsi="Arial"/>
          <w:color w:val="1A1A2E"/>
          <w:sz w:val="21"/>
          <w:szCs w:val="21"/>
        </w:rPr>
        <w:t xml:space="preserve"> Claude produces a structured prompt covering each slide: title, subtitle, layout type, body text, and which visual to insert (referenced from the Perplexity output). William pastes this into the PowerPoint Claude Add-in. The Add-in builds the deck with the CAPE template applied automatically. Final deck saved to 06 Themes / [Theme] / 04 Presentations.</w:t>
      </w:r>
    </w:p>
    <w:p>
      <w:pPr>
        <w:spacing w:after="60" w:before="120"/>
      </w:pPr>
      <w:r>
        <w:rPr>
          <w:rFonts w:ascii="Arial" w:cs="Arial" w:eastAsia="Arial" w:hAnsi="Arial"/>
          <w:b/>
          <w:bCs/>
          <w:color w:val="1A1A2E"/>
          <w:sz w:val="21"/>
          <w:szCs w:val="21"/>
        </w:rPr>
        <w:t xml:space="preserve">Slide brief format (output of Step 2):</w:t>
      </w:r>
    </w:p>
    <w:p>
      <w:pPr>
        <w:spacing w:after="60" w:before="60"/>
      </w:pPr>
      <w:r>
        <w:rPr>
          <w:rFonts w:ascii="Arial" w:cs="Arial" w:eastAsia="Arial" w:hAnsi="Arial"/>
          <w:color w:val="1A1A2E"/>
          <w:sz w:val="21"/>
          <w:szCs w:val="21"/>
        </w:rPr>
        <w:t xml:space="preserve">For each slide, Claude produces a block in the following structure:</w:t>
      </w:r>
    </w:p>
    <w:p>
      <w:pPr>
        <w:pStyle w:val="ListParagraph"/>
        <w:numPr>
          <w:ilvl w:val="0"/>
          <w:numId w:val="2"/>
        </w:numPr>
        <w:spacing w:after="40" w:before="40"/>
      </w:pPr>
      <w:r>
        <w:rPr>
          <w:rFonts w:ascii="Arial" w:cs="Arial" w:eastAsia="Arial" w:hAnsi="Arial"/>
          <w:b/>
          <w:bCs/>
          <w:color w:val="1A1A2E"/>
          <w:sz w:val="21"/>
          <w:szCs w:val="21"/>
        </w:rPr>
        <w:t xml:space="preserve">Slide number and title</w:t>
      </w:r>
    </w:p>
    <w:p>
      <w:pPr>
        <w:pStyle w:val="ListParagraph"/>
        <w:numPr>
          <w:ilvl w:val="0"/>
          <w:numId w:val="2"/>
        </w:numPr>
        <w:spacing w:after="40" w:before="40"/>
      </w:pPr>
      <w:r>
        <w:rPr>
          <w:rFonts w:ascii="Arial" w:cs="Arial" w:eastAsia="Arial" w:hAnsi="Arial"/>
          <w:b/>
          <w:bCs/>
          <w:color w:val="1A1A2E"/>
          <w:sz w:val="21"/>
          <w:szCs w:val="21"/>
        </w:rPr>
        <w:t xml:space="preserve">Subtitle / context line</w:t>
      </w:r>
    </w:p>
    <w:p>
      <w:pPr>
        <w:pStyle w:val="ListParagraph"/>
        <w:numPr>
          <w:ilvl w:val="0"/>
          <w:numId w:val="2"/>
        </w:numPr>
        <w:spacing w:after="40" w:before="40"/>
      </w:pPr>
      <w:r>
        <w:rPr>
          <w:rFonts w:ascii="Arial" w:cs="Arial" w:eastAsia="Arial" w:hAnsi="Arial"/>
          <w:b/>
          <w:bCs/>
          <w:color w:val="1A1A2E"/>
          <w:sz w:val="21"/>
          <w:szCs w:val="21"/>
        </w:rPr>
        <w:t xml:space="preserve">Layout type</w:t>
      </w:r>
      <w:r>
        <w:rPr>
          <w:rFonts w:ascii="Arial" w:cs="Arial" w:eastAsia="Arial" w:hAnsi="Arial"/>
          <w:color w:val="1A1A2E"/>
          <w:sz w:val="21"/>
          <w:szCs w:val="21"/>
        </w:rPr>
        <w:t xml:space="preserve"> (e.g. full-text, text-left image-right, three-column, chart-only, cover, section divider)</w:t>
      </w:r>
    </w:p>
    <w:p>
      <w:pPr>
        <w:pStyle w:val="ListParagraph"/>
        <w:numPr>
          <w:ilvl w:val="0"/>
          <w:numId w:val="2"/>
        </w:numPr>
        <w:spacing w:after="40" w:before="40"/>
      </w:pPr>
      <w:r>
        <w:rPr>
          <w:rFonts w:ascii="Arial" w:cs="Arial" w:eastAsia="Arial" w:hAnsi="Arial"/>
          <w:b/>
          <w:bCs/>
          <w:color w:val="1A1A2E"/>
          <w:sz w:val="21"/>
          <w:szCs w:val="21"/>
        </w:rPr>
        <w:t xml:space="preserve">Body content</w:t>
      </w:r>
      <w:r>
        <w:rPr>
          <w:rFonts w:ascii="Arial" w:cs="Arial" w:eastAsia="Arial" w:hAnsi="Arial"/>
          <w:color w:val="1A1A2E"/>
          <w:sz w:val="21"/>
          <w:szCs w:val="21"/>
        </w:rPr>
        <w:t xml:space="preserve"> (the actual text: headings, bullets, data points — written as it should appear on the slide)</w:t>
      </w:r>
    </w:p>
    <w:p>
      <w:pPr>
        <w:pStyle w:val="ListParagraph"/>
        <w:numPr>
          <w:ilvl w:val="0"/>
          <w:numId w:val="2"/>
        </w:numPr>
        <w:spacing w:after="40" w:before="40"/>
      </w:pPr>
      <w:r>
        <w:rPr>
          <w:rFonts w:ascii="Arial" w:cs="Arial" w:eastAsia="Arial" w:hAnsi="Arial"/>
          <w:b/>
          <w:bCs/>
          <w:color w:val="1A1A2E"/>
          <w:sz w:val="21"/>
          <w:szCs w:val="21"/>
        </w:rPr>
        <w:t xml:space="preserve">Visual</w:t>
      </w:r>
      <w:r>
        <w:rPr>
          <w:rFonts w:ascii="Arial" w:cs="Arial" w:eastAsia="Arial" w:hAnsi="Arial"/>
          <w:color w:val="1A1A2E"/>
          <w:sz w:val="21"/>
          <w:szCs w:val="21"/>
        </w:rPr>
        <w:t xml:space="preserve"> (image reference from Perplexity output, with source attribution line)</w:t>
      </w:r>
    </w:p>
    <w:p>
      <w:pPr>
        <w:pStyle w:val="ListParagraph"/>
        <w:numPr>
          <w:ilvl w:val="0"/>
          <w:numId w:val="2"/>
        </w:numPr>
        <w:spacing w:after="40" w:before="40"/>
      </w:pPr>
      <w:r>
        <w:rPr>
          <w:rFonts w:ascii="Arial" w:cs="Arial" w:eastAsia="Arial" w:hAnsi="Arial"/>
          <w:b/>
          <w:bCs/>
          <w:color w:val="1A1A2E"/>
          <w:sz w:val="21"/>
          <w:szCs w:val="21"/>
        </w:rPr>
        <w:t xml:space="preserve">Speaker note</w:t>
      </w:r>
      <w:r>
        <w:rPr>
          <w:rFonts w:ascii="Arial" w:cs="Arial" w:eastAsia="Arial" w:hAnsi="Arial"/>
          <w:color w:val="1A1A2E"/>
          <w:sz w:val="21"/>
          <w:szCs w:val="21"/>
        </w:rPr>
        <w:t xml:space="preserve"> (optional: 1–2 sentence talking point for the presenter)</w:t>
      </w:r>
    </w:p>
    <w:p>
      <w:pPr>
        <w:spacing w:after="60" w:before="120"/>
      </w:pPr>
      <w:r>
        <w:rPr>
          <w:rFonts w:ascii="Arial" w:cs="Arial" w:eastAsia="Arial" w:hAnsi="Arial"/>
          <w:b/>
          <w:bCs/>
          <w:color w:val="1A1A2E"/>
          <w:sz w:val="21"/>
          <w:szCs w:val="21"/>
        </w:rPr>
        <w:t xml:space="preserve">Brand specs (reference — applied automatically by the CAPE template):</w:t>
      </w:r>
    </w:p>
    <w:p>
      <w:pPr>
        <w:pStyle w:val="ListParagraph"/>
        <w:numPr>
          <w:ilvl w:val="0"/>
          <w:numId w:val="2"/>
        </w:numPr>
        <w:spacing w:after="40" w:before="40"/>
      </w:pPr>
      <w:r>
        <w:rPr>
          <w:rFonts w:ascii="Arial" w:cs="Arial" w:eastAsia="Arial" w:hAnsi="Arial"/>
          <w:b/>
          <w:bCs/>
          <w:color w:val="1A1A2E"/>
          <w:sz w:val="21"/>
          <w:szCs w:val="21"/>
        </w:rPr>
        <w:t xml:space="preserve">Titles:</w:t>
      </w:r>
      <w:r>
        <w:rPr>
          <w:rFonts w:ascii="Arial" w:cs="Arial" w:eastAsia="Arial" w:hAnsi="Arial"/>
          <w:color w:val="1A1A2E"/>
          <w:sz w:val="21"/>
          <w:szCs w:val="21"/>
        </w:rPr>
        <w:t xml:space="preserve"> PP Eiko Light, dark charcoal. Short Capital Red horizontal rule above.</w:t>
      </w:r>
    </w:p>
    <w:p>
      <w:pPr>
        <w:pStyle w:val="ListParagraph"/>
        <w:numPr>
          <w:ilvl w:val="0"/>
          <w:numId w:val="2"/>
        </w:numPr>
        <w:spacing w:after="40" w:before="40"/>
      </w:pPr>
      <w:r>
        <w:rPr>
          <w:rFonts w:ascii="Arial" w:cs="Arial" w:eastAsia="Arial" w:hAnsi="Arial"/>
          <w:b/>
          <w:bCs/>
          <w:color w:val="1A1A2E"/>
          <w:sz w:val="21"/>
          <w:szCs w:val="21"/>
        </w:rPr>
        <w:t xml:space="preserve">Body text:</w:t>
      </w:r>
      <w:r>
        <w:rPr>
          <w:rFonts w:ascii="Arial" w:cs="Arial" w:eastAsia="Arial" w:hAnsi="Arial"/>
          <w:color w:val="1A1A2E"/>
          <w:sz w:val="21"/>
          <w:szCs w:val="21"/>
        </w:rPr>
        <w:t xml:space="preserve"> Arial. White background with Grey 100 (#EEF0F4) top bar.</w:t>
      </w:r>
    </w:p>
    <w:p>
      <w:pPr>
        <w:pStyle w:val="ListParagraph"/>
        <w:numPr>
          <w:ilvl w:val="0"/>
          <w:numId w:val="2"/>
        </w:numPr>
        <w:spacing w:after="40" w:before="40"/>
      </w:pPr>
      <w:r>
        <w:rPr>
          <w:rFonts w:ascii="Arial" w:cs="Arial" w:eastAsia="Arial" w:hAnsi="Arial"/>
          <w:b/>
          <w:bCs/>
          <w:color w:val="1A1A2E"/>
          <w:sz w:val="21"/>
          <w:szCs w:val="21"/>
        </w:rPr>
        <w:t xml:space="preserve">Primary accent:</w:t>
      </w:r>
      <w:r>
        <w:rPr>
          <w:rFonts w:ascii="Arial" w:cs="Arial" w:eastAsia="Arial" w:hAnsi="Arial"/>
          <w:color w:val="1A1A2E"/>
          <w:sz w:val="21"/>
          <w:szCs w:val="21"/>
        </w:rPr>
        <w:t xml:space="preserve"> Capital Red #831011. Never navy, gold, or any off-brand colour.</w:t>
      </w:r>
    </w:p>
    <w:p>
      <w:pPr>
        <w:pStyle w:val="ListParagraph"/>
        <w:numPr>
          <w:ilvl w:val="0"/>
          <w:numId w:val="2"/>
        </w:numPr>
        <w:spacing w:after="40" w:before="40"/>
      </w:pPr>
      <w:r>
        <w:rPr>
          <w:rFonts w:ascii="Arial" w:cs="Arial" w:eastAsia="Arial" w:hAnsi="Arial"/>
          <w:b/>
          <w:bCs/>
          <w:color w:val="1A1A2E"/>
          <w:sz w:val="21"/>
          <w:szCs w:val="21"/>
        </w:rPr>
        <w:t xml:space="preserve">Data visualisations:</w:t>
      </w:r>
      <w:r>
        <w:rPr>
          <w:rFonts w:ascii="Arial" w:cs="Arial" w:eastAsia="Arial" w:hAnsi="Arial"/>
          <w:color w:val="1A1A2E"/>
          <w:sz w:val="21"/>
          <w:szCs w:val="21"/>
        </w:rPr>
        <w:t xml:space="preserve"> CAPE graph palette in order: #831011 → #E4DFC8 → #403050 → #B1A2C1 → #9FDAFF → #828010 → #C66A37 → #105782.</w:t>
      </w:r>
    </w:p>
    <w:p>
      <w:pPr>
        <w:pStyle w:val="ListParagraph"/>
        <w:numPr>
          <w:ilvl w:val="0"/>
          <w:numId w:val="2"/>
        </w:numPr>
        <w:spacing w:after="40" w:before="40"/>
      </w:pPr>
      <w:r>
        <w:rPr>
          <w:rFonts w:ascii="Arial" w:cs="Arial" w:eastAsia="Arial" w:hAnsi="Arial"/>
          <w:b/>
          <w:bCs/>
          <w:color w:val="1A1A2E"/>
          <w:sz w:val="21"/>
          <w:szCs w:val="21"/>
        </w:rPr>
        <w:t xml:space="preserve">Logo:</w:t>
      </w:r>
      <w:r>
        <w:rPr>
          <w:rFonts w:ascii="Arial" w:cs="Arial" w:eastAsia="Arial" w:hAnsi="Arial"/>
          <w:color w:val="1A1A2E"/>
          <w:sz w:val="21"/>
          <w:szCs w:val="21"/>
        </w:rPr>
        <w:t xml:space="preserve"> handled by the CAPE template file. Do NOT add the logo manually when building slides programmatically — it is already present in the master layout. Leave it to the template.</w:t>
      </w:r>
    </w:p>
    <w:p>
      <w:pPr>
        <w:pStyle w:val="ListParagraph"/>
        <w:numPr>
          <w:ilvl w:val="0"/>
          <w:numId w:val="2"/>
        </w:numPr>
        <w:spacing w:after="40" w:before="40"/>
      </w:pPr>
      <w:r>
        <w:rPr>
          <w:rFonts w:ascii="Arial" w:cs="Arial" w:eastAsia="Arial" w:hAnsi="Arial"/>
          <w:b/>
          <w:bCs/>
          <w:color w:val="1A1A2E"/>
          <w:sz w:val="21"/>
          <w:szCs w:val="21"/>
        </w:rPr>
        <w:t xml:space="preserve">Closing slide:</w:t>
      </w:r>
      <w:r>
        <w:rPr>
          <w:rFonts w:ascii="Arial" w:cs="Arial" w:eastAsia="Arial" w:hAnsi="Arial"/>
          <w:color w:val="1A1A2E"/>
          <w:sz w:val="21"/>
          <w:szCs w:val="21"/>
        </w:rPr>
        <w:t xml:space="preserve"> standard CAPE close — “So, time for that cup of coffee?” with editorial illustration.</w:t>
      </w:r>
    </w:p>
    <w:p>
      <w:pPr>
        <w:spacing w:after="60" w:before="60"/>
      </w:pPr>
      <w:r>
        <w:rPr>
          <w:rFonts w:ascii="Arial" w:cs="Arial" w:eastAsia="Arial" w:hAnsi="Arial"/>
          <w:color w:val="555555"/>
          <w:sz w:val="19"/>
          <w:szCs w:val="19"/>
          <w:i/>
          <w:iCs/>
        </w:rPr>
        <w:t xml:space="preserve">Full brand specs: 04 Business Overlays / CAPE Overlay SKILL.md. Template geometry: 04 Business Overlays / Template presentation.pptx.</w:t>
      </w:r>
    </w:p>
    <w:p>
      <w:pPr>
        <w:spacing w:after="80" w:before="80"/>
      </w:pPr>
      <w:r>
        <w:t xml:space="preserve"/>
      </w:r>
    </w:p>
    <w:p>
      <w:r>
        <w:br w:type="page"/>
      </w:r>
    </w:p>
    <w:p>
      <w:pPr>
        <w:pStyle w:val="Heading1"/>
        <w:pBdr>
          <w:bottom w:val="single" w:color="2E5FA3" w:sz="4" w:space="6"/>
        </w:pBdr>
        <w:spacing w:after="120" w:before="400"/>
      </w:pPr>
      <w:r>
        <w:rPr>
          <w:rFonts w:ascii="Arial" w:cs="Arial" w:eastAsia="Arial" w:hAnsi="Arial"/>
          <w:b/>
          <w:bCs/>
          <w:color w:val="1A1A2E"/>
          <w:sz w:val="26"/>
          <w:szCs w:val="26"/>
        </w:rPr>
        <w:t xml:space="preserve">9. RESEARCH MODULES</w:t>
      </w:r>
    </w:p>
    <w:p>
      <w:pPr>
        <w:pStyle w:val="Heading2"/>
        <w:spacing w:after="80" w:before="280"/>
      </w:pPr>
      <w:r>
        <w:rPr>
          <w:rFonts w:ascii="Arial" w:cs="Arial" w:eastAsia="Arial" w:hAnsi="Arial"/>
          <w:b/>
          <w:bCs/>
          <w:color w:val="2E5FA3"/>
          <w:sz w:val="23"/>
          <w:szCs w:val="23"/>
        </w:rPr>
        <w:t xml:space="preserve">Theme Research</w:t>
      </w:r>
    </w:p>
    <w:p>
      <w:pPr>
        <w:spacing w:after="60" w:before="60"/>
      </w:pPr>
      <w:r>
        <w:rPr>
          <w:rFonts w:ascii="Arial" w:cs="Arial" w:eastAsia="Arial" w:hAnsi="Arial"/>
          <w:color w:val="1A1A2E"/>
          <w:sz w:val="21"/>
          <w:szCs w:val="21"/>
        </w:rPr>
        <w:t xml:space="preserve">When researching a broad theme, cover:</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theme is and why now.</w:t>
      </w:r>
    </w:p>
    <w:p>
      <w:pPr>
        <w:pStyle w:val="ListParagraph"/>
        <w:numPr>
          <w:ilvl w:val="0"/>
          <w:numId w:val="2"/>
        </w:numPr>
        <w:spacing w:after="40" w:before="40"/>
      </w:pPr>
      <w:r>
        <w:rPr>
          <w:rFonts w:ascii="Arial" w:cs="Arial" w:eastAsia="Arial" w:hAnsi="Arial"/>
          <w:b w:val="false"/>
          <w:bCs w:val="false"/>
          <w:color w:val="1A1A2E"/>
          <w:sz w:val="21"/>
          <w:szCs w:val="21"/>
        </w:rPr>
        <w:t xml:space="preserve">What has changed recently; structural versus cyclical.</w:t>
      </w:r>
    </w:p>
    <w:p>
      <w:pPr>
        <w:pStyle w:val="ListParagraph"/>
        <w:numPr>
          <w:ilvl w:val="0"/>
          <w:numId w:val="2"/>
        </w:numPr>
        <w:spacing w:after="40" w:before="40"/>
      </w:pPr>
      <w:r>
        <w:rPr>
          <w:rFonts w:ascii="Arial" w:cs="Arial" w:eastAsia="Arial" w:hAnsi="Arial"/>
          <w:b w:val="false"/>
          <w:bCs w:val="false"/>
          <w:color w:val="1A1A2E"/>
          <w:sz w:val="21"/>
          <w:szCs w:val="21"/>
        </w:rPr>
        <w:t xml:space="preserve">Sector and sub-sector exposure.</w:t>
      </w:r>
    </w:p>
    <w:p>
      <w:pPr>
        <w:pStyle w:val="ListParagraph"/>
        <w:numPr>
          <w:ilvl w:val="0"/>
          <w:numId w:val="2"/>
        </w:numPr>
        <w:spacing w:after="40" w:before="40"/>
      </w:pPr>
      <w:r>
        <w:rPr>
          <w:rFonts w:ascii="Arial" w:cs="Arial" w:eastAsia="Arial" w:hAnsi="Arial"/>
          <w:b w:val="false"/>
          <w:bCs w:val="false"/>
          <w:color w:val="1A1A2E"/>
          <w:sz w:val="21"/>
          <w:szCs w:val="21"/>
        </w:rPr>
        <w:t xml:space="preserve">Value chain structure, margin pools, and chokepoints.</w:t>
      </w:r>
    </w:p>
    <w:p>
      <w:pPr>
        <w:pStyle w:val="ListParagraph"/>
        <w:numPr>
          <w:ilvl w:val="0"/>
          <w:numId w:val="2"/>
        </w:numPr>
        <w:spacing w:after="40" w:before="40"/>
      </w:pPr>
      <w:r>
        <w:rPr>
          <w:rFonts w:ascii="Arial" w:cs="Arial" w:eastAsia="Arial" w:hAnsi="Arial"/>
          <w:b w:val="false"/>
          <w:bCs w:val="false"/>
          <w:color w:val="1A1A2E"/>
          <w:sz w:val="21"/>
          <w:szCs w:val="21"/>
        </w:rPr>
        <w:t xml:space="preserve">Policy drivers and regulatory constraints.</w:t>
      </w:r>
    </w:p>
    <w:p>
      <w:pPr>
        <w:pStyle w:val="ListParagraph"/>
        <w:numPr>
          <w:ilvl w:val="0"/>
          <w:numId w:val="2"/>
        </w:numPr>
        <w:spacing w:after="40" w:before="40"/>
      </w:pPr>
      <w:r>
        <w:rPr>
          <w:rFonts w:ascii="Arial" w:cs="Arial" w:eastAsia="Arial" w:hAnsi="Arial"/>
          <w:b w:val="false"/>
          <w:bCs w:val="false"/>
          <w:color w:val="1A1A2E"/>
          <w:sz w:val="21"/>
          <w:szCs w:val="21"/>
        </w:rPr>
        <w:t xml:space="preserve">Supply chain concentration and strategic dependencies.</w:t>
      </w:r>
    </w:p>
    <w:p>
      <w:pPr>
        <w:pStyle w:val="ListParagraph"/>
        <w:numPr>
          <w:ilvl w:val="0"/>
          <w:numId w:val="2"/>
        </w:numPr>
        <w:spacing w:after="40" w:before="40"/>
      </w:pPr>
      <w:r>
        <w:rPr>
          <w:rFonts w:ascii="Arial" w:cs="Arial" w:eastAsia="Arial" w:hAnsi="Arial"/>
          <w:b w:val="false"/>
          <w:bCs w:val="false"/>
          <w:color w:val="1A1A2E"/>
          <w:sz w:val="21"/>
          <w:szCs w:val="21"/>
        </w:rPr>
        <w:t xml:space="preserve">Adoption path and limiting factors.</w:t>
      </w:r>
    </w:p>
    <w:p>
      <w:pPr>
        <w:pStyle w:val="ListParagraph"/>
        <w:numPr>
          <w:ilvl w:val="0"/>
          <w:numId w:val="2"/>
        </w:numPr>
        <w:spacing w:after="40" w:before="40"/>
      </w:pPr>
      <w:r>
        <w:rPr>
          <w:rFonts w:ascii="Arial" w:cs="Arial" w:eastAsia="Arial" w:hAnsi="Arial"/>
          <w:b w:val="false"/>
          <w:bCs w:val="false"/>
          <w:color w:val="1A1A2E"/>
          <w:sz w:val="21"/>
          <w:szCs w:val="21"/>
        </w:rPr>
        <w:t xml:space="preserve">Geographic distribution of leadership and vulnerability.</w:t>
      </w:r>
    </w:p>
    <w:p>
      <w:pPr>
        <w:pStyle w:val="ListParagraph"/>
        <w:numPr>
          <w:ilvl w:val="0"/>
          <w:numId w:val="2"/>
        </w:numPr>
        <w:spacing w:after="40" w:before="40"/>
      </w:pPr>
      <w:r>
        <w:rPr>
          <w:rFonts w:ascii="Arial" w:cs="Arial" w:eastAsia="Arial" w:hAnsi="Arial"/>
          <w:b w:val="false"/>
          <w:bCs w:val="false"/>
          <w:color w:val="1A1A2E"/>
          <w:sz w:val="21"/>
          <w:szCs w:val="21"/>
        </w:rPr>
        <w:t xml:space="preserve">Main corporate protagonists, challengers, and enablers.</w:t>
      </w:r>
    </w:p>
    <w:p>
      <w:pPr>
        <w:pStyle w:val="ListParagraph"/>
        <w:numPr>
          <w:ilvl w:val="0"/>
          <w:numId w:val="2"/>
        </w:numPr>
        <w:spacing w:after="40" w:before="40"/>
      </w:pPr>
      <w:r>
        <w:rPr>
          <w:rFonts w:ascii="Arial" w:cs="Arial" w:eastAsia="Arial" w:hAnsi="Arial"/>
          <w:b w:val="false"/>
          <w:bCs w:val="false"/>
          <w:color w:val="1A1A2E"/>
          <w:sz w:val="21"/>
          <w:szCs w:val="21"/>
        </w:rPr>
        <w:t xml:space="preserve">What consensus gets right.</w:t>
      </w:r>
    </w:p>
    <w:p>
      <w:pPr>
        <w:pStyle w:val="ListParagraph"/>
        <w:numPr>
          <w:ilvl w:val="0"/>
          <w:numId w:val="2"/>
        </w:numPr>
        <w:spacing w:after="40" w:before="40"/>
      </w:pPr>
      <w:r>
        <w:rPr>
          <w:rFonts w:ascii="Arial" w:cs="Arial" w:eastAsia="Arial" w:hAnsi="Arial"/>
          <w:b w:val="false"/>
          <w:bCs w:val="false"/>
          <w:color w:val="1A1A2E"/>
          <w:sz w:val="21"/>
          <w:szCs w:val="21"/>
        </w:rPr>
        <w:t xml:space="preserve">What consensus gets wrong or misses.</w:t>
      </w:r>
    </w:p>
    <w:p>
      <w:pPr>
        <w:pStyle w:val="ListParagraph"/>
        <w:numPr>
          <w:ilvl w:val="0"/>
          <w:numId w:val="2"/>
        </w:numPr>
        <w:spacing w:after="40" w:before="40"/>
      </w:pPr>
      <w:r>
        <w:rPr>
          <w:rFonts w:ascii="Arial" w:cs="Arial" w:eastAsia="Arial" w:hAnsi="Arial"/>
          <w:b w:val="false"/>
          <w:bCs w:val="false"/>
          <w:color w:val="1A1A2E"/>
          <w:sz w:val="21"/>
          <w:szCs w:val="21"/>
        </w:rPr>
        <w:t xml:space="preserve">Most investable parts of the theme.</w:t>
      </w:r>
    </w:p>
    <w:p>
      <w:pPr>
        <w:pStyle w:val="ListParagraph"/>
        <w:numPr>
          <w:ilvl w:val="0"/>
          <w:numId w:val="2"/>
        </w:numPr>
        <w:spacing w:after="40" w:before="40"/>
      </w:pPr>
      <w:r>
        <w:rPr>
          <w:rFonts w:ascii="Arial" w:cs="Arial" w:eastAsia="Arial" w:hAnsi="Arial"/>
          <w:b w:val="false"/>
          <w:bCs w:val="false"/>
          <w:color w:val="1A1A2E"/>
          <w:sz w:val="21"/>
          <w:szCs w:val="21"/>
        </w:rPr>
        <w:t xml:space="preserve">Hardest parts to monetise.</w:t>
      </w:r>
    </w:p>
    <w:p>
      <w:pPr>
        <w:pStyle w:val="ListParagraph"/>
        <w:numPr>
          <w:ilvl w:val="0"/>
          <w:numId w:val="2"/>
        </w:numPr>
        <w:spacing w:after="40" w:before="40"/>
      </w:pPr>
      <w:r>
        <w:rPr>
          <w:rFonts w:ascii="Arial" w:cs="Arial" w:eastAsia="Arial" w:hAnsi="Arial"/>
          <w:b w:val="false"/>
          <w:bCs w:val="false"/>
          <w:color w:val="1A1A2E"/>
          <w:sz w:val="21"/>
          <w:szCs w:val="21"/>
        </w:rPr>
        <w:t xml:space="preserve">Main risks and failure modes.</w:t>
      </w:r>
    </w:p>
    <w:p>
      <w:pPr>
        <w:spacing w:after="60" w:before="60"/>
      </w:pPr>
      <w:r>
        <w:t xml:space="preserve"/>
      </w:r>
    </w:p>
    <w:p>
      <w:pPr>
        <w:spacing w:after="60" w:before="60"/>
      </w:pPr>
      <w:r>
        <w:rPr>
          <w:rFonts w:ascii="Arial" w:cs="Arial" w:eastAsia="Arial" w:hAnsi="Arial"/>
          <w:color w:val="1A1A2E"/>
          <w:sz w:val="21"/>
          <w:szCs w:val="21"/>
        </w:rPr>
        <w:t xml:space="preserve">Note: TAM, SAM, SOM, and long-range growth forecasts should be used selectively. Only use them when the methodology is sound and they genuinely add to the analysis.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Company Due Diligence</w:t>
      </w:r>
    </w:p>
    <w:p>
      <w:pPr>
        <w:spacing w:after="60" w:before="60"/>
      </w:pPr>
      <w:r>
        <w:rPr>
          <w:rFonts w:ascii="Arial" w:cs="Arial" w:eastAsia="Arial" w:hAnsi="Arial"/>
          <w:color w:val="1A1A2E"/>
          <w:sz w:val="21"/>
          <w:szCs w:val="21"/>
        </w:rPr>
        <w:t xml:space="preserve">When the task is company-specific, focus on:</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company actually does.</w:t>
      </w:r>
    </w:p>
    <w:p>
      <w:pPr>
        <w:pStyle w:val="ListParagraph"/>
        <w:numPr>
          <w:ilvl w:val="0"/>
          <w:numId w:val="2"/>
        </w:numPr>
        <w:spacing w:after="40" w:before="40"/>
      </w:pPr>
      <w:r>
        <w:rPr>
          <w:rFonts w:ascii="Arial" w:cs="Arial" w:eastAsia="Arial" w:hAnsi="Arial"/>
          <w:b w:val="false"/>
          <w:bCs w:val="false"/>
          <w:color w:val="1A1A2E"/>
          <w:sz w:val="21"/>
          <w:szCs w:val="21"/>
        </w:rPr>
        <w:t xml:space="preserve">Where it sits in the value chain.</w:t>
      </w:r>
    </w:p>
    <w:p>
      <w:pPr>
        <w:pStyle w:val="ListParagraph"/>
        <w:numPr>
          <w:ilvl w:val="0"/>
          <w:numId w:val="2"/>
        </w:numPr>
        <w:spacing w:after="40" w:before="40"/>
      </w:pPr>
      <w:r>
        <w:rPr>
          <w:rFonts w:ascii="Arial" w:cs="Arial" w:eastAsia="Arial" w:hAnsi="Arial"/>
          <w:b w:val="false"/>
          <w:bCs w:val="false"/>
          <w:color w:val="1A1A2E"/>
          <w:sz w:val="21"/>
          <w:szCs w:val="21"/>
        </w:rPr>
        <w:t xml:space="preserve">Revenue model and margin structure.</w:t>
      </w:r>
    </w:p>
    <w:p>
      <w:pPr>
        <w:pStyle w:val="ListParagraph"/>
        <w:numPr>
          <w:ilvl w:val="0"/>
          <w:numId w:val="2"/>
        </w:numPr>
        <w:spacing w:after="40" w:before="40"/>
      </w:pPr>
      <w:r>
        <w:rPr>
          <w:rFonts w:ascii="Arial" w:cs="Arial" w:eastAsia="Arial" w:hAnsi="Arial"/>
          <w:b w:val="false"/>
          <w:bCs w:val="false"/>
          <w:color w:val="1A1A2E"/>
          <w:sz w:val="21"/>
          <w:szCs w:val="21"/>
        </w:rPr>
        <w:t xml:space="preserve">Competitive position and strategic moat.</w:t>
      </w:r>
    </w:p>
    <w:p>
      <w:pPr>
        <w:pStyle w:val="ListParagraph"/>
        <w:numPr>
          <w:ilvl w:val="0"/>
          <w:numId w:val="2"/>
        </w:numPr>
        <w:spacing w:after="40" w:before="40"/>
      </w:pPr>
      <w:r>
        <w:rPr>
          <w:rFonts w:ascii="Arial" w:cs="Arial" w:eastAsia="Arial" w:hAnsi="Arial"/>
          <w:b w:val="false"/>
          <w:bCs w:val="false"/>
          <w:color w:val="1A1A2E"/>
          <w:sz w:val="21"/>
          <w:szCs w:val="21"/>
        </w:rPr>
        <w:t xml:space="preserve">Exposure to the theme or debate in question.</w:t>
      </w:r>
    </w:p>
    <w:p>
      <w:pPr>
        <w:pStyle w:val="ListParagraph"/>
        <w:numPr>
          <w:ilvl w:val="0"/>
          <w:numId w:val="2"/>
        </w:numPr>
        <w:spacing w:after="40" w:before="40"/>
      </w:pPr>
      <w:r>
        <w:rPr>
          <w:rFonts w:ascii="Arial" w:cs="Arial" w:eastAsia="Arial" w:hAnsi="Arial"/>
          <w:b w:val="false"/>
          <w:bCs w:val="false"/>
          <w:color w:val="1A1A2E"/>
          <w:sz w:val="21"/>
          <w:szCs w:val="21"/>
        </w:rPr>
        <w:t xml:space="preserve">Management quality and capital allocation where relevant.</w:t>
      </w:r>
    </w:p>
    <w:p>
      <w:pPr>
        <w:pStyle w:val="ListParagraph"/>
        <w:numPr>
          <w:ilvl w:val="0"/>
          <w:numId w:val="2"/>
        </w:numPr>
        <w:spacing w:after="40" w:before="40"/>
      </w:pPr>
      <w:r>
        <w:rPr>
          <w:rFonts w:ascii="Arial" w:cs="Arial" w:eastAsia="Arial" w:hAnsi="Arial"/>
          <w:b w:val="false"/>
          <w:bCs w:val="false"/>
          <w:color w:val="1A1A2E"/>
          <w:sz w:val="21"/>
          <w:szCs w:val="21"/>
        </w:rPr>
        <w:t xml:space="preserve">Strategic strengths and vulnerabilities.</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market seems to believe.</w:t>
      </w:r>
    </w:p>
    <w:p>
      <w:pPr>
        <w:pStyle w:val="ListParagraph"/>
        <w:numPr>
          <w:ilvl w:val="0"/>
          <w:numId w:val="2"/>
        </w:numPr>
        <w:spacing w:after="40" w:before="40"/>
      </w:pPr>
      <w:r>
        <w:rPr>
          <w:rFonts w:ascii="Arial" w:cs="Arial" w:eastAsia="Arial" w:hAnsi="Arial"/>
          <w:b w:val="false"/>
          <w:bCs w:val="false"/>
          <w:color w:val="1A1A2E"/>
          <w:sz w:val="21"/>
          <w:szCs w:val="21"/>
        </w:rPr>
        <w:t xml:space="preserve">What may be misunderstood or underappreciated.</w:t>
      </w:r>
    </w:p>
    <w:p>
      <w:pPr>
        <w:pStyle w:val="ListParagraph"/>
        <w:numPr>
          <w:ilvl w:val="0"/>
          <w:numId w:val="2"/>
        </w:numPr>
        <w:spacing w:after="40" w:before="40"/>
      </w:pPr>
      <w:r>
        <w:rPr>
          <w:rFonts w:ascii="Arial" w:cs="Arial" w:eastAsia="Arial" w:hAnsi="Arial"/>
          <w:b w:val="false"/>
          <w:bCs w:val="false"/>
          <w:color w:val="1A1A2E"/>
          <w:sz w:val="21"/>
          <w:szCs w:val="21"/>
        </w:rPr>
        <w:t xml:space="preserve">What needs verification next.</w:t>
      </w:r>
    </w:p>
    <w:p>
      <w:pPr>
        <w:spacing w:after="60" w:before="60"/>
      </w:pPr>
      <w:r>
        <w:t xml:space="preserve"/>
      </w:r>
    </w:p>
    <w:p>
      <w:pPr>
        <w:spacing w:after="60" w:before="60"/>
      </w:pPr>
      <w:r>
        <w:rPr>
          <w:rFonts w:ascii="Arial" w:cs="Arial" w:eastAsia="Arial" w:hAnsi="Arial"/>
          <w:color w:val="1A1A2E"/>
          <w:sz w:val="21"/>
          <w:szCs w:val="21"/>
        </w:rPr>
        <w:t xml:space="preserve">Avoid turning company work into a generic business-school summary.</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Market Analysis / Recurring</w:t>
      </w:r>
    </w:p>
    <w:p>
      <w:pPr>
        <w:spacing w:after="60" w:before="60"/>
      </w:pPr>
      <w:r>
        <w:rPr>
          <w:rFonts w:ascii="Arial" w:cs="Arial" w:eastAsia="Arial" w:hAnsi="Arial"/>
          <w:color w:val="1A1A2E"/>
          <w:sz w:val="21"/>
          <w:szCs w:val="21"/>
        </w:rPr>
        <w:t xml:space="preserve">For recurring market work, prioritise:</w:t>
      </w:r>
    </w:p>
    <w:p>
      <w:pPr>
        <w:pStyle w:val="ListParagraph"/>
        <w:numPr>
          <w:ilvl w:val="0"/>
          <w:numId w:val="2"/>
        </w:numPr>
        <w:spacing w:after="40" w:before="40"/>
      </w:pPr>
      <w:r>
        <w:rPr>
          <w:rFonts w:ascii="Arial" w:cs="Arial" w:eastAsia="Arial" w:hAnsi="Arial"/>
          <w:b w:val="false"/>
          <w:bCs w:val="false"/>
          <w:color w:val="1A1A2E"/>
          <w:sz w:val="21"/>
          <w:szCs w:val="21"/>
        </w:rPr>
        <w:t xml:space="preserve">What changed.</w:t>
      </w:r>
    </w:p>
    <w:p>
      <w:pPr>
        <w:pStyle w:val="ListParagraph"/>
        <w:numPr>
          <w:ilvl w:val="0"/>
          <w:numId w:val="2"/>
        </w:numPr>
        <w:spacing w:after="40" w:before="40"/>
      </w:pPr>
      <w:r>
        <w:rPr>
          <w:rFonts w:ascii="Arial" w:cs="Arial" w:eastAsia="Arial" w:hAnsi="Arial"/>
          <w:b w:val="false"/>
          <w:bCs w:val="false"/>
          <w:color w:val="1A1A2E"/>
          <w:sz w:val="21"/>
          <w:szCs w:val="21"/>
        </w:rPr>
        <w:t xml:space="preserve">Why it changed.</w:t>
      </w:r>
    </w:p>
    <w:p>
      <w:pPr>
        <w:pStyle w:val="ListParagraph"/>
        <w:numPr>
          <w:ilvl w:val="0"/>
          <w:numId w:val="2"/>
        </w:numPr>
        <w:spacing w:after="40" w:before="40"/>
      </w:pPr>
      <w:r>
        <w:rPr>
          <w:rFonts w:ascii="Arial" w:cs="Arial" w:eastAsia="Arial" w:hAnsi="Arial"/>
          <w:b w:val="false"/>
          <w:bCs w:val="false"/>
          <w:color w:val="1A1A2E"/>
          <w:sz w:val="21"/>
          <w:szCs w:val="21"/>
        </w:rPr>
        <w:t xml:space="preserve">Whether it is noise, cyclical, structural, or policy-driven.</w:t>
      </w:r>
    </w:p>
    <w:p>
      <w:pPr>
        <w:pStyle w:val="ListParagraph"/>
        <w:numPr>
          <w:ilvl w:val="0"/>
          <w:numId w:val="2"/>
        </w:numPr>
        <w:spacing w:after="40" w:before="40"/>
      </w:pPr>
      <w:r>
        <w:rPr>
          <w:rFonts w:ascii="Arial" w:cs="Arial" w:eastAsia="Arial" w:hAnsi="Arial"/>
          <w:b w:val="false"/>
          <w:bCs w:val="false"/>
          <w:color w:val="1A1A2E"/>
          <w:sz w:val="21"/>
          <w:szCs w:val="21"/>
        </w:rPr>
        <w:t xml:space="preserve">Cross-asset implications where relevant.</w:t>
      </w:r>
    </w:p>
    <w:p>
      <w:pPr>
        <w:pStyle w:val="ListParagraph"/>
        <w:numPr>
          <w:ilvl w:val="0"/>
          <w:numId w:val="2"/>
        </w:numPr>
        <w:spacing w:after="40" w:before="40"/>
      </w:pPr>
      <w:r>
        <w:rPr>
          <w:rFonts w:ascii="Arial" w:cs="Arial" w:eastAsia="Arial" w:hAnsi="Arial"/>
          <w:b w:val="false"/>
          <w:bCs w:val="false"/>
          <w:color w:val="1A1A2E"/>
          <w:sz w:val="21"/>
          <w:szCs w:val="21"/>
        </w:rPr>
        <w:t xml:space="preserve">Market narrative versus underlying reality.</w:t>
      </w:r>
    </w:p>
    <w:p>
      <w:pPr>
        <w:pStyle w:val="ListParagraph"/>
        <w:numPr>
          <w:ilvl w:val="0"/>
          <w:numId w:val="2"/>
        </w:numPr>
        <w:spacing w:after="40" w:before="40"/>
      </w:pPr>
      <w:r>
        <w:rPr>
          <w:rFonts w:ascii="Arial" w:cs="Arial" w:eastAsia="Arial" w:hAnsi="Arial"/>
          <w:b w:val="false"/>
          <w:bCs w:val="false"/>
          <w:color w:val="1A1A2E"/>
          <w:sz w:val="21"/>
          <w:szCs w:val="21"/>
        </w:rPr>
        <w:t xml:space="preserve">What matters for positioning, risk, and timing.</w:t>
      </w:r>
    </w:p>
    <w:p>
      <w:pPr>
        <w:spacing w:after="60" w:before="60"/>
      </w:pPr>
      <w:r>
        <w:t xml:space="preserve"/>
      </w:r>
    </w:p>
    <w:p>
      <w:pPr>
        <w:spacing w:after="60" w:before="60"/>
      </w:pPr>
      <w:r>
        <w:rPr>
          <w:rFonts w:ascii="Arial" w:cs="Arial" w:eastAsia="Arial" w:hAnsi="Arial"/>
          <w:color w:val="1A1A2E"/>
          <w:sz w:val="21"/>
          <w:szCs w:val="21"/>
        </w:rPr>
        <w:t xml:space="preserve">Outputs should be short, ranked, and decision-oriented.</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Content Ingestion</w:t>
      </w:r>
    </w:p>
    <w:p>
      <w:pPr>
        <w:spacing w:after="60" w:before="60"/>
      </w:pPr>
      <w:r>
        <w:rPr>
          <w:rFonts w:ascii="Arial" w:cs="Arial" w:eastAsia="Arial" w:hAnsi="Arial"/>
          <w:color w:val="1A1A2E"/>
          <w:sz w:val="21"/>
          <w:szCs w:val="21"/>
        </w:rPr>
        <w:t xml:space="preserve">For YouTube videos, podcasts, transcripts, market research, and long reports:</w:t>
      </w:r>
    </w:p>
    <w:p>
      <w:pPr>
        <w:spacing w:after="40" w:before="40"/>
      </w:pPr>
      <w:r>
        <w:t xml:space="preserve"/>
      </w:r>
    </w:p>
    <w:p>
      <w:pPr>
        <w:spacing w:after="60" w:before="60"/>
      </w:pPr>
      <w:r>
        <w:rPr>
          <w:rFonts w:ascii="Arial" w:cs="Arial" w:eastAsia="Arial" w:hAnsi="Arial"/>
          <w:color w:val="1A1A2E"/>
          <w:sz w:val="21"/>
          <w:szCs w:val="21"/>
        </w:rPr>
        <w:t xml:space="preserve">Do not just summarise. Instead:</w:t>
      </w:r>
    </w:p>
    <w:p>
      <w:pPr>
        <w:pStyle w:val="ListParagraph"/>
        <w:numPr>
          <w:ilvl w:val="0"/>
          <w:numId w:val="2"/>
        </w:numPr>
        <w:spacing w:after="40" w:before="40"/>
      </w:pPr>
      <w:r>
        <w:rPr>
          <w:rFonts w:ascii="Arial" w:cs="Arial" w:eastAsia="Arial" w:hAnsi="Arial"/>
          <w:b w:val="false"/>
          <w:bCs w:val="false"/>
          <w:color w:val="1A1A2E"/>
          <w:sz w:val="21"/>
          <w:szCs w:val="21"/>
        </w:rPr>
        <w:t xml:space="preserve">Extract the core thesis.</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Identify the assumptions.</w:t>
      </w:r>
    </w:p>
    <w:p>
      <w:pPr>
        <w:pStyle w:val="ListParagraph"/>
        <w:numPr>
          <w:ilvl w:val="0"/>
          <w:numId w:val="2"/>
        </w:numPr>
        <w:spacing w:after="40" w:before="40"/>
      </w:pPr>
      <w:r>
        <w:rPr>
          <w:rFonts w:ascii="Arial" w:cs="Arial" w:eastAsia="Arial" w:hAnsi="Arial"/>
          <w:b w:val="false"/>
          <w:bCs w:val="false"/>
          <w:color w:val="1A1A2E"/>
          <w:sz w:val="21"/>
          <w:szCs w:val="21"/>
        </w:rPr>
        <w:t xml:space="preserve">Separate evidence from rhetoric.</w:t>
      </w:r>
    </w:p>
    <w:p>
      <w:pPr>
        <w:pStyle w:val="ListParagraph"/>
        <w:numPr>
          <w:ilvl w:val="0"/>
          <w:numId w:val="2"/>
        </w:numPr>
        <w:spacing w:after="40" w:before="40"/>
      </w:pPr>
      <w:r>
        <w:rPr>
          <w:rFonts w:ascii="Arial" w:cs="Arial" w:eastAsia="Arial" w:hAnsi="Arial"/>
          <w:b w:val="false"/>
          <w:bCs w:val="false"/>
          <w:color w:val="1A1A2E"/>
          <w:sz w:val="21"/>
          <w:szCs w:val="21"/>
        </w:rPr>
        <w:t xml:space="preserve">Note what is new versus known.</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Identify what is decision-useful.</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Identify what is questionable, weak, or promotional.</w:t>
      </w:r>
    </w:p>
    <w:p>
      <w:pPr>
        <w:spacing w:after="40" w:before="40"/>
      </w:pPr>
      <w:r>
        <w:t xml:space="preserve"/>
      </w:r>
    </w:p>
    <w:p>
      <w:pPr>
        <w:spacing w:after="60" w:before="60"/>
      </w:pPr>
      <w:r>
        <w:rPr>
          <w:rFonts w:ascii="Arial" w:cs="Arial" w:eastAsia="Arial" w:hAnsi="Arial"/>
          <w:color w:val="1A1A2E"/>
          <w:sz w:val="21"/>
          <w:szCs w:val="21"/>
        </w:rPr>
        <w:t xml:space="preserve">Preferred output: 5–10 key takeaways, what matters most, what to verify, what this changes if anything.</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Contrarian and Debate</w:t>
      </w:r>
    </w:p>
    <w:p>
      <w:pPr>
        <w:spacing w:after="60" w:before="60"/>
      </w:pPr>
      <w:r>
        <w:rPr>
          <w:rFonts w:ascii="Arial" w:cs="Arial" w:eastAsia="Arial" w:hAnsi="Arial"/>
          <w:color w:val="1A1A2E"/>
          <w:sz w:val="21"/>
          <w:szCs w:val="21"/>
        </w:rPr>
        <w:t xml:space="preserve">Use when testing a theme, sector, or idea. Cover:</w:t>
      </w:r>
    </w:p>
    <w:p>
      <w:pPr>
        <w:pStyle w:val="ListParagraph"/>
        <w:numPr>
          <w:ilvl w:val="0"/>
          <w:numId w:val="2"/>
        </w:numPr>
        <w:spacing w:after="40" w:before="40"/>
      </w:pPr>
      <w:r>
        <w:rPr>
          <w:rFonts w:ascii="Arial" w:cs="Arial" w:eastAsia="Arial" w:hAnsi="Arial"/>
          <w:b w:val="false"/>
          <w:bCs w:val="false"/>
          <w:color w:val="1A1A2E"/>
          <w:sz w:val="21"/>
          <w:szCs w:val="21"/>
        </w:rPr>
        <w:t xml:space="preserve">Consensus view.</w:t>
      </w:r>
    </w:p>
    <w:p>
      <w:pPr>
        <w:pStyle w:val="ListParagraph"/>
        <w:numPr>
          <w:ilvl w:val="0"/>
          <w:numId w:val="2"/>
        </w:numPr>
        <w:spacing w:after="40" w:before="40"/>
      </w:pPr>
      <w:r>
        <w:rPr>
          <w:rFonts w:ascii="Arial" w:cs="Arial" w:eastAsia="Arial" w:hAnsi="Arial"/>
          <w:b w:val="false"/>
          <w:bCs w:val="false"/>
          <w:color w:val="1A1A2E"/>
          <w:sz w:val="21"/>
          <w:szCs w:val="21"/>
        </w:rPr>
        <w:t xml:space="preserve">Strongest case for consensus.</w:t>
      </w:r>
    </w:p>
    <w:p>
      <w:pPr>
        <w:pStyle w:val="ListParagraph"/>
        <w:numPr>
          <w:ilvl w:val="0"/>
          <w:numId w:val="2"/>
        </w:numPr>
        <w:spacing w:after="40" w:before="40"/>
      </w:pPr>
      <w:r>
        <w:rPr>
          <w:rFonts w:ascii="Arial" w:cs="Arial" w:eastAsia="Arial" w:hAnsi="Arial"/>
          <w:b w:val="false"/>
          <w:bCs w:val="false"/>
          <w:color w:val="1A1A2E"/>
          <w:sz w:val="21"/>
          <w:szCs w:val="21"/>
        </w:rPr>
        <w:t xml:space="preserve">Strongest case against consensus.</w:t>
      </w:r>
    </w:p>
    <w:p>
      <w:pPr>
        <w:pStyle w:val="ListParagraph"/>
        <w:numPr>
          <w:ilvl w:val="0"/>
          <w:numId w:val="2"/>
        </w:numPr>
        <w:spacing w:after="40" w:before="40"/>
      </w:pPr>
      <w:r>
        <w:rPr>
          <w:rFonts w:ascii="Arial" w:cs="Arial" w:eastAsia="Arial" w:hAnsi="Arial"/>
          <w:b w:val="false"/>
          <w:bCs w:val="false"/>
          <w:color w:val="1A1A2E"/>
          <w:sz w:val="21"/>
          <w:szCs w:val="21"/>
        </w:rPr>
        <w:t xml:space="preserve">Hidden assumptions and blind spots.</w:t>
      </w:r>
    </w:p>
    <w:p>
      <w:pPr>
        <w:pStyle w:val="ListParagraph"/>
        <w:numPr>
          <w:ilvl w:val="0"/>
          <w:numId w:val="2"/>
        </w:numPr>
        <w:spacing w:after="40" w:before="40"/>
      </w:pPr>
      <w:r>
        <w:rPr>
          <w:rFonts w:ascii="Arial" w:cs="Arial" w:eastAsia="Arial" w:hAnsi="Arial"/>
          <w:b w:val="false"/>
          <w:bCs w:val="false"/>
          <w:color w:val="1A1A2E"/>
          <w:sz w:val="21"/>
          <w:szCs w:val="21"/>
        </w:rPr>
        <w:t xml:space="preserve">Timing asymmetries.</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market may be over-focusing on.</w:t>
      </w:r>
    </w:p>
    <w:p>
      <w:pPr>
        <w:pStyle w:val="ListParagraph"/>
        <w:numPr>
          <w:ilvl w:val="0"/>
          <w:numId w:val="2"/>
        </w:numPr>
        <w:spacing w:after="40" w:before="40"/>
      </w:pPr>
      <w:r>
        <w:rPr>
          <w:rFonts w:ascii="Arial" w:cs="Arial" w:eastAsia="Arial" w:hAnsi="Arial"/>
          <w:b w:val="false"/>
          <w:bCs w:val="false"/>
          <w:color w:val="1A1A2E"/>
          <w:sz w:val="21"/>
          <w:szCs w:val="21"/>
        </w:rPr>
        <w:t xml:space="preserve">What the market may be under-focusing on.</w:t>
      </w:r>
    </w:p>
    <w:p>
      <w:pPr>
        <w:pStyle w:val="ListParagraph"/>
        <w:numPr>
          <w:ilvl w:val="0"/>
          <w:numId w:val="2"/>
        </w:numPr>
        <w:spacing w:after="40" w:before="40"/>
      </w:pPr>
      <w:r>
        <w:rPr>
          <w:rFonts w:ascii="Arial" w:cs="Arial" w:eastAsia="Arial" w:hAnsi="Arial"/>
          <w:b w:val="false"/>
          <w:bCs w:val="false"/>
          <w:color w:val="1A1A2E"/>
          <w:sz w:val="21"/>
          <w:szCs w:val="21"/>
        </w:rPr>
        <w:t xml:space="preserve">What evidence would settle the debate.</w:t>
      </w:r>
    </w:p>
    <w:p>
      <w:pPr>
        <w:spacing w:after="60" w:before="60"/>
      </w:pPr>
      <w:r>
        <w:t xml:space="preserve"/>
      </w:r>
    </w:p>
    <w:p>
      <w:pPr>
        <w:spacing w:after="60" w:before="60"/>
      </w:pPr>
      <w:r>
        <w:rPr>
          <w:rFonts w:ascii="Arial" w:cs="Arial" w:eastAsia="Arial" w:hAnsi="Arial"/>
          <w:color w:val="1A1A2E"/>
          <w:sz w:val="21"/>
          <w:szCs w:val="21"/>
        </w:rPr>
        <w:t xml:space="preserve">Contrarian work means serious pressure-testing, not forced cleverness.</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10. QUALITY CONTROL</w:t>
      </w:r>
    </w:p>
    <w:p>
      <w:pPr>
        <w:pStyle w:val="Heading2"/>
        <w:spacing w:after="80" w:before="280"/>
      </w:pPr>
      <w:r>
        <w:rPr>
          <w:rFonts w:ascii="Arial" w:cs="Arial" w:eastAsia="Arial" w:hAnsi="Arial"/>
          <w:b/>
          <w:bCs/>
          <w:color w:val="2E5FA3"/>
          <w:sz w:val="23"/>
          <w:szCs w:val="23"/>
        </w:rPr>
        <w:t xml:space="preserve">Good research output</w:t>
      </w:r>
    </w:p>
    <w:p>
      <w:pPr>
        <w:pStyle w:val="ListParagraph"/>
        <w:numPr>
          <w:ilvl w:val="0"/>
          <w:numId w:val="2"/>
        </w:numPr>
        <w:spacing w:after="40" w:before="40"/>
      </w:pPr>
      <w:r>
        <w:rPr>
          <w:rFonts w:ascii="Arial" w:cs="Arial" w:eastAsia="Arial" w:hAnsi="Arial"/>
          <w:b w:val="false"/>
          <w:bCs w:val="false"/>
          <w:color w:val="1A1A2E"/>
          <w:sz w:val="21"/>
          <w:szCs w:val="21"/>
        </w:rPr>
        <w:t xml:space="preserve">Separates fact, inference, and judgement.</w:t>
      </w:r>
    </w:p>
    <w:p>
      <w:pPr>
        <w:pStyle w:val="ListParagraph"/>
        <w:numPr>
          <w:ilvl w:val="0"/>
          <w:numId w:val="2"/>
        </w:numPr>
        <w:spacing w:after="40" w:before="40"/>
      </w:pPr>
      <w:r>
        <w:rPr>
          <w:rFonts w:ascii="Arial" w:cs="Arial" w:eastAsia="Arial" w:hAnsi="Arial"/>
          <w:b w:val="false"/>
          <w:bCs w:val="false"/>
          <w:color w:val="1A1A2E"/>
          <w:sz w:val="21"/>
          <w:szCs w:val="21"/>
        </w:rPr>
        <w:t xml:space="preserve">Identifies the key driver of the thesis.</w:t>
      </w:r>
    </w:p>
    <w:p>
      <w:pPr>
        <w:pStyle w:val="ListParagraph"/>
        <w:numPr>
          <w:ilvl w:val="0"/>
          <w:numId w:val="2"/>
        </w:numPr>
        <w:spacing w:after="40" w:before="40"/>
      </w:pPr>
      <w:r>
        <w:rPr>
          <w:rFonts w:ascii="Arial" w:cs="Arial" w:eastAsia="Arial" w:hAnsi="Arial"/>
          <w:b w:val="false"/>
          <w:bCs w:val="false"/>
          <w:color w:val="1A1A2E"/>
          <w:sz w:val="21"/>
          <w:szCs w:val="21"/>
        </w:rPr>
        <w:t xml:space="preserve">Explains the transmission mechanism.</w:t>
      </w:r>
    </w:p>
    <w:p>
      <w:pPr>
        <w:pStyle w:val="ListParagraph"/>
        <w:numPr>
          <w:ilvl w:val="0"/>
          <w:numId w:val="2"/>
        </w:numPr>
        <w:spacing w:after="40" w:before="40"/>
      </w:pPr>
      <w:r>
        <w:rPr>
          <w:rFonts w:ascii="Arial" w:cs="Arial" w:eastAsia="Arial" w:hAnsi="Arial"/>
          <w:b w:val="false"/>
          <w:bCs w:val="false"/>
          <w:color w:val="1A1A2E"/>
          <w:sz w:val="21"/>
          <w:szCs w:val="21"/>
        </w:rPr>
        <w:t xml:space="preserve">Includes disconfirming evidence.</w:t>
      </w:r>
    </w:p>
    <w:p>
      <w:pPr>
        <w:pStyle w:val="ListParagraph"/>
        <w:numPr>
          <w:ilvl w:val="0"/>
          <w:numId w:val="2"/>
        </w:numPr>
        <w:spacing w:after="40" w:before="40"/>
      </w:pPr>
      <w:r>
        <w:rPr>
          <w:rFonts w:ascii="Arial" w:cs="Arial" w:eastAsia="Arial" w:hAnsi="Arial"/>
          <w:b w:val="false"/>
          <w:bCs w:val="false"/>
          <w:color w:val="1A1A2E"/>
          <w:sz w:val="21"/>
          <w:szCs w:val="21"/>
        </w:rPr>
        <w:t xml:space="preserve">Ranks risks and uncertainties.</w:t>
      </w:r>
    </w:p>
    <w:p>
      <w:pPr>
        <w:pStyle w:val="ListParagraph"/>
        <w:numPr>
          <w:ilvl w:val="0"/>
          <w:numId w:val="2"/>
        </w:numPr>
        <w:spacing w:after="40" w:before="40"/>
      </w:pPr>
      <w:r>
        <w:rPr>
          <w:rFonts w:ascii="Arial" w:cs="Arial" w:eastAsia="Arial" w:hAnsi="Arial"/>
          <w:b w:val="false"/>
          <w:bCs w:val="false"/>
          <w:color w:val="1A1A2E"/>
          <w:sz w:val="21"/>
          <w:szCs w:val="21"/>
        </w:rPr>
        <w:t xml:space="preserve">Distinguishes structural from cyclical effects.</w:t>
      </w:r>
    </w:p>
    <w:p>
      <w:pPr>
        <w:pStyle w:val="ListParagraph"/>
        <w:numPr>
          <w:ilvl w:val="0"/>
          <w:numId w:val="2"/>
        </w:numPr>
        <w:spacing w:after="40" w:before="40"/>
      </w:pPr>
      <w:r>
        <w:rPr>
          <w:rFonts w:ascii="Arial" w:cs="Arial" w:eastAsia="Arial" w:hAnsi="Arial"/>
          <w:b w:val="false"/>
          <w:bCs w:val="false"/>
          <w:color w:val="1A1A2E"/>
          <w:sz w:val="21"/>
          <w:szCs w:val="21"/>
        </w:rPr>
        <w:t xml:space="preserve">Is useful for portfolio or communication decisions.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Bad research output</w:t>
      </w:r>
    </w:p>
    <w:p>
      <w:pPr>
        <w:pStyle w:val="ListParagraph"/>
        <w:numPr>
          <w:ilvl w:val="0"/>
          <w:numId w:val="2"/>
        </w:numPr>
        <w:spacing w:after="40" w:before="40"/>
      </w:pPr>
      <w:r>
        <w:rPr>
          <w:rFonts w:ascii="Arial" w:cs="Arial" w:eastAsia="Arial" w:hAnsi="Arial"/>
          <w:b w:val="false"/>
          <w:bCs w:val="false"/>
          <w:color w:val="1A1A2E"/>
          <w:sz w:val="21"/>
          <w:szCs w:val="21"/>
        </w:rPr>
        <w:t xml:space="preserve">Polished summary with no real view.</w:t>
      </w:r>
    </w:p>
    <w:p>
      <w:pPr>
        <w:pStyle w:val="ListParagraph"/>
        <w:numPr>
          <w:ilvl w:val="0"/>
          <w:numId w:val="2"/>
        </w:numPr>
        <w:spacing w:after="40" w:before="40"/>
      </w:pPr>
      <w:r>
        <w:rPr>
          <w:rFonts w:ascii="Arial" w:cs="Arial" w:eastAsia="Arial" w:hAnsi="Arial"/>
          <w:b w:val="false"/>
          <w:bCs w:val="false"/>
          <w:color w:val="1A1A2E"/>
          <w:sz w:val="21"/>
          <w:szCs w:val="21"/>
        </w:rPr>
        <w:t xml:space="preserve">Uses growth figures without explaining the assumptions.</w:t>
      </w:r>
    </w:p>
    <w:p>
      <w:pPr>
        <w:pStyle w:val="ListParagraph"/>
        <w:numPr>
          <w:ilvl w:val="0"/>
          <w:numId w:val="2"/>
        </w:numPr>
        <w:spacing w:after="40" w:before="40"/>
      </w:pPr>
      <w:r>
        <w:rPr>
          <w:rFonts w:ascii="Arial" w:cs="Arial" w:eastAsia="Arial" w:hAnsi="Arial"/>
          <w:b w:val="false"/>
          <w:bCs w:val="false"/>
          <w:color w:val="1A1A2E"/>
          <w:sz w:val="21"/>
          <w:szCs w:val="21"/>
        </w:rPr>
        <w:t xml:space="preserve">Lists themes without showing how value accrues.</w:t>
      </w:r>
    </w:p>
    <w:p>
      <w:pPr>
        <w:pStyle w:val="ListParagraph"/>
        <w:numPr>
          <w:ilvl w:val="0"/>
          <w:numId w:val="2"/>
        </w:numPr>
        <w:spacing w:after="40" w:before="40"/>
      </w:pPr>
      <w:r>
        <w:rPr>
          <w:rFonts w:ascii="Arial" w:cs="Arial" w:eastAsia="Arial" w:hAnsi="Arial"/>
          <w:b w:val="false"/>
          <w:bCs w:val="false"/>
          <w:color w:val="1A1A2E"/>
          <w:sz w:val="21"/>
          <w:szCs w:val="21"/>
        </w:rPr>
        <w:t xml:space="preserve">Confuses excitement with investability.</w:t>
      </w:r>
    </w:p>
    <w:p>
      <w:pPr>
        <w:pStyle w:val="ListParagraph"/>
        <w:numPr>
          <w:ilvl w:val="0"/>
          <w:numId w:val="2"/>
        </w:numPr>
        <w:spacing w:after="40" w:before="40"/>
      </w:pPr>
      <w:r>
        <w:rPr>
          <w:rFonts w:ascii="Arial" w:cs="Arial" w:eastAsia="Arial" w:hAnsi="Arial"/>
          <w:b w:val="false"/>
          <w:bCs w:val="false"/>
          <w:color w:val="1A1A2E"/>
          <w:sz w:val="21"/>
          <w:szCs w:val="21"/>
        </w:rPr>
        <w:t xml:space="preserve">Includes generic risks without ranking them.</w:t>
      </w:r>
    </w:p>
    <w:p>
      <w:pPr>
        <w:pStyle w:val="ListParagraph"/>
        <w:numPr>
          <w:ilvl w:val="0"/>
          <w:numId w:val="2"/>
        </w:numPr>
        <w:spacing w:after="40" w:before="40"/>
      </w:pPr>
      <w:r>
        <w:rPr>
          <w:rFonts w:ascii="Arial" w:cs="Arial" w:eastAsia="Arial" w:hAnsi="Arial"/>
          <w:b w:val="false"/>
          <w:bCs w:val="false"/>
          <w:color w:val="1A1A2E"/>
          <w:sz w:val="21"/>
          <w:szCs w:val="21"/>
        </w:rPr>
        <w:t xml:space="preserve">Mistakes source quantity for analytical quality.</w:t>
      </w:r>
    </w:p>
    <w:p>
      <w:pPr>
        <w:pStyle w:val="ListParagraph"/>
        <w:numPr>
          <w:ilvl w:val="0"/>
          <w:numId w:val="2"/>
        </w:numPr>
        <w:spacing w:after="40" w:before="40"/>
      </w:pPr>
      <w:r>
        <w:rPr>
          <w:rFonts w:ascii="Arial" w:cs="Arial" w:eastAsia="Arial" w:hAnsi="Arial"/>
          <w:b w:val="false"/>
          <w:bCs w:val="false"/>
          <w:color w:val="1A1A2E"/>
          <w:sz w:val="21"/>
          <w:szCs w:val="21"/>
        </w:rPr>
        <w:t xml:space="preserve">Overweights one source or narrative without flagging it.</w:t>
      </w:r>
    </w:p>
    <w:p>
      <w:pPr>
        <w:spacing w:after="80" w:before="80"/>
      </w:pPr>
      <w:r>
        <w:t xml:space="preserve"/>
      </w:r>
    </w:p>
    <w:p>
      <w:pPr>
        <w:pBdr>
          <w:bottom w:val="single" w:color="DDDDDD" w:sz="2" w:space="4"/>
        </w:pBdr>
        <w:spacing w:after="40" w:before="40"/>
      </w:pPr>
      <w:r>
        <w:t xml:space="preserve"/>
      </w:r>
    </w:p>
    <w:p>
      <w:pPr>
        <w:spacing w:after="40" w:before="40"/>
      </w:pPr>
      <w:r>
        <w:t xml:space="preserve"/>
      </w:r>
    </w:p>
    <w:p>
      <w:pPr>
        <w:spacing w:after="40" w:before="40"/>
      </w:pPr>
      <w:r>
        <w:rPr>
          <w:rFonts w:ascii="Arial" w:cs="Arial" w:eastAsia="Arial" w:hAnsi="Arial"/>
          <w:i/>
          <w:iCs/>
          <w:color w:val="888888"/>
          <w:sz w:val="18"/>
          <w:szCs w:val="18"/>
        </w:rPr>
        <w:t xml:space="preserve">This playbook is Module 2 of the AI Operating System. Business overlays (CAPE and B-R &amp; H) live in Module 4.</w:t>
      </w:r>
    </w:p>
    <w:p>
      <w:pPr>
        <w:spacing w:after="40" w:before="40"/>
      </w:pPr>
      <w:r>
        <w:rPr>
          <w:rFonts w:ascii="Arial" w:cs="Arial" w:eastAsia="Arial" w:hAnsi="Arial"/>
          <w:i/>
          <w:iCs/>
          <w:color w:val="888888"/>
          <w:sz w:val="18"/>
          <w:szCs w:val="18"/>
        </w:rPr>
        <w:t xml:space="preserve">Pairs with: Core Profile (Module 1), Output Menu (Module 3), Business Overlays (Module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pPr>
    <w:r>
      <w:rPr>
        <w:rFonts w:ascii="Arial" w:cs="Arial" w:eastAsia="Arial" w:hAnsi="Arial"/>
        <w:color w:val="888888"/>
        <w:sz w:val="16"/>
        <w:szCs w:val="16"/>
      </w:rPr>
      <w:t xml:space="preserve">v1.0  |  Confidential  |  Part of the AI Operating System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tabs>
        <w:tab w:val="right" w:pos="9026"/>
      </w:tabs>
    </w:pPr>
    <w:r>
      <w:rPr>
        <w:rFonts w:ascii="Arial" w:cs="Arial" w:eastAsia="Arial" w:hAnsi="Arial"/>
        <w:b/>
        <w:bCs/>
        <w:color w:val="2E5FA3"/>
        <w:sz w:val="18"/>
        <w:szCs w:val="18"/>
      </w:rPr>
      <w:t xml:space="preserve">RESEARCH OPERATING PLAYBOOK</w:t>
    </w:r>
    <w:r>
      <w:rPr>
        <w:rFonts w:ascii="Arial" w:cs="Arial" w:eastAsia="Arial" w:hAnsi="Arial"/>
        <w:color w:val="888888"/>
        <w:sz w:val="18"/>
        <w:szCs w:val="18"/>
      </w:rPr>
      <w:t xml:space="preserve">	William Bowdler-Raynar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28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2026-03-10T13:23:42.774Z</dcterms:created>
  <dcterms:modified xsi:type="dcterms:W3CDTF">2026-03-10T13:23:42.774Z</dcterms:modified>
</cp:coreProperties>
</file>

<file path=docProps/custom.xml><?xml version="1.0" encoding="utf-8"?>
<Properties xmlns="http://schemas.openxmlformats.org/officeDocument/2006/custom-properties" xmlns:vt="http://schemas.openxmlformats.org/officeDocument/2006/docPropsVTypes"/>
</file>