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맑은 고딕"/>
          <w:rFonts w:ascii="맑은 고딕" w:hAnsi="맑은 고딕"/>
          <w:b/>
          <w:color w:val="1F497D"/>
          <w:sz w:val="44"/>
        </w:rPr>
        <w:t>분  석  목  표  서</w:t>
      </w:r>
    </w:p>
    <w:p>
      <w:pPr>
        <w:spacing w:after="200"/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4"/>
        </w:rPr>
        <w:t>MDTS — 선박 탑재형 엣지 AI 의료 지원 시스템</w:t>
      </w:r>
    </w:p>
    <w:p>
      <w:pPr>
        <w:spacing w:before="80" w:after="80"/>
      </w:pPr>
      <w:r>
        <w:rPr>
          <w:rFonts w:eastAsia="맑은 고딕"/>
          <w:rFonts w:ascii="맑은 고딕" w:hAnsi="맑은 고딕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프로젝트명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MDTS (선박 탑재형 엣지 AI 의료 지원 시스템)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담당 파트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빅데이터 분석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작성일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2026-04-16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작성자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권태향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문서 버전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1. 분석 배경 및 목적</w:t>
      </w: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20"/>
        </w:rPr>
        <w:t>선박은 사고 발생 시 육상 의료기관에서 수 시간~수일 이상 격리된 환경에 놓인다.</w:t>
      </w: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20"/>
        </w:rPr>
        <w:t>승조원의 생체 신호 및 외상 이미지를 기반으로 AI가 위험 등급을 자동 판단하고,</w:t>
      </w: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20"/>
        </w:rPr>
        <w:t>응급처치 가이드를 즉시 제공하는 것이 MDTS의 핵심 기능이다.</w:t>
      </w: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20"/>
        </w:rPr>
      </w: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20"/>
        </w:rPr>
        <w:t>본 분석의 목적은 DB에 축적되는 운용 데이터에서 의미 있는 패턴을 도출하여: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시스템의 AI 판단 정확도와 실제 처치 간의 일치도를 검증한다.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위험 등급별 생체 신호 기준 범위를 데이터 기반으로 수립한다.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승조원 특성(직책, 혈액형, 연령대)과 부상/위험도 간 상관관계를 파악한다.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육상 서버 동기화 패턴을 분석하여 통신 장애 리스크를 식별한다.</w:t>
      </w:r>
    </w:p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2. 분석 대상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테이블명</w:t>
            </w:r>
          </w:p>
        </w:tc>
        <w:tc>
          <w:tcPr>
            <w:tcW w:type="dxa" w:w="2551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한글명</w:t>
            </w:r>
          </w:p>
        </w:tc>
        <w:tc>
          <w:tcPr>
            <w:tcW w:type="dxa" w:w="4535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역할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tb_crew</w:t>
            </w:r>
          </w:p>
        </w:tc>
        <w:tc>
          <w:tcPr>
            <w:tcW w:type="dxa" w:w="2551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승조원 정보</w:t>
            </w:r>
          </w:p>
        </w:tc>
        <w:tc>
          <w:tcPr>
            <w:tcW w:type="dxa" w:w="4535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인적 특성 기준 변수 (독립변수 후보)</w:t>
            </w:r>
          </w:p>
        </w:tc>
      </w:tr>
      <w:tr>
        <w:tc>
          <w:tcPr>
            <w:tcW w:type="dxa" w:w="226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tb_vital</w:t>
            </w:r>
          </w:p>
        </w:tc>
        <w:tc>
          <w:tcPr>
            <w:tcW w:type="dxa" w:w="2551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생체 신호 데이터</w:t>
            </w:r>
          </w:p>
        </w:tc>
        <w:tc>
          <w:tcPr>
            <w:tcW w:type="dxa" w:w="4535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핵심 수치형 측정값 (독립변수 주력)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tb_analysis</w:t>
            </w:r>
          </w:p>
        </w:tc>
        <w:tc>
          <w:tcPr>
            <w:tcW w:type="dxa" w:w="2551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분석 결과</w:t>
            </w:r>
          </w:p>
        </w:tc>
        <w:tc>
          <w:tcPr>
            <w:tcW w:type="dxa" w:w="4535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예측 결과 및 위험 등급 (종속변수 주력)</w:t>
            </w:r>
          </w:p>
        </w:tc>
      </w:tr>
      <w:tr>
        <w:tc>
          <w:tcPr>
            <w:tcW w:type="dxa" w:w="226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tb_firstaid</w:t>
            </w:r>
          </w:p>
        </w:tc>
        <w:tc>
          <w:tcPr>
            <w:tcW w:type="dxa" w:w="2551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응급 처치 기록</w:t>
            </w:r>
          </w:p>
        </w:tc>
        <w:tc>
          <w:tcPr>
            <w:tcW w:type="dxa" w:w="4535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실제 처치 내용 (결과 검증 기준)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tb_logs</w:t>
            </w:r>
          </w:p>
        </w:tc>
        <w:tc>
          <w:tcPr>
            <w:tcW w:type="dxa" w:w="2551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동기화 로그</w:t>
            </w:r>
          </w:p>
        </w:tc>
        <w:tc>
          <w:tcPr>
            <w:tcW w:type="dxa" w:w="4535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시스템 운용 패턴 분석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3. 분석 목표 항목</w:t>
      </w:r>
    </w:p>
    <w:p>
      <w:pPr>
        <w:spacing w:before="160" w:after="40"/>
        <w:jc w:val="left"/>
      </w:pPr>
      <w:r>
        <w:rPr>
          <w:rFonts w:eastAsia="맑은 고딕"/>
          <w:rFonts w:ascii="맑은 고딕" w:hAnsi="맑은 고딕"/>
          <w:b/>
          <w:color w:val="000000"/>
          <w:sz w:val="22"/>
        </w:rPr>
        <w:t>목표 A — 위험 등급 예측 모델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vAlign w:val="center"/>
            <w:shd w:val="clear" w:color="auto" w:fill="FFD96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내용</w:t>
            </w:r>
          </w:p>
        </w:tc>
        <w:tc>
          <w:tcPr>
            <w:tcW w:type="dxa" w:w="7370"/>
            <w:vAlign w:val="center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AI가 판단한 risk_level(1~4)이 실제 처치 내용(action_taken)과 일치하는지 확인</w:t>
            </w:r>
          </w:p>
        </w:tc>
      </w:tr>
      <w:tr>
        <w:tc>
          <w:tcPr>
            <w:tcW w:type="dxa" w:w="1984"/>
            <w:vAlign w:val="center"/>
            <w:shd w:val="clear" w:color="auto" w:fill="FFD96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사용 컬럼</w:t>
            </w:r>
          </w:p>
        </w:tc>
        <w:tc>
          <w:tcPr>
            <w:tcW w:type="dxa" w:w="7370"/>
            <w:vAlign w:val="center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tb_analysis.risk_level, tb_firstaid.action_taken, tb_firstaid.guide_text</w:t>
            </w:r>
          </w:p>
        </w:tc>
      </w:tr>
      <w:tr>
        <w:tc>
          <w:tcPr>
            <w:tcW w:type="dxa" w:w="1984"/>
            <w:vAlign w:val="center"/>
            <w:shd w:val="clear" w:color="auto" w:fill="FFD96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방법</w:t>
            </w:r>
          </w:p>
        </w:tc>
        <w:tc>
          <w:tcPr>
            <w:tcW w:type="dxa" w:w="7370"/>
            <w:vAlign w:val="center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혼동 행렬(Confusion Matrix), 정밀도/재현율 계산</w:t>
            </w:r>
          </w:p>
        </w:tc>
      </w:tr>
      <w:tr>
        <w:tc>
          <w:tcPr>
            <w:tcW w:type="dxa" w:w="1984"/>
            <w:vAlign w:val="center"/>
            <w:shd w:val="clear" w:color="auto" w:fill="FFD96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기대 결과</w:t>
            </w:r>
          </w:p>
        </w:tc>
        <w:tc>
          <w:tcPr>
            <w:tcW w:type="dxa" w:w="7370"/>
            <w:vAlign w:val="center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위험 등급별 처치 일치율 도출 → 모델 신뢰도 지표 확보</w:t>
            </w:r>
          </w:p>
        </w:tc>
      </w:tr>
    </w:tbl>
    <w:p/>
    <w:p>
      <w:pPr>
        <w:spacing w:before="160" w:after="40"/>
        <w:jc w:val="left"/>
      </w:pPr>
      <w:r>
        <w:rPr>
          <w:rFonts w:eastAsia="맑은 고딕"/>
          <w:rFonts w:ascii="맑은 고딕" w:hAnsi="맑은 고딕"/>
          <w:b/>
          <w:color w:val="000000"/>
          <w:sz w:val="22"/>
        </w:rPr>
        <w:t>목표 B — 생체 신호와 위험 등급 간 임계값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vAlign w:val="center"/>
            <w:shd w:val="clear" w:color="auto" w:fill="A9D18E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내용</w:t>
            </w:r>
          </w:p>
        </w:tc>
        <w:tc>
          <w:tcPr>
            <w:tcW w:type="dxa" w:w="7370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심박수(heart_rate), 산소포화도(spo2), 체온(temperature)의 수치 범위와 위험 등급의 관계</w:t>
            </w:r>
          </w:p>
        </w:tc>
      </w:tr>
      <w:tr>
        <w:tc>
          <w:tcPr>
            <w:tcW w:type="dxa" w:w="1984"/>
            <w:vAlign w:val="center"/>
            <w:shd w:val="clear" w:color="auto" w:fill="A9D18E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사용 컬럼</w:t>
            </w:r>
          </w:p>
        </w:tc>
        <w:tc>
          <w:tcPr>
            <w:tcW w:type="dxa" w:w="7370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tb_vital.heart_rate, tb_vital.spo2, tb_vital.temperature, tb_analysis.risk_level</w:t>
            </w:r>
          </w:p>
        </w:tc>
      </w:tr>
      <w:tr>
        <w:tc>
          <w:tcPr>
            <w:tcW w:type="dxa" w:w="1984"/>
            <w:vAlign w:val="center"/>
            <w:shd w:val="clear" w:color="auto" w:fill="A9D18E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방법</w:t>
            </w:r>
          </w:p>
        </w:tc>
        <w:tc>
          <w:tcPr>
            <w:tcW w:type="dxa" w:w="7370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등급별 기술통계(평균/표준편차/IQR), 박스플롯, 상관분석</w:t>
            </w:r>
          </w:p>
        </w:tc>
      </w:tr>
      <w:tr>
        <w:tc>
          <w:tcPr>
            <w:tcW w:type="dxa" w:w="1984"/>
            <w:vAlign w:val="center"/>
            <w:shd w:val="clear" w:color="auto" w:fill="A9D18E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기대 결과</w:t>
            </w:r>
          </w:p>
        </w:tc>
        <w:tc>
          <w:tcPr>
            <w:tcW w:type="dxa" w:w="7370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위험 등급별 생체 신호 임계값 범위표 → 현장 판단 기준선으로 활용</w:t>
            </w:r>
          </w:p>
        </w:tc>
      </w:tr>
    </w:tbl>
    <w:p/>
    <w:p>
      <w:pPr>
        <w:spacing w:before="160" w:after="40"/>
        <w:jc w:val="left"/>
      </w:pPr>
      <w:r>
        <w:rPr>
          <w:rFonts w:eastAsia="맑은 고딕"/>
          <w:rFonts w:ascii="맑은 고딕" w:hAnsi="맑은 고딕"/>
          <w:b/>
          <w:color w:val="000000"/>
          <w:sz w:val="22"/>
        </w:rPr>
        <w:t>목표 C — 승조원 특성과 위험도 연관성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vAlign w:val="center"/>
            <w:shd w:val="clear" w:color="auto" w:fill="F4B18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내용</w:t>
            </w:r>
          </w:p>
        </w:tc>
        <w:tc>
          <w:tcPr>
            <w:tcW w:type="dxa" w:w="7370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직책, 연령대, 혈액형별 위험 등급 분포 차이 검토</w:t>
            </w:r>
          </w:p>
        </w:tc>
      </w:tr>
      <w:tr>
        <w:tc>
          <w:tcPr>
            <w:tcW w:type="dxa" w:w="1984"/>
            <w:vAlign w:val="center"/>
            <w:shd w:val="clear" w:color="auto" w:fill="F4B18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사용 컬럼</w:t>
            </w:r>
          </w:p>
        </w:tc>
        <w:tc>
          <w:tcPr>
            <w:tcW w:type="dxa" w:w="7370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tb_crew.position, tb_crew.birthdate, tb_crew.gender, tb_analysis.risk_level</w:t>
            </w:r>
          </w:p>
        </w:tc>
      </w:tr>
      <w:tr>
        <w:tc>
          <w:tcPr>
            <w:tcW w:type="dxa" w:w="1984"/>
            <w:vAlign w:val="center"/>
            <w:shd w:val="clear" w:color="auto" w:fill="F4B18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방법</w:t>
            </w:r>
          </w:p>
        </w:tc>
        <w:tc>
          <w:tcPr>
            <w:tcW w:type="dxa" w:w="7370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그룹별 빈도 분석, 카이제곱 검정, 연령 파생 변수(나이) 계산</w:t>
            </w:r>
          </w:p>
        </w:tc>
      </w:tr>
      <w:tr>
        <w:tc>
          <w:tcPr>
            <w:tcW w:type="dxa" w:w="1984"/>
            <w:vAlign w:val="center"/>
            <w:shd w:val="clear" w:color="auto" w:fill="F4B18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기대 결과</w:t>
            </w:r>
          </w:p>
        </w:tc>
        <w:tc>
          <w:tcPr>
            <w:tcW w:type="dxa" w:w="7370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고위험군 직책 및 연령대 식별 → 사전 예방 모니터링 대상 선정</w:t>
            </w:r>
          </w:p>
        </w:tc>
      </w:tr>
    </w:tbl>
    <w:p/>
    <w:p>
      <w:pPr>
        <w:spacing w:before="160" w:after="40"/>
        <w:jc w:val="left"/>
      </w:pPr>
      <w:r>
        <w:rPr>
          <w:rFonts w:eastAsia="맑은 고딕"/>
          <w:rFonts w:ascii="맑은 고딕" w:hAnsi="맑은 고딕"/>
          <w:b/>
          <w:color w:val="000000"/>
          <w:sz w:val="22"/>
        </w:rPr>
        <w:t>목표 D — 처치 소요 시간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vAlign w:val="center"/>
            <w:shd w:val="clear" w:color="auto" w:fill="9DC3E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내용</w:t>
            </w:r>
          </w:p>
        </w:tc>
        <w:tc>
          <w:tcPr>
            <w:tcW w:type="dxa" w:w="7370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분석 완료 시점(analyzed_at)부터 응급처치 완료(created_at)까지 소요 시간</w:t>
            </w:r>
          </w:p>
        </w:tc>
      </w:tr>
      <w:tr>
        <w:tc>
          <w:tcPr>
            <w:tcW w:type="dxa" w:w="1984"/>
            <w:vAlign w:val="center"/>
            <w:shd w:val="clear" w:color="auto" w:fill="9DC3E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사용 컬럼</w:t>
            </w:r>
          </w:p>
        </w:tc>
        <w:tc>
          <w:tcPr>
            <w:tcW w:type="dxa" w:w="7370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tb_analysis.analyzed_at, tb_firstaid.created_at, tb_analysis.risk_level</w:t>
            </w:r>
          </w:p>
        </w:tc>
      </w:tr>
      <w:tr>
        <w:tc>
          <w:tcPr>
            <w:tcW w:type="dxa" w:w="1984"/>
            <w:vAlign w:val="center"/>
            <w:shd w:val="clear" w:color="auto" w:fill="9DC3E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방법</w:t>
            </w:r>
          </w:p>
        </w:tc>
        <w:tc>
          <w:tcPr>
            <w:tcW w:type="dxa" w:w="7370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소요 시간 파생 변수 계산, 위험 등급별 평균 비교</w:t>
            </w:r>
          </w:p>
        </w:tc>
      </w:tr>
      <w:tr>
        <w:tc>
          <w:tcPr>
            <w:tcW w:type="dxa" w:w="1984"/>
            <w:vAlign w:val="center"/>
            <w:shd w:val="clear" w:color="auto" w:fill="9DC3E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기대 결과</w:t>
            </w:r>
          </w:p>
        </w:tc>
        <w:tc>
          <w:tcPr>
            <w:tcW w:type="dxa" w:w="7370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위험 등급별 처치 반응 시간 분포 → 시스템 응답 속도 SLA 기준 수립</w:t>
            </w:r>
          </w:p>
        </w:tc>
      </w:tr>
    </w:tbl>
    <w:p/>
    <w:p>
      <w:pPr>
        <w:spacing w:before="160" w:after="40"/>
        <w:jc w:val="left"/>
      </w:pPr>
      <w:r>
        <w:rPr>
          <w:rFonts w:eastAsia="맑은 고딕"/>
          <w:rFonts w:ascii="맑은 고딕" w:hAnsi="맑은 고딕"/>
          <w:b/>
          <w:color w:val="000000"/>
          <w:sz w:val="22"/>
        </w:rPr>
        <w:t>목표 E — 육상 동기화 장애 패턴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vAlign w:val="center"/>
            <w:shd w:val="clear" w:color="auto" w:fill="D5A6C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내용</w:t>
            </w:r>
          </w:p>
        </w:tc>
        <w:tc>
          <w:tcPr>
            <w:tcW w:type="dxa" w:w="7370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동기화 실패(sync_status = FALSE) 건의 시간대 및 발생 빈도 패턴</w:t>
            </w:r>
          </w:p>
        </w:tc>
      </w:tr>
      <w:tr>
        <w:tc>
          <w:tcPr>
            <w:tcW w:type="dxa" w:w="1984"/>
            <w:vAlign w:val="center"/>
            <w:shd w:val="clear" w:color="auto" w:fill="D5A6C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사용 컬럼</w:t>
            </w:r>
          </w:p>
        </w:tc>
        <w:tc>
          <w:tcPr>
            <w:tcW w:type="dxa" w:w="7370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tb_logs.sync_status, tb_logs.synced_at, tb_logs.table_name</w:t>
            </w:r>
          </w:p>
        </w:tc>
      </w:tr>
      <w:tr>
        <w:tc>
          <w:tcPr>
            <w:tcW w:type="dxa" w:w="1984"/>
            <w:vAlign w:val="center"/>
            <w:shd w:val="clear" w:color="auto" w:fill="D5A6C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분석 방법</w:t>
            </w:r>
          </w:p>
        </w:tc>
        <w:tc>
          <w:tcPr>
            <w:tcW w:type="dxa" w:w="7370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시계열 빈도 분석, 실패율 계산, 테이블별 오류 집계</w:t>
            </w:r>
          </w:p>
        </w:tc>
      </w:tr>
      <w:tr>
        <w:tc>
          <w:tcPr>
            <w:tcW w:type="dxa" w:w="1984"/>
            <w:vAlign w:val="center"/>
            <w:shd w:val="clear" w:color="auto" w:fill="D5A6C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기대 결과</w:t>
            </w:r>
          </w:p>
        </w:tc>
        <w:tc>
          <w:tcPr>
            <w:tcW w:type="dxa" w:w="7370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동기화 취약 시간대 및 테이블 식별 → 인프라 개선 우선순위 도출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4. 분석 제외 항목 및 사유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C0000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컬럼</w:t>
            </w:r>
          </w:p>
        </w:tc>
        <w:tc>
          <w:tcPr>
            <w:tcW w:type="dxa" w:w="6236"/>
            <w:vAlign w:val="center"/>
            <w:shd w:val="clear" w:color="auto" w:fill="C0000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제외 사유</w:t>
            </w:r>
          </w:p>
        </w:tc>
      </w:tr>
      <w:tr>
        <w:tc>
          <w:tcPr>
            <w:tcW w:type="dxa" w:w="311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tb_analysis.file_name / file_size / file_ext</w:t>
            </w:r>
          </w:p>
        </w:tc>
        <w:tc>
          <w:tcPr>
            <w:tcW w:type="dxa" w:w="6236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이미지 파일 메타데이터로, 분석보다 스토리지 관리 목적 — 분석 단계에서는 보조 참조만 활용</w:t>
            </w:r>
          </w:p>
        </w:tc>
      </w:tr>
      <w:tr>
        <w:tc>
          <w:tcPr>
            <w:tcW w:type="dxa" w:w="3118"/>
            <w:vAlign w:val="center"/>
            <w:shd w:val="clear" w:color="auto" w:fill="FBE5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tb_crew.name</w:t>
            </w:r>
          </w:p>
        </w:tc>
        <w:tc>
          <w:tcPr>
            <w:tcW w:type="dxa" w:w="6236"/>
            <w:vAlign w:val="center"/>
            <w:shd w:val="clear" w:color="auto" w:fill="FBE5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개인 식별 정보(PII) — 분석 시 익명화 처리 후 crew_id로만 참조</w:t>
            </w:r>
          </w:p>
        </w:tc>
      </w:tr>
      <w:tr>
        <w:tc>
          <w:tcPr>
            <w:tcW w:type="dxa" w:w="311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tb_analysis.analysis_result (전문)</w:t>
            </w:r>
          </w:p>
        </w:tc>
        <w:tc>
          <w:tcPr>
            <w:tcW w:type="dxa" w:w="6236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비정형 TEXT — 키워드 추출이 필요한 경우 별도 NLP 분석 단계에서 처리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5. 분석 결과물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산출물</w:t>
            </w:r>
          </w:p>
        </w:tc>
        <w:tc>
          <w:tcPr>
            <w:tcW w:type="dxa" w:w="2268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형식</w:t>
            </w:r>
          </w:p>
        </w:tc>
        <w:tc>
          <w:tcPr>
            <w:tcW w:type="dxa" w:w="3118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활용처</w:t>
            </w:r>
          </w:p>
        </w:tc>
      </w:tr>
      <w:tr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위험 등급별 생체 신호 임계값 범위표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표/차트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발표 자료, 모델 튜닝 기준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 판단 vs 실제 처치 일치율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혼동 행렬 이미지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발표 자료, 시스템 신뢰도 근거</w:t>
            </w:r>
          </w:p>
        </w:tc>
      </w:tr>
      <w:tr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고위험군 직책/연령대 분포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막대 그래프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발표 자료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처치 반응 시간 분포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박스플롯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발표 자료</w:t>
            </w:r>
          </w:p>
        </w:tc>
      </w:tr>
      <w:tr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동기화 실패 패턴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시계열 차트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발표 자료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6. 전제 조건 및 제약사항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현재 실제 운용 데이터 없음 → 분석 목표서/컬럼 사전은 실제 DB 운용 시작 후 데이터정의서로 확정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생체 신호 정상 범위 기준은 한국 임상 표준 기준 적용 (심박수 60~100bpm, SpO2 ≥ 95%, 체온 36.1~37.2°C)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tb_crew.birthdate에서 나이를 파생 변수로 계산하여 사용 (분석 시점 기준 만 나이)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tb_logs.admin_id는 tb_crew.crew_id를 참조하므로 관리자 역할을 가진 승조원으로 한정</w:t>
      </w:r>
    </w:p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7. 다음 단계</w:t>
      </w:r>
    </w:p>
    <w:p>
      <w:pPr>
        <w:spacing w:before="120"/>
        <w:jc w:val="center"/>
      </w:pPr>
      <w:r>
        <w:rPr>
          <w:rFonts w:eastAsia="맑은 고딕"/>
          <w:rFonts w:ascii="맑은 고딕" w:hAnsi="맑은 고딕"/>
          <w:b/>
          <w:color w:val="1F497D"/>
          <w:sz w:val="22"/>
        </w:rPr>
        <w:t>분석목표서 (완료)  →  분석용 컬럼 사전  →  데이터정의서  →  실제 분석 실행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