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Rinklin Naturkost GmbH,</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Ihr</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11.03.2026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seid.</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Eure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310.</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Euer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“investierend”.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Ihr habt </w:t>
      </w:r>
      <w:r w:rsidDel="00000000" w:rsidR="00000000" w:rsidRPr="00000000">
        <w:rPr>
          <w:rFonts w:ascii="Nunito" w:cs="Nunito" w:eastAsia="Nunito" w:hAnsi="Nunito"/>
          <w:b w:val="1"/>
          <w:bCs w:val="1"/>
          <w:color w:val="000000"/>
          <w:sz w:val="30"/>
          <w:szCs w:val="30"/>
          <w:rtl w:val="0"/>
        </w:rPr>
        <w:t xml:space="preserve">300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