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Rinklin Naturkost GmbH,</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Ihr</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11.3.2026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seid.</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Eure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310.</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Euer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“investierend”.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Ihr habt </w:t>
      </w:r>
      <w:r w:rsidDel="00000000" w:rsidR="00000000" w:rsidRPr="00000000">
        <w:rPr>
          <w:rFonts w:ascii="Nunito" w:cs="Nunito" w:eastAsia="Nunito" w:hAnsi="Nunito"/>
          <w:b w:val="1"/>
          <w:bCs w:val="1"/>
          <w:color w:val="000000"/>
          <w:sz w:val="30"/>
          <w:szCs w:val="30"/>
          <w:rtl w:val="0"/>
        </w:rPr>
        <w:t xml:space="preserve">300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