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Andrea Weidner-Holzer,</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07.03.2026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283.</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