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A&amp;M Seywald GbR,</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61.</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“investierend”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