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Sativa Rheinau AG,</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253.</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“investierend”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