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A&amp;M Seywald GbR,</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61.</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“Investierend”</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5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