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CAPITAL STRUCTURES INC.</w:t>
      </w:r>
    </w:p>
    <w:p>
      <w:pPr>
        <w:spacing w:after="40"/>
        <w:jc w:val="center"/>
      </w:pPr>
      <w:r>
        <w:rPr>
          <w:rFonts w:ascii="Arial" w:cs="Arial" w:eastAsia="Arial" w:hAnsi="Arial"/>
          <w:color w:val="666666"/>
          <w:sz w:val="20"/>
          <w:szCs w:val="20"/>
        </w:rPr>
        <w:t xml:space="preserve">Delaware C-Corporation</w:t>
      </w:r>
    </w:p>
    <w:p>
      <w:pPr>
        <w:pBdr>
          <w:bottom w:val="single" w:color="000000" w:sz="6" w:space="8"/>
        </w:pBdr>
        <w:spacing w:after="200"/>
        <w:jc w:val="center"/>
      </w:pPr>
      <w:r>
        <w:rPr>
          <w:rFonts w:ascii="Arial" w:cs="Arial" w:eastAsia="Arial" w:hAnsi="Arial"/>
          <w:i/>
          <w:iCs/>
          <w:color w:val="999999"/>
          <w:sz w:val="18"/>
          <w:szCs w:val="18"/>
        </w:rPr>
        <w:t xml:space="preserve">CONFIDENTIAL</w:t>
      </w:r>
    </w:p>
    <w:p>
      <w:pPr>
        <w:spacing w:after="60" w:before="300"/>
        <w:jc w:val="center"/>
      </w:pPr>
      <w:r>
        <w:rPr>
          <w:rFonts w:ascii="Arial" w:cs="Arial" w:eastAsia="Arial" w:hAnsi="Arial"/>
          <w:b/>
          <w:bCs/>
          <w:sz w:val="26"/>
          <w:szCs w:val="26"/>
        </w:rPr>
        <w:t xml:space="preserve">MINUTES OF THE ORGANIZATIONAL MEETING</w:t>
      </w:r>
    </w:p>
    <w:p>
      <w:pPr>
        <w:spacing w:after="60"/>
        <w:jc w:val="center"/>
      </w:pPr>
      <w:r>
        <w:rPr>
          <w:rFonts w:ascii="Arial" w:cs="Arial" w:eastAsia="Arial" w:hAnsi="Arial"/>
          <w:b/>
          <w:bCs/>
          <w:sz w:val="26"/>
          <w:szCs w:val="26"/>
        </w:rPr>
        <w:t xml:space="preserve">OF THE BOARD OF DIRECTORS</w:t>
      </w:r>
    </w:p>
    <w:p>
      <w:pPr>
        <w:spacing w:after="300"/>
        <w:jc w:val="center"/>
      </w:pPr>
      <w:r>
        <w:rPr>
          <w:rFonts w:ascii="Arial" w:cs="Arial" w:eastAsia="Arial" w:hAnsi="Arial"/>
          <w:color w:val="444444"/>
          <w:sz w:val="22"/>
          <w:szCs w:val="22"/>
        </w:rPr>
        <w:t xml:space="preserve">Meeting Reference: BOD-2025-001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tcMar>
              <w:top w:type="dxa" w:w="40"/>
              <w:left w:type="dxa" w:w="0"/>
              <w:bottom w:type="dxa" w:w="40"/>
              <w:right w:type="dxa" w:w="100"/>
            </w:tcMar>
          </w:tcPr>
          <w:p>
            <w:r>
              <w:rPr>
                <w:rFonts w:ascii="Arial" w:cs="Arial" w:eastAsia="Arial" w:hAnsi="Arial"/>
                <w:b/>
                <w:bCs/>
                <w:sz w:val="22"/>
                <w:szCs w:val="22"/>
              </w:rPr>
              <w:t xml:space="preserve">Date:</w:t>
            </w:r>
          </w:p>
        </w:tc>
        <w:tc>
          <w:tcPr>
            <w:tcW w:type="dxa" w:w="6560"/>
            <w:tcBorders>
              <w:top w:val="none"/>
              <w:left w:val="none"/>
              <w:bottom w:val="none"/>
              <w:right w:val="none"/>
            </w:tcBorders>
            <w:tcMar>
              <w:top w:type="dxa" w:w="40"/>
              <w:left w:type="dxa" w:w="0"/>
              <w:bottom w:type="dxa" w:w="40"/>
              <w:right w:type="dxa" w:w="0"/>
            </w:tcMar>
          </w:tcPr>
          <w:p>
            <w:r>
              <w:rPr>
                <w:rFonts w:ascii="Arial" w:cs="Arial" w:eastAsia="Arial" w:hAnsi="Arial"/>
                <w:sz w:val="22"/>
                <w:szCs w:val="22"/>
              </w:rPr>
              <w:t xml:space="preserve">February 28, 2026</w:t>
            </w:r>
          </w:p>
        </w:tc>
      </w:tr>
      <w:tr>
        <w:tc>
          <w:tcPr>
            <w:tcW w:type="dxa" w:w="2800"/>
            <w:tcBorders>
              <w:top w:val="none"/>
              <w:left w:val="none"/>
              <w:bottom w:val="none"/>
              <w:right w:val="none"/>
            </w:tcBorders>
            <w:tcMar>
              <w:top w:type="dxa" w:w="40"/>
              <w:left w:type="dxa" w:w="0"/>
              <w:bottom w:type="dxa" w:w="40"/>
              <w:right w:type="dxa" w:w="100"/>
            </w:tcMar>
          </w:tcPr>
          <w:p>
            <w:r>
              <w:rPr>
                <w:rFonts w:ascii="Arial" w:cs="Arial" w:eastAsia="Arial" w:hAnsi="Arial"/>
                <w:b/>
                <w:bCs/>
                <w:sz w:val="22"/>
                <w:szCs w:val="22"/>
              </w:rPr>
              <w:t xml:space="preserve">Time:</w:t>
            </w:r>
          </w:p>
        </w:tc>
        <w:tc>
          <w:tcPr>
            <w:tcW w:type="dxa" w:w="6560"/>
            <w:tcBorders>
              <w:top w:val="none"/>
              <w:left w:val="none"/>
              <w:bottom w:val="none"/>
              <w:right w:val="none"/>
            </w:tcBorders>
            <w:tcMar>
              <w:top w:type="dxa" w:w="40"/>
              <w:left w:type="dxa" w:w="0"/>
              <w:bottom w:type="dxa" w:w="40"/>
              <w:right w:type="dxa" w:w="0"/>
            </w:tcMar>
          </w:tcPr>
          <w:p>
            <w:r>
              <w:rPr>
                <w:rFonts w:ascii="Arial" w:cs="Arial" w:eastAsia="Arial" w:hAnsi="Arial"/>
                <w:sz w:val="22"/>
                <w:szCs w:val="22"/>
              </w:rPr>
              <w:t xml:space="preserve">Action by Unanimous Written Consent</w:t>
            </w:r>
          </w:p>
        </w:tc>
      </w:tr>
      <w:tr>
        <w:tc>
          <w:tcPr>
            <w:tcW w:type="dxa" w:w="2800"/>
            <w:tcBorders>
              <w:top w:val="none"/>
              <w:left w:val="none"/>
              <w:bottom w:val="none"/>
              <w:right w:val="none"/>
            </w:tcBorders>
            <w:tcMar>
              <w:top w:type="dxa" w:w="40"/>
              <w:left w:type="dxa" w:w="0"/>
              <w:bottom w:type="dxa" w:w="40"/>
              <w:right w:type="dxa" w:w="100"/>
            </w:tcMar>
          </w:tcPr>
          <w:p>
            <w:r>
              <w:rPr>
                <w:rFonts w:ascii="Arial" w:cs="Arial" w:eastAsia="Arial" w:hAnsi="Arial"/>
                <w:b/>
                <w:bCs/>
                <w:sz w:val="22"/>
                <w:szCs w:val="22"/>
              </w:rPr>
              <w:t xml:space="preserve">Location:</w:t>
            </w:r>
          </w:p>
        </w:tc>
        <w:tc>
          <w:tcPr>
            <w:tcW w:type="dxa" w:w="6560"/>
            <w:tcBorders>
              <w:top w:val="none"/>
              <w:left w:val="none"/>
              <w:bottom w:val="none"/>
              <w:right w:val="none"/>
            </w:tcBorders>
            <w:tcMar>
              <w:top w:type="dxa" w:w="40"/>
              <w:left w:type="dxa" w:w="0"/>
              <w:bottom w:type="dxa" w:w="40"/>
              <w:right w:type="dxa" w:w="0"/>
            </w:tcMar>
          </w:tcPr>
          <w:p>
            <w:r>
              <w:rPr>
                <w:rFonts w:ascii="Arial" w:cs="Arial" w:eastAsia="Arial" w:hAnsi="Arial"/>
                <w:sz w:val="22"/>
                <w:szCs w:val="22"/>
              </w:rPr>
              <w:t xml:space="preserve">Action taken without a meeting pursuant to Delaware General Corporation Law § 141(f)</w:t>
            </w:r>
          </w:p>
        </w:tc>
      </w:tr>
      <w:tr>
        <w:tc>
          <w:tcPr>
            <w:tcW w:type="dxa" w:w="2800"/>
            <w:tcBorders>
              <w:top w:val="none"/>
              <w:left w:val="none"/>
              <w:bottom w:val="none"/>
              <w:right w:val="none"/>
            </w:tcBorders>
            <w:tcMar>
              <w:top w:type="dxa" w:w="40"/>
              <w:left w:type="dxa" w:w="0"/>
              <w:bottom w:type="dxa" w:w="40"/>
              <w:right w:type="dxa" w:w="100"/>
            </w:tcMar>
          </w:tcPr>
          <w:p>
            <w:r>
              <w:rPr>
                <w:rFonts w:ascii="Arial" w:cs="Arial" w:eastAsia="Arial" w:hAnsi="Arial"/>
                <w:b/>
                <w:bCs/>
                <w:sz w:val="22"/>
                <w:szCs w:val="22"/>
              </w:rPr>
              <w:t xml:space="preserve">Presiding:</w:t>
            </w:r>
          </w:p>
        </w:tc>
        <w:tc>
          <w:tcPr>
            <w:tcW w:type="dxa" w:w="6560"/>
            <w:tcBorders>
              <w:top w:val="none"/>
              <w:left w:val="none"/>
              <w:bottom w:val="none"/>
              <w:right w:val="none"/>
            </w:tcBorders>
            <w:tcMar>
              <w:top w:type="dxa" w:w="40"/>
              <w:left w:type="dxa" w:w="0"/>
              <w:bottom w:type="dxa" w:w="40"/>
              <w:right w:type="dxa" w:w="0"/>
            </w:tcMar>
          </w:tcPr>
          <w:p>
            <w:r>
              <w:rPr>
                <w:rFonts w:ascii="Arial" w:cs="Arial" w:eastAsia="Arial" w:hAnsi="Arial"/>
                <w:sz w:val="22"/>
                <w:szCs w:val="22"/>
              </w:rPr>
              <w:t xml:space="preserve">Martin Grasser, Sole Director</w:t>
            </w:r>
          </w:p>
        </w:tc>
      </w:tr>
    </w:tbl>
    <w:p>
      <w:pPr>
        <w:pBdr>
          <w:bottom w:val="single" w:color="CCCCCC" w:sz="1" w:space="1"/>
        </w:pBdr>
        <w:spacing w:after="200" w:before="200"/>
      </w:pPr>
    </w:p>
    <w:p>
      <w:pPr>
        <w:pStyle w:val="Heading1"/>
        <w:spacing w:after="120" w:before="240"/>
      </w:pPr>
      <w:r>
        <w:rPr>
          <w:rFonts w:ascii="Arial" w:cs="Arial" w:eastAsia="Arial" w:hAnsi="Arial"/>
          <w:b/>
          <w:bCs/>
        </w:rPr>
        <w:t xml:space="preserve">I. Quorum and Authorization</w:t>
      </w:r>
    </w:p>
    <w:p>
      <w:pPr>
        <w:spacing w:after="120"/>
      </w:pPr>
      <w:r>
        <w:rPr>
          <w:rFonts w:ascii="Arial" w:cs="Arial" w:eastAsia="Arial" w:hAnsi="Arial"/>
          <w:sz w:val="22"/>
          <w:szCs w:val="22"/>
        </w:rPr>
        <w:t xml:space="preserve">Martin Grasser, as the sole director of Capital Structures Inc. (the “Company”), acting by unanimous written consent in lieu of a meeting pursuant to Section 141(f) of the Delaware General Corporation Law, adopted the following resolutions effective as of the date first written above.</w:t>
      </w:r>
    </w:p>
    <w:p>
      <w:pPr>
        <w:spacing w:after="120"/>
      </w:pPr>
      <w:r>
        <w:rPr>
          <w:rFonts w:ascii="Arial" w:cs="Arial" w:eastAsia="Arial" w:hAnsi="Arial"/>
          <w:sz w:val="22"/>
          <w:szCs w:val="22"/>
        </w:rPr>
        <w:t xml:space="preserve">A quorum being present by virtue of the sole director’s participation, all actions taken herein are valid and binding upon the Company.</w:t>
      </w:r>
    </w:p>
    <w:p>
      <w:pPr>
        <w:pBdr>
          <w:bottom w:val="single" w:color="CCCCCC" w:sz="1" w:space="1"/>
        </w:pBdr>
        <w:spacing w:after="200" w:before="200"/>
      </w:pPr>
    </w:p>
    <w:p>
      <w:pPr>
        <w:pStyle w:val="Heading1"/>
        <w:spacing w:after="120" w:before="240"/>
      </w:pPr>
      <w:r>
        <w:rPr>
          <w:rFonts w:ascii="Arial" w:cs="Arial" w:eastAsia="Arial" w:hAnsi="Arial"/>
          <w:b/>
          <w:bCs/>
        </w:rPr>
        <w:t xml:space="preserve">II. Resolutions Adopted</w:t>
      </w:r>
    </w:p>
    <w:p>
      <w:pPr>
        <w:spacing w:after="120" w:before="300"/>
      </w:pPr>
      <w:r>
        <w:rPr>
          <w:rFonts w:ascii="Arial" w:cs="Arial" w:eastAsia="Arial" w:hAnsi="Arial"/>
          <w:b/>
          <w:bCs/>
          <w:sz w:val="22"/>
          <w:szCs w:val="22"/>
        </w:rPr>
        <w:t xml:space="preserve">Resolution RES-2026-001: </w:t>
      </w:r>
      <w:r>
        <w:rPr>
          <w:rFonts w:ascii="Arial" w:cs="Arial" w:eastAsia="Arial" w:hAnsi="Arial"/>
          <w:b/>
          <w:bCs/>
          <w:sz w:val="22"/>
          <w:szCs w:val="22"/>
        </w:rPr>
        <w:t xml:space="preserve">Organization of the Corporation</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Company was incorporated under the laws of the State of Delaware;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it is necessary and advisable to complete the organization of the Company, adopt bylaws, and authorize the initial corporate actions required to commence operations.</w:t>
      </w:r>
    </w:p>
    <w:p>
      <w:pPr>
        <w:spacing w:after="60" w:before="60"/>
      </w:pP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bylaws presented to the sole director are hereby adopted as the bylaws of the Company;</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fiscal year of the Company shall be the calendar year (January 1 through December 31);</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officers of the Company are authorized to open bank accounts, execute agreements, and take all actions necessary to commence operations; and</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all actions heretofore taken by the incorporator or any officer of the Company in connection with the formation and organization of the Company are hereby ratified, confirmed, and approved.</w:t>
      </w:r>
    </w:p>
    <w:p>
      <w:pPr>
        <w:spacing w:after="80" w:before="120"/>
        <w:ind w:left="360"/>
      </w:pPr>
      <w:r>
        <w:rPr>
          <w:rFonts w:ascii="Arial" w:cs="Arial" w:eastAsia="Arial" w:hAnsi="Arial"/>
          <w:b/>
          <w:bCs/>
          <w:sz w:val="22"/>
          <w:szCs w:val="22"/>
        </w:rPr>
        <w:t xml:space="preserve">Vote: </w:t>
      </w:r>
      <w:r>
        <w:rPr>
          <w:rFonts w:ascii="Arial" w:cs="Arial" w:eastAsia="Arial" w:hAnsi="Arial"/>
          <w:sz w:val="22"/>
          <w:szCs w:val="22"/>
        </w:rPr>
        <w:t xml:space="preserve">Approved by unanimous written consent of the sole director.</w:t>
      </w:r>
    </w:p>
    <w:p>
      <w:pPr>
        <w:spacing w:after="120" w:before="300"/>
      </w:pPr>
      <w:r>
        <w:rPr>
          <w:rFonts w:ascii="Arial" w:cs="Arial" w:eastAsia="Arial" w:hAnsi="Arial"/>
          <w:b/>
          <w:bCs/>
          <w:sz w:val="22"/>
          <w:szCs w:val="22"/>
        </w:rPr>
        <w:t xml:space="preserve">Resolution RES-2026-002: </w:t>
      </w:r>
      <w:r>
        <w:rPr>
          <w:rFonts w:ascii="Arial" w:cs="Arial" w:eastAsia="Arial" w:hAnsi="Arial"/>
          <w:b/>
          <w:bCs/>
          <w:sz w:val="22"/>
          <w:szCs w:val="22"/>
        </w:rPr>
        <w:t xml:space="preserve">Appointment of Officers</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it is necessary to appoint officers to manage the day-to-day affairs of the Company;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following individuals have been identified as qualified to serve in the capacities indicated.</w:t>
      </w:r>
    </w:p>
    <w:p>
      <w:pPr>
        <w:spacing w:after="60" w:before="60"/>
      </w:pP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Martin Grasser is hereby appointed Chief Executive Officer of the Company, to serve at the pleasure of the Board;</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Audrey Chen is hereby appointed Head of Operations of the Company, effective February 28, 2026, to serve at the pleasure of the Board; and</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each officer is authorized to execute documents and take actions within the scope of their respective roles as may be necessary or appropriate in the ordinary course of the Company’s operations.</w:t>
      </w:r>
    </w:p>
    <w:p>
      <w:pPr>
        <w:spacing w:after="80" w:before="120"/>
        <w:ind w:left="360"/>
      </w:pPr>
      <w:r>
        <w:rPr>
          <w:rFonts w:ascii="Arial" w:cs="Arial" w:eastAsia="Arial" w:hAnsi="Arial"/>
          <w:b/>
          <w:bCs/>
          <w:sz w:val="22"/>
          <w:szCs w:val="22"/>
        </w:rPr>
        <w:t xml:space="preserve">Vote: </w:t>
      </w:r>
      <w:r>
        <w:rPr>
          <w:rFonts w:ascii="Arial" w:cs="Arial" w:eastAsia="Arial" w:hAnsi="Arial"/>
          <w:sz w:val="22"/>
          <w:szCs w:val="22"/>
        </w:rPr>
        <w:t xml:space="preserve">Approved by unanimous written consent of the sole director.</w:t>
      </w:r>
    </w:p>
    <w:p>
      <w:pPr>
        <w:spacing w:after="120" w:before="300"/>
      </w:pPr>
      <w:r>
        <w:rPr>
          <w:rFonts w:ascii="Arial" w:cs="Arial" w:eastAsia="Arial" w:hAnsi="Arial"/>
          <w:b/>
          <w:bCs/>
          <w:sz w:val="22"/>
          <w:szCs w:val="22"/>
        </w:rPr>
        <w:t xml:space="preserve">Resolution RES-2026-003: </w:t>
      </w:r>
      <w:r>
        <w:rPr>
          <w:rFonts w:ascii="Arial" w:cs="Arial" w:eastAsia="Arial" w:hAnsi="Arial"/>
          <w:b/>
          <w:bCs/>
          <w:sz w:val="22"/>
          <w:szCs w:val="22"/>
        </w:rPr>
        <w:t xml:space="preserve">Adoption of the Artistic Fiduciary Doctrine</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Company’s primary purpose is the design, execution, and disclosure of corporate and financial structures as works of cultural production;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Board considers it necessary and advisable to formally adopt a governance framework reflecting this purpose, as set forth in the Artistic Fiduciary Doctrine (the “Doctrine”);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Doctrine establishes that the Board’s fiduciary obligations include truthful disclosure, procedural integrity, and artistic good faith, and that management decisions may include forming entities with no revenue-generating purpose, entering economically neutral transactions, maintaining excess complexity, and dissolving the Company at a moment determined to be artistically complete.</w:t>
      </w:r>
    </w:p>
    <w:p>
      <w:pPr>
        <w:spacing w:after="60" w:before="60"/>
      </w:pP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Artistic Fiduciary Doctrine, in the form presented to the sole director and attached hereto as Exhibit A, is hereby adopted as a foundational governance document of the Company;</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Doctrine shall be disclosed to all participants, holders, and counterparties as a material term of participation in any Company offering; and</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Secretary is directed to maintain the Doctrine in the permanent corporate records.</w:t>
      </w:r>
    </w:p>
    <w:p>
      <w:pPr>
        <w:spacing w:after="80" w:before="120"/>
        <w:ind w:left="360"/>
      </w:pPr>
      <w:r>
        <w:rPr>
          <w:rFonts w:ascii="Arial" w:cs="Arial" w:eastAsia="Arial" w:hAnsi="Arial"/>
          <w:b/>
          <w:bCs/>
          <w:sz w:val="22"/>
          <w:szCs w:val="22"/>
        </w:rPr>
        <w:t xml:space="preserve">Vote: </w:t>
      </w:r>
      <w:r>
        <w:rPr>
          <w:rFonts w:ascii="Arial" w:cs="Arial" w:eastAsia="Arial" w:hAnsi="Arial"/>
          <w:sz w:val="22"/>
          <w:szCs w:val="22"/>
        </w:rPr>
        <w:t xml:space="preserve">Approved by unanimous written consent of the sole director.</w:t>
      </w:r>
    </w:p>
    <w:p>
      <w:pPr>
        <w:spacing w:after="120" w:before="300"/>
      </w:pPr>
      <w:r>
        <w:rPr>
          <w:rFonts w:ascii="Arial" w:cs="Arial" w:eastAsia="Arial" w:hAnsi="Arial"/>
          <w:b/>
          <w:bCs/>
          <w:sz w:val="22"/>
          <w:szCs w:val="22"/>
        </w:rPr>
        <w:t xml:space="preserve">Resolution RES-2026-004: </w:t>
      </w:r>
      <w:r>
        <w:rPr>
          <w:rFonts w:ascii="Arial" w:cs="Arial" w:eastAsia="Arial" w:hAnsi="Arial"/>
          <w:b/>
          <w:bCs/>
          <w:sz w:val="22"/>
          <w:szCs w:val="22"/>
        </w:rPr>
        <w:t xml:space="preserve">Authorization of AI Agent Infrastructure</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Company intends to operate its corporate reporting, documentation, and governance infrastructure through AI agent systems (the “Agents”);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Agents include a Global Finance Department agent responsible for generating press releases, board resolutions, NAV updates, earnings scripts, and structure briefs, and a Corporate Secretary agent responsible for maintaining the corporate record, structure index, filing tracker, and governance calendar;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all Agent outputs shall be reviewed by securities counsel prior to external filing or publication;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operating configurations of the Agents are themselves disclosed artifacts of the Company’s operations.</w:t>
      </w:r>
    </w:p>
    <w:p>
      <w:pPr>
        <w:spacing w:after="60" w:before="60"/>
      </w:pP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deployment of the Global Finance Department agent and the Corporate Secretary agent is hereby authorized;</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all documents generated by the Agents shall be clearly identified as agent-generated and shall require officer signature and, where applicable, counsel review prior to filing;</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system prompts and operating configurations of the Agents are designated as Company records and shall be maintained in the corporate archive; and</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CEO is authorized to modify, update, or replace Agent configurations as operational needs require, with material changes reported to the Board.</w:t>
      </w:r>
    </w:p>
    <w:p>
      <w:pPr>
        <w:spacing w:after="80" w:before="120"/>
        <w:ind w:left="360"/>
      </w:pPr>
      <w:r>
        <w:rPr>
          <w:rFonts w:ascii="Arial" w:cs="Arial" w:eastAsia="Arial" w:hAnsi="Arial"/>
          <w:b/>
          <w:bCs/>
          <w:sz w:val="22"/>
          <w:szCs w:val="22"/>
        </w:rPr>
        <w:t xml:space="preserve">Vote: </w:t>
      </w:r>
      <w:r>
        <w:rPr>
          <w:rFonts w:ascii="Arial" w:cs="Arial" w:eastAsia="Arial" w:hAnsi="Arial"/>
          <w:sz w:val="22"/>
          <w:szCs w:val="22"/>
        </w:rPr>
        <w:t xml:space="preserve">Approved by unanimous written consent of the sole director.</w:t>
      </w:r>
    </w:p>
    <w:p>
      <w:pPr>
        <w:spacing w:after="120" w:before="300"/>
      </w:pPr>
      <w:r>
        <w:rPr>
          <w:rFonts w:ascii="Arial" w:cs="Arial" w:eastAsia="Arial" w:hAnsi="Arial"/>
          <w:b/>
          <w:bCs/>
          <w:sz w:val="22"/>
          <w:szCs w:val="22"/>
        </w:rPr>
        <w:t xml:space="preserve">Resolution RES-2026-005: </w:t>
      </w:r>
      <w:r>
        <w:rPr>
          <w:rFonts w:ascii="Arial" w:cs="Arial" w:eastAsia="Arial" w:hAnsi="Arial"/>
          <w:b/>
          <w:bCs/>
          <w:sz w:val="22"/>
          <w:szCs w:val="22"/>
        </w:rPr>
        <w:t xml:space="preserve">Authorization of Structure 001 — Self-Dealing Architecture</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Company’s first structure (Structure 001) is intended to demonstrate the Company’s operating model through a self-dealing architecture executed in full disclosure;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Structure 001 shall consist of the creation of Protected Series 001 under the Company’s Delaware Series LLC, with the CEO acquiring Class B Units in his personal capacity;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CEO will exist on both sides of the transaction: as the officer authorizing the creation of Series 001, and as the holder of Class B Units issued by Series 001;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the parent Company shall guarantee the performance of Series 001; and</w:t>
      </w:r>
    </w:p>
    <w:p>
      <w:pPr>
        <w:spacing w:after="80"/>
        <w:ind w:left="360"/>
      </w:pPr>
      <w:r>
        <w:rPr>
          <w:rFonts w:ascii="Arial" w:cs="Arial" w:eastAsia="Arial" w:hAnsi="Arial"/>
          <w:b/>
          <w:bCs/>
          <w:i/>
          <w:iCs/>
          <w:sz w:val="22"/>
          <w:szCs w:val="22"/>
        </w:rPr>
        <w:t xml:space="preserve">WHEREAS, </w:t>
      </w:r>
      <w:r>
        <w:rPr>
          <w:rFonts w:ascii="Arial" w:cs="Arial" w:eastAsia="Arial" w:hAnsi="Arial"/>
          <w:sz w:val="22"/>
          <w:szCs w:val="22"/>
        </w:rPr>
        <w:t xml:space="preserve">this transaction constitutes an affiliated-party, self-dealing arrangement and is disclosed as such.</w:t>
      </w:r>
    </w:p>
    <w:p>
      <w:pPr>
        <w:spacing w:after="60" w:before="60"/>
      </w:pP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creation of Protected Series 001 under the Company’s Delaware Series LLC architecture is hereby authorized;</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Martin Grasser, in his personal capacity, is authorized to acquire Class B Units in Protected Series 001, notwithstanding his position as CEO and sole director of the Company;</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Company shall guarantee the performance obligations of Protected Series 001;</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self-dealing nature of this transaction is acknowledged, disclosed, and recorded in the corporate minutes and all related documentation; and</w:t>
      </w:r>
    </w:p>
    <w:p>
      <w:pPr>
        <w:spacing w:after="80"/>
        <w:ind w:left="360"/>
      </w:pPr>
      <w:r>
        <w:rPr>
          <w:rFonts w:ascii="Arial" w:cs="Arial" w:eastAsia="Arial" w:hAnsi="Arial"/>
          <w:b/>
          <w:bCs/>
          <w:i/>
          <w:iCs/>
          <w:sz w:val="22"/>
          <w:szCs w:val="22"/>
        </w:rPr>
        <w:t xml:space="preserve">RESOLVED, </w:t>
      </w:r>
      <w:r>
        <w:rPr>
          <w:rFonts w:ascii="Arial" w:cs="Arial" w:eastAsia="Arial" w:hAnsi="Arial"/>
          <w:sz w:val="22"/>
          <w:szCs w:val="22"/>
        </w:rPr>
        <w:t xml:space="preserve">that the Global Finance Department agent is directed to prepare the full documentation package for Structure 001, including board resolution, press release, structure brief, and certificate, subject to counsel review.</w:t>
      </w:r>
    </w:p>
    <w:p>
      <w:pPr>
        <w:spacing w:after="80" w:before="120"/>
        <w:ind w:left="360"/>
      </w:pPr>
      <w:r>
        <w:rPr>
          <w:rFonts w:ascii="Arial" w:cs="Arial" w:eastAsia="Arial" w:hAnsi="Arial"/>
          <w:b/>
          <w:bCs/>
          <w:sz w:val="22"/>
          <w:szCs w:val="22"/>
        </w:rPr>
        <w:t xml:space="preserve">Vote: </w:t>
      </w:r>
      <w:r>
        <w:rPr>
          <w:rFonts w:ascii="Arial" w:cs="Arial" w:eastAsia="Arial" w:hAnsi="Arial"/>
          <w:sz w:val="22"/>
          <w:szCs w:val="22"/>
        </w:rPr>
        <w:t xml:space="preserve">Approved by unanimous written consent of the sole director.</w:t>
      </w:r>
    </w:p>
    <w:p>
      <w:pPr>
        <w:pBdr>
          <w:bottom w:val="single" w:color="CCCCCC" w:sz="1" w:space="1"/>
        </w:pBdr>
        <w:spacing w:after="200" w:before="200"/>
      </w:pPr>
    </w:p>
    <w:p>
      <w:pPr>
        <w:pStyle w:val="Heading1"/>
        <w:spacing w:after="120" w:before="240"/>
      </w:pPr>
      <w:r>
        <w:rPr>
          <w:rFonts w:ascii="Arial" w:cs="Arial" w:eastAsia="Arial" w:hAnsi="Arial"/>
          <w:b/>
          <w:bCs/>
        </w:rPr>
        <w:t xml:space="preserve">III.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2400"/>
        <w:gridCol w:w="2000"/>
      </w:tblGrid>
      <w:tr>
        <w:tc>
          <w:tcPr>
            <w:tcW w:type="dxa" w:w="6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tcPr>
          <w:p>
            <w:r>
              <w:rPr>
                <w:rFonts w:ascii="Arial" w:cs="Arial" w:eastAsia="Arial" w:hAnsi="Arial"/>
                <w:b/>
                <w:bCs/>
                <w:sz w:val="20"/>
                <w:szCs w:val="20"/>
              </w:rPr>
              <w:t xml:space="preserve">#</w:t>
            </w:r>
          </w:p>
        </w:tc>
        <w:tc>
          <w:tcPr>
            <w:tcW w:type="dxa" w:w="43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tcPr>
          <w:p>
            <w:r>
              <w:rPr>
                <w:rFonts w:ascii="Arial" w:cs="Arial" w:eastAsia="Arial" w:hAnsi="Arial"/>
                <w:b/>
                <w:bCs/>
                <w:sz w:val="20"/>
                <w:szCs w:val="20"/>
              </w:rPr>
              <w:t xml:space="preserve">Action</w:t>
            </w:r>
          </w:p>
        </w:tc>
        <w:tc>
          <w:tcPr>
            <w:tcW w:type="dxa" w:w="24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tcPr>
          <w:p>
            <w:r>
              <w:rPr>
                <w:rFonts w:ascii="Arial" w:cs="Arial" w:eastAsia="Arial" w:hAnsi="Arial"/>
                <w:b/>
                <w:bCs/>
                <w:sz w:val="20"/>
                <w:szCs w:val="20"/>
              </w:rPr>
              <w:t xml:space="preserve">Responsible</w:t>
            </w:r>
          </w:p>
        </w:tc>
        <w:tc>
          <w:tcPr>
            <w:tcW w:type="dxa" w:w="20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tcPr>
          <w:p>
            <w:r>
              <w:rPr>
                <w:rFonts w:ascii="Arial" w:cs="Arial" w:eastAsia="Arial" w:hAnsi="Arial"/>
                <w:b/>
                <w:bCs/>
                <w:sz w:val="20"/>
                <w:szCs w:val="20"/>
              </w:rPr>
              <w:t xml:space="preserve">Deadline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File adopted bylaws in corporate records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Corporate Secretary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March 7, 2026</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Open corporate bank account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March 14, 2026</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Engage securities counsel for charter and Form C review</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March 14, 2026</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Execute Structure 001 documentation package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Global Finance Dept.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March 14, 2026</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Review Structure 001 documentation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Securities Counsel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Upon engagement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File Structure 001 in structure index</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Corporate Secretary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Upon completion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Update cap table to reflect CEO’s Class B position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Corporate Secretary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Upon completion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Archive Agent system prompts as Company records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Corporate Secretary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March 7, 2026</w:t>
            </w:r>
          </w:p>
        </w:tc>
      </w:tr>
    </w:tbl>
    <w:p>
      <w:pPr>
        <w:pBdr>
          <w:bottom w:val="single" w:color="CCCCCC" w:sz="1" w:space="1"/>
        </w:pBdr>
        <w:spacing w:after="200" w:before="200"/>
      </w:pPr>
    </w:p>
    <w:p>
      <w:pPr>
        <w:pStyle w:val="Heading1"/>
        <w:spacing w:after="120" w:before="240"/>
      </w:pPr>
      <w:r>
        <w:rPr>
          <w:rFonts w:ascii="Arial" w:cs="Arial" w:eastAsia="Arial" w:hAnsi="Arial"/>
          <w:b/>
          <w:bCs/>
        </w:rPr>
        <w:t xml:space="preserve">IV. Adjournment</w:t>
      </w:r>
    </w:p>
    <w:p>
      <w:pPr>
        <w:spacing w:after="120"/>
      </w:pPr>
      <w:r>
        <w:rPr>
          <w:rFonts w:ascii="Arial" w:cs="Arial" w:eastAsia="Arial" w:hAnsi="Arial"/>
          <w:sz w:val="22"/>
          <w:szCs w:val="22"/>
        </w:rPr>
        <w:t xml:space="preserve">There being no further business to come before the Board, the sole director executed this written consent effective as of the date first written above.</w:t>
      </w:r>
    </w:p>
    <w:p>
      <w:pPr>
        <w:spacing w:after="400" w:before="400"/>
      </w:pPr>
    </w:p>
    <w:p>
      <w:pPr>
        <w:spacing w:after="40"/>
      </w:pPr>
      <w:r>
        <w:rPr>
          <w:rFonts w:ascii="Arial" w:cs="Arial" w:eastAsia="Arial" w:hAnsi="Arial"/>
          <w:b/>
          <w:bCs/>
          <w:sz w:val="22"/>
          <w:szCs w:val="22"/>
        </w:rPr>
        <w:t xml:space="preserve">SOLE DIRECTOR:</w:t>
      </w:r>
    </w:p>
    <w:p>
      <w:pPr>
        <w:spacing w:after="200" w:before="200"/>
      </w:pPr>
    </w:p>
    <w:p>
      <w:pPr>
        <w:pBdr>
          <w:bottom w:val="single" w:color="000000" w:sz="1" w:space="1"/>
        </w:pBdr>
        <w:spacing w:after="40"/>
      </w:pPr>
      <w:r>
        <w:rPr>
          <w:rFonts w:ascii="Arial" w:cs="Arial" w:eastAsia="Arial" w:hAnsi="Arial"/>
          <w:sz w:val="22"/>
          <w:szCs w:val="22"/>
        </w:rPr>
        <w:t xml:space="preserve"/>
      </w:r>
    </w:p>
    <w:p>
      <w:pPr>
        <w:spacing w:after="20"/>
      </w:pPr>
      <w:r>
        <w:rPr>
          <w:rFonts w:ascii="Arial" w:cs="Arial" w:eastAsia="Arial" w:hAnsi="Arial"/>
          <w:b/>
          <w:bCs/>
          <w:sz w:val="22"/>
          <w:szCs w:val="22"/>
        </w:rPr>
        <w:t xml:space="preserve">Martin Grasser</w:t>
      </w:r>
    </w:p>
    <w:p>
      <w:pPr>
        <w:spacing w:after="20"/>
      </w:pPr>
      <w:r>
        <w:rPr>
          <w:rFonts w:ascii="Arial" w:cs="Arial" w:eastAsia="Arial" w:hAnsi="Arial"/>
          <w:color w:val="444444"/>
          <w:sz w:val="20"/>
          <w:szCs w:val="20"/>
        </w:rPr>
        <w:t xml:space="preserve">Sole Director and Chief Executive Officer</w:t>
      </w:r>
    </w:p>
    <w:p>
      <w:pPr>
        <w:spacing w:after="200"/>
      </w:pPr>
      <w:r>
        <w:rPr>
          <w:rFonts w:ascii="Arial" w:cs="Arial" w:eastAsia="Arial" w:hAnsi="Arial"/>
          <w:color w:val="444444"/>
          <w:sz w:val="20"/>
          <w:szCs w:val="20"/>
        </w:rPr>
        <w:t xml:space="preserve">Date: February 28, 2026</w:t>
      </w:r>
    </w:p>
    <w:p>
      <w:pPr>
        <w:pBdr>
          <w:bottom w:val="single" w:color="CCCCCC" w:sz="1" w:space="1"/>
        </w:pBdr>
        <w:spacing w:after="200" w:before="200"/>
      </w:pPr>
    </w:p>
    <w:p>
      <w:pPr>
        <w:spacing w:after="40" w:before="200"/>
      </w:pPr>
      <w:r>
        <w:rPr>
          <w:rFonts w:ascii="Arial" w:cs="Arial" w:eastAsia="Arial" w:hAnsi="Arial"/>
          <w:b/>
          <w:bCs/>
          <w:color w:val="444444"/>
          <w:sz w:val="20"/>
          <w:szCs w:val="20"/>
        </w:rPr>
        <w:t xml:space="preserve">CORPORATE SECRETARY’S NOTE:</w:t>
      </w:r>
    </w:p>
    <w:p>
      <w:pPr>
        <w:spacing w:after="40"/>
      </w:pPr>
      <w:r>
        <w:rPr>
          <w:rFonts w:ascii="Arial" w:cs="Arial" w:eastAsia="Arial" w:hAnsi="Arial"/>
          <w:i/>
          <w:iCs/>
          <w:color w:val="444444"/>
          <w:sz w:val="20"/>
          <w:szCs w:val="20"/>
        </w:rPr>
        <w:t xml:space="preserve">These minutes were prepared by the Corporate Secretary agent of Capital Structures Inc. and require officer signature to become effective. This document is agent-generated and constitutes a record of the Company’s operations.</w:t>
      </w:r>
    </w:p>
    <w:p>
      <w:pPr>
        <w:spacing w:after="40"/>
      </w:pPr>
      <w:r>
        <w:rPr>
          <w:rFonts w:ascii="Arial" w:cs="Arial" w:eastAsia="Arial" w:hAnsi="Arial"/>
          <w:i/>
          <w:iCs/>
          <w:color w:val="444444"/>
          <w:sz w:val="20"/>
          <w:szCs w:val="20"/>
        </w:rPr>
        <w:t xml:space="preserve">Filed: [Pending officer signature]</w:t>
      </w:r>
    </w:p>
    <w:p>
      <w:pPr>
        <w:spacing w:after="40"/>
      </w:pPr>
      <w:r>
        <w:rPr>
          <w:rFonts w:ascii="Arial" w:cs="Arial" w:eastAsia="Arial" w:hAnsi="Arial"/>
          <w:i/>
          <w:iCs/>
          <w:color w:val="444444"/>
          <w:sz w:val="20"/>
          <w:szCs w:val="20"/>
        </w:rPr>
        <w:t xml:space="preserve">Resolution numbering: RES-2026-001 through RES-2026-005</w:t>
      </w:r>
    </w:p>
    <w:p>
      <w:pPr>
        <w:spacing w:after="40"/>
      </w:pPr>
      <w:r>
        <w:rPr>
          <w:rFonts w:ascii="Arial" w:cs="Arial" w:eastAsia="Arial" w:hAnsi="Arial"/>
          <w:i/>
          <w:iCs/>
          <w:color w:val="444444"/>
          <w:sz w:val="20"/>
          <w:szCs w:val="20"/>
        </w:rPr>
        <w:t xml:space="preserve">Next scheduled board action: At the call of the Chair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2026-02-28T09:31:55.768Z</dcterms:created>
  <dcterms:modified xsi:type="dcterms:W3CDTF">2026-02-28T09:31:55.769Z</dcterms:modified>
</cp:coreProperties>
</file>

<file path=docProps/custom.xml><?xml version="1.0" encoding="utf-8"?>
<Properties xmlns="http://schemas.openxmlformats.org/officeDocument/2006/custom-properties" xmlns:vt="http://schemas.openxmlformats.org/officeDocument/2006/docPropsVTypes"/>
</file>