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端侧本地AI创作工作站 产品需求说明书</w:t>
      </w:r>
    </w:p>
    <w:p>
      <w:pPr>
        <w:pStyle w:val="2"/>
        <w:spacing w:before="320" w:after="120" w:line="288" w:lineRule="auto"/>
        <w:ind w:left="0"/>
        <w:jc w:val="left"/>
        <w:outlineLvl w:val="1"/>
      </w:pPr>
      <w:bookmarkStart w:name="heading_0" w:id="0"/>
      <w:r>
        <w:rPr>
          <w:rFonts w:eastAsia="等线" w:ascii="Arial" w:cs="Arial" w:hAnsi="Arial"/>
          <w:b w:val="true"/>
          <w:sz w:val="32"/>
        </w:rPr>
        <w:t>一、产品概述</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1.1 产品定位</w:t>
      </w:r>
      <w:bookmarkEnd w:id="1"/>
    </w:p>
    <w:p>
      <w:pPr>
        <w:spacing w:before="120" w:after="120" w:line="288" w:lineRule="auto"/>
        <w:ind w:left="0"/>
        <w:jc w:val="left"/>
      </w:pPr>
      <w:r>
        <w:rPr>
          <w:rFonts w:eastAsia="等线" w:ascii="Arial" w:cs="Arial" w:hAnsi="Arial"/>
          <w:sz w:val="22"/>
        </w:rPr>
        <w:t>完全运行于浏览器端的一站式 AI 创作生产力工具，依托 WebGPU 1.0 通用计算、端侧大模型推理与 WebAssembly 技术，所有模型计算、数据处理、内容存储均在用户本地设备闭环完成，无需依赖后端推理服务器，实现</w:t>
      </w:r>
      <w:r>
        <w:rPr>
          <w:rFonts w:eastAsia="等线" w:ascii="Arial" w:cs="Arial" w:hAnsi="Arial"/>
          <w:b w:val="true"/>
          <w:sz w:val="22"/>
        </w:rPr>
        <w:t>用户数据零上传、零 API 调用成本、全场景离线可用</w:t>
      </w:r>
      <w:r>
        <w:rPr>
          <w:rFonts w:eastAsia="等线" w:ascii="Arial" w:cs="Arial" w:hAnsi="Arial"/>
          <w:sz w:val="22"/>
        </w:rPr>
        <w:t>。</w:t>
      </w:r>
    </w:p>
    <w:p>
      <w:pPr>
        <w:pStyle w:val="3"/>
        <w:spacing w:before="300" w:after="120" w:line="288" w:lineRule="auto"/>
        <w:ind w:left="0"/>
        <w:jc w:val="left"/>
        <w:outlineLvl w:val="2"/>
      </w:pPr>
      <w:bookmarkStart w:name="heading_2" w:id="2"/>
      <w:r>
        <w:rPr>
          <w:rFonts w:eastAsia="等线" w:ascii="Arial" w:cs="Arial" w:hAnsi="Arial"/>
          <w:b w:val="true"/>
          <w:sz w:val="30"/>
        </w:rPr>
        <w:t>1.2 核心价值</w:t>
      </w:r>
      <w:bookmarkEnd w:id="2"/>
    </w:p>
    <w:p>
      <w:pPr>
        <w:numPr>
          <w:numId w:val="1"/>
        </w:numPr>
        <w:spacing w:before="120" w:after="120" w:line="288" w:lineRule="auto"/>
        <w:ind w:left="0"/>
        <w:jc w:val="left"/>
      </w:pPr>
      <w:r>
        <w:rPr>
          <w:rFonts w:eastAsia="等线" w:ascii="Arial" w:cs="Arial" w:hAnsi="Arial"/>
          <w:b w:val="true"/>
          <w:sz w:val="22"/>
        </w:rPr>
        <w:t>极致隐私安全</w:t>
      </w:r>
      <w:r>
        <w:rPr>
          <w:rFonts w:eastAsia="等线" w:ascii="Arial" w:cs="Arial" w:hAnsi="Arial"/>
          <w:sz w:val="22"/>
        </w:rPr>
        <w:t>：原始创作数据、文档素材全程不离开用户设备，彻底解决涉密场景、敏感内容的 AI 使用合规问题</w:t>
      </w:r>
    </w:p>
    <w:p>
      <w:pPr>
        <w:numPr>
          <w:numId w:val="2"/>
        </w:numPr>
        <w:spacing w:before="120" w:after="120" w:line="288" w:lineRule="auto"/>
        <w:ind w:left="0"/>
        <w:jc w:val="left"/>
      </w:pPr>
      <w:r>
        <w:rPr>
          <w:rFonts w:eastAsia="等线" w:ascii="Arial" w:cs="Arial" w:hAnsi="Arial"/>
          <w:b w:val="true"/>
          <w:sz w:val="22"/>
        </w:rPr>
        <w:t>零边际使用成本</w:t>
      </w:r>
      <w:r>
        <w:rPr>
          <w:rFonts w:eastAsia="等线" w:ascii="Arial" w:cs="Arial" w:hAnsi="Arial"/>
          <w:sz w:val="22"/>
        </w:rPr>
        <w:t>：一次性下载模型后无后续调用费用，高频创作场景相比云端工具成本降低 90% 以上</w:t>
      </w:r>
    </w:p>
    <w:p>
      <w:pPr>
        <w:numPr>
          <w:numId w:val="3"/>
        </w:numPr>
        <w:spacing w:before="120" w:after="120" w:line="288" w:lineRule="auto"/>
        <w:ind w:left="0"/>
        <w:jc w:val="left"/>
      </w:pPr>
      <w:r>
        <w:rPr>
          <w:rFonts w:eastAsia="等线" w:ascii="Arial" w:cs="Arial" w:hAnsi="Arial"/>
          <w:b w:val="true"/>
          <w:sz w:val="22"/>
        </w:rPr>
        <w:t>低延迟高响应</w:t>
      </w:r>
      <w:r>
        <w:rPr>
          <w:rFonts w:eastAsia="等线" w:ascii="Arial" w:cs="Arial" w:hAnsi="Arial"/>
          <w:sz w:val="22"/>
        </w:rPr>
        <w:t>：本地推理无网络传输耗时，高频交互、长文本生成、批量处理体验优于云端服务</w:t>
      </w:r>
    </w:p>
    <w:p>
      <w:pPr>
        <w:numPr>
          <w:numId w:val="4"/>
        </w:numPr>
        <w:spacing w:before="120" w:after="120" w:line="288" w:lineRule="auto"/>
        <w:ind w:left="0"/>
        <w:jc w:val="left"/>
      </w:pPr>
      <w:r>
        <w:rPr>
          <w:rFonts w:eastAsia="等线" w:ascii="Arial" w:cs="Arial" w:hAnsi="Arial"/>
          <w:b w:val="true"/>
          <w:sz w:val="22"/>
        </w:rPr>
        <w:t>全场景离线可用</w:t>
      </w:r>
      <w:r>
        <w:rPr>
          <w:rFonts w:eastAsia="等线" w:ascii="Arial" w:cs="Arial" w:hAnsi="Arial"/>
          <w:sz w:val="22"/>
        </w:rPr>
        <w:t>：支持 PWA 离线启动，无网络环境下可完整使用全部核心功能</w:t>
      </w:r>
    </w:p>
    <w:p>
      <w:pPr>
        <w:pStyle w:val="3"/>
        <w:spacing w:before="300" w:after="120" w:line="288" w:lineRule="auto"/>
        <w:ind w:left="0"/>
        <w:jc w:val="left"/>
        <w:outlineLvl w:val="2"/>
      </w:pPr>
      <w:bookmarkStart w:name="heading_3" w:id="3"/>
      <w:r>
        <w:rPr>
          <w:rFonts w:eastAsia="等线" w:ascii="Arial" w:cs="Arial" w:hAnsi="Arial"/>
          <w:b w:val="true"/>
          <w:sz w:val="30"/>
        </w:rPr>
        <w:t>1.3 设计目标</w:t>
      </w:r>
      <w:bookmarkEnd w:id="3"/>
    </w:p>
    <w:p>
      <w:pPr>
        <w:numPr>
          <w:numId w:val="5"/>
        </w:numPr>
        <w:spacing w:before="120" w:after="120" w:line="288" w:lineRule="auto"/>
        <w:ind w:left="0"/>
        <w:jc w:val="left"/>
      </w:pPr>
      <w:r>
        <w:rPr>
          <w:rFonts w:eastAsia="等线" w:ascii="Arial" w:cs="Arial" w:hAnsi="Arial"/>
          <w:sz w:val="22"/>
        </w:rPr>
        <w:t>覆盖文本、图像、代码三大核心创作场景，满足 90% 以上日常创作需求</w:t>
      </w:r>
    </w:p>
    <w:p>
      <w:pPr>
        <w:numPr>
          <w:numId w:val="6"/>
        </w:numPr>
        <w:spacing w:before="120" w:after="120" w:line="288" w:lineRule="auto"/>
        <w:ind w:left="0"/>
        <w:jc w:val="left"/>
      </w:pPr>
      <w:r>
        <w:rPr>
          <w:rFonts w:eastAsia="等线" w:ascii="Arial" w:cs="Arial" w:hAnsi="Arial"/>
          <w:sz w:val="22"/>
        </w:rPr>
        <w:t>2026 年主流消费级电脑（带独立显卡）可流畅运行 7B-14B 参数量化大模型</w:t>
      </w:r>
    </w:p>
    <w:p>
      <w:pPr>
        <w:numPr>
          <w:numId w:val="7"/>
        </w:numPr>
        <w:spacing w:before="120" w:after="120" w:line="288" w:lineRule="auto"/>
        <w:ind w:left="0"/>
        <w:jc w:val="left"/>
      </w:pPr>
      <w:r>
        <w:rPr>
          <w:rFonts w:eastAsia="等线" w:ascii="Arial" w:cs="Arial" w:hAnsi="Arial"/>
          <w:sz w:val="22"/>
        </w:rPr>
        <w:t>操作体验对标主流云端 AI 工具，降低用户迁移成本</w:t>
      </w:r>
    </w:p>
    <w:p>
      <w:pPr>
        <w:numPr>
          <w:numId w:val="8"/>
        </w:numPr>
        <w:spacing w:before="120" w:after="120" w:line="288" w:lineRule="auto"/>
        <w:ind w:left="0"/>
        <w:jc w:val="left"/>
      </w:pPr>
      <w:r>
        <w:rPr>
          <w:rFonts w:eastAsia="等线" w:ascii="Arial" w:cs="Arial" w:hAnsi="Arial"/>
          <w:sz w:val="22"/>
        </w:rPr>
        <w:t>纯前端单页应用架构，部署成本趋近于零，可静态托管、离线分发</w:t>
      </w:r>
    </w:p>
    <w:p>
      <w:pPr>
        <w:pStyle w:val="2"/>
        <w:spacing w:before="320" w:after="120" w:line="288" w:lineRule="auto"/>
        <w:ind w:left="0"/>
        <w:jc w:val="left"/>
        <w:outlineLvl w:val="1"/>
      </w:pPr>
      <w:bookmarkStart w:name="heading_4" w:id="4"/>
      <w:r>
        <w:rPr>
          <w:rFonts w:eastAsia="等线" w:ascii="Arial" w:cs="Arial" w:hAnsi="Arial"/>
          <w:b w:val="true"/>
          <w:sz w:val="32"/>
        </w:rPr>
        <w:t>二、目标用户与角色</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用户角色</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核心诉求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典型使用场景</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企业涉密办公人员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数据绝对安全、不对外传输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内部方案撰写、涉密文档摘要、敏感数据处理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专业创作者（自媒体 / 文案 / 设计师）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降低使用成本、提升创作效率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批量文案生成、图片素材制作、内容润色改写</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离线场景用户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无网络环境下可用 AI 能力</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出差途中、涉密机房、无网络办公区域</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开发者 / 技术人员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本地代码辅助、保障代码安全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代码生成、bug 排查、本地项目代码重构</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教育 / 学生群体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低成本使用、功能覆盖全面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作业辅助、论文润色、学习资料整理</w:t>
            </w:r>
          </w:p>
        </w:tc>
      </w:tr>
    </w:tbl>
    <w:p>
      <w:pPr>
        <w:pStyle w:val="2"/>
        <w:spacing w:before="320" w:after="120" w:line="288" w:lineRule="auto"/>
        <w:ind w:left="0"/>
        <w:jc w:val="left"/>
        <w:outlineLvl w:val="1"/>
      </w:pPr>
      <w:bookmarkStart w:name="heading_5" w:id="5"/>
      <w:r>
        <w:rPr>
          <w:rFonts w:eastAsia="等线" w:ascii="Arial" w:cs="Arial" w:hAnsi="Arial"/>
          <w:b w:val="true"/>
          <w:sz w:val="32"/>
        </w:rPr>
        <w:t>三、核心功能需求</w:t>
      </w:r>
      <w:bookmarkEnd w:id="5"/>
    </w:p>
    <w:p>
      <w:pPr>
        <w:spacing w:before="120" w:after="120" w:line="288" w:lineRule="auto"/>
        <w:ind w:left="0"/>
        <w:jc w:val="left"/>
      </w:pPr>
      <w:r>
        <w:rPr>
          <w:rFonts w:eastAsia="等线" w:ascii="Arial" w:cs="Arial" w:hAnsi="Arial"/>
          <w:sz w:val="22"/>
        </w:rPr>
        <w:t xml:space="preserve">按优先级分为 </w:t>
      </w:r>
      <w:r>
        <w:rPr>
          <w:rFonts w:eastAsia="等线" w:ascii="Arial" w:cs="Arial" w:hAnsi="Arial"/>
          <w:b w:val="true"/>
          <w:sz w:val="22"/>
        </w:rPr>
        <w:t>P0（核心必做）</w:t>
      </w:r>
      <w:r>
        <w:rPr>
          <w:rFonts w:eastAsia="等线" w:ascii="Arial" w:cs="Arial" w:hAnsi="Arial"/>
          <w:sz w:val="22"/>
        </w:rPr>
        <w:t>、</w:t>
      </w:r>
      <w:r>
        <w:rPr>
          <w:rFonts w:eastAsia="等线" w:ascii="Arial" w:cs="Arial" w:hAnsi="Arial"/>
          <w:b w:val="true"/>
          <w:sz w:val="22"/>
        </w:rPr>
        <w:t>P1（迭代增强）</w:t>
      </w:r>
      <w:r>
        <w:rPr>
          <w:rFonts w:eastAsia="等线" w:ascii="Arial" w:cs="Arial" w:hAnsi="Arial"/>
          <w:sz w:val="22"/>
        </w:rPr>
        <w:t>、</w:t>
      </w:r>
      <w:r>
        <w:rPr>
          <w:rFonts w:eastAsia="等线" w:ascii="Arial" w:cs="Arial" w:hAnsi="Arial"/>
          <w:b w:val="true"/>
          <w:sz w:val="22"/>
        </w:rPr>
        <w:t>P2（远期扩展）</w:t>
      </w:r>
      <w:r>
        <w:rPr>
          <w:rFonts w:eastAsia="等线" w:ascii="Arial" w:cs="Arial" w:hAnsi="Arial"/>
          <w:sz w:val="22"/>
        </w:rPr>
        <w:t xml:space="preserve"> 三级。</w:t>
      </w:r>
    </w:p>
    <w:p>
      <w:pPr>
        <w:pStyle w:val="3"/>
        <w:spacing w:before="300" w:after="120" w:line="288" w:lineRule="auto"/>
        <w:ind w:left="0"/>
        <w:jc w:val="left"/>
        <w:outlineLvl w:val="2"/>
      </w:pPr>
      <w:bookmarkStart w:name="heading_6" w:id="6"/>
      <w:r>
        <w:rPr>
          <w:rFonts w:eastAsia="等线" w:ascii="Arial" w:cs="Arial" w:hAnsi="Arial"/>
          <w:b w:val="true"/>
          <w:sz w:val="30"/>
        </w:rPr>
        <w:t>3.1 模型管理模块（P0）</w:t>
      </w:r>
      <w:bookmarkEnd w:id="6"/>
    </w:p>
    <w:p>
      <w:pPr>
        <w:spacing w:before="120" w:after="120" w:line="288" w:lineRule="auto"/>
        <w:ind w:left="0"/>
        <w:jc w:val="left"/>
      </w:pPr>
      <w:r>
        <w:rPr>
          <w:rFonts w:eastAsia="等线" w:ascii="Arial" w:cs="Arial" w:hAnsi="Arial"/>
          <w:sz w:val="22"/>
        </w:rPr>
        <w:t>端侧 AI 工具的核心基础模块，负责模型的下载、存储、调度与生命周期管理。</w:t>
      </w:r>
    </w:p>
    <w:p>
      <w:pPr>
        <w:numPr>
          <w:numId w:val="9"/>
        </w:numPr>
        <w:spacing w:before="120" w:after="120" w:line="288" w:lineRule="auto"/>
        <w:ind w:left="0"/>
        <w:jc w:val="left"/>
      </w:pPr>
      <w:r>
        <w:rPr>
          <w:rFonts w:eastAsia="等线" w:ascii="Arial" w:cs="Arial" w:hAnsi="Arial"/>
          <w:b w:val="true"/>
          <w:sz w:val="22"/>
        </w:rPr>
        <w:t>模型市场（P0）</w:t>
      </w:r>
    </w:p>
    <w:p>
      <w:pPr>
        <w:numPr>
          <w:numId w:val="10"/>
        </w:numPr>
        <w:spacing w:before="120" w:after="120" w:line="288" w:lineRule="auto"/>
        <w:ind w:left="453"/>
        <w:jc w:val="left"/>
      </w:pPr>
      <w:r>
        <w:rPr>
          <w:rFonts w:eastAsia="等线" w:ascii="Arial" w:cs="Arial" w:hAnsi="Arial"/>
          <w:sz w:val="22"/>
        </w:rPr>
        <w:t>内置官方模型库，按文本生成、图像处理、代码生成三大类分类展示</w:t>
      </w:r>
    </w:p>
    <w:p>
      <w:pPr>
        <w:numPr>
          <w:numId w:val="11"/>
        </w:numPr>
        <w:spacing w:before="120" w:after="120" w:line="288" w:lineRule="auto"/>
        <w:ind w:left="453"/>
        <w:jc w:val="left"/>
      </w:pPr>
      <w:r>
        <w:rPr>
          <w:rFonts w:eastAsia="等线" w:ascii="Arial" w:cs="Arial" w:hAnsi="Arial"/>
          <w:sz w:val="22"/>
        </w:rPr>
        <w:t>每个模型标注参数量、显存要求、适用场景、文件大小、下载时长预估</w:t>
      </w:r>
    </w:p>
    <w:p>
      <w:pPr>
        <w:numPr>
          <w:numId w:val="12"/>
        </w:numPr>
        <w:spacing w:before="120" w:after="120" w:line="288" w:lineRule="auto"/>
        <w:ind w:left="453"/>
        <w:jc w:val="left"/>
      </w:pPr>
      <w:r>
        <w:rPr>
          <w:rFonts w:eastAsia="等线" w:ascii="Arial" w:cs="Arial" w:hAnsi="Arial"/>
          <w:sz w:val="22"/>
        </w:rPr>
        <w:t>支持断点续传下载，下载过程可暂停、取消，异常中断后自动恢复</w:t>
      </w:r>
    </w:p>
    <w:p>
      <w:pPr>
        <w:numPr>
          <w:numId w:val="13"/>
        </w:numPr>
        <w:spacing w:before="120" w:after="120" w:line="288" w:lineRule="auto"/>
        <w:ind w:left="453"/>
        <w:jc w:val="left"/>
      </w:pPr>
      <w:r>
        <w:rPr>
          <w:rFonts w:eastAsia="等线" w:ascii="Arial" w:cs="Arial" w:hAnsi="Arial"/>
          <w:sz w:val="22"/>
        </w:rPr>
        <w:t>模型文件存储于浏览器 OPFS（原点私有文件系统），持久化保存不随缓存清除</w:t>
      </w:r>
    </w:p>
    <w:p>
      <w:pPr>
        <w:numPr>
          <w:numId w:val="14"/>
        </w:numPr>
        <w:spacing w:before="120" w:after="120" w:line="288" w:lineRule="auto"/>
        <w:ind w:left="0"/>
        <w:jc w:val="left"/>
      </w:pPr>
      <w:r>
        <w:rPr>
          <w:rFonts w:eastAsia="等线" w:ascii="Arial" w:cs="Arial" w:hAnsi="Arial"/>
          <w:b w:val="true"/>
          <w:sz w:val="22"/>
        </w:rPr>
        <w:t>本地模型管理（P0）</w:t>
      </w:r>
    </w:p>
    <w:p>
      <w:pPr>
        <w:numPr>
          <w:numId w:val="15"/>
        </w:numPr>
        <w:spacing w:before="120" w:after="120" w:line="288" w:lineRule="auto"/>
        <w:ind w:left="453"/>
        <w:jc w:val="left"/>
      </w:pPr>
      <w:r>
        <w:rPr>
          <w:rFonts w:eastAsia="等线" w:ascii="Arial" w:cs="Arial" w:hAnsi="Arial"/>
          <w:sz w:val="22"/>
        </w:rPr>
        <w:t>已下载模型列表展示，包含模型信息、占用空间、版本号</w:t>
      </w:r>
    </w:p>
    <w:p>
      <w:pPr>
        <w:numPr>
          <w:numId w:val="16"/>
        </w:numPr>
        <w:spacing w:before="120" w:after="120" w:line="288" w:lineRule="auto"/>
        <w:ind w:left="453"/>
        <w:jc w:val="left"/>
      </w:pPr>
      <w:r>
        <w:rPr>
          <w:rFonts w:eastAsia="等线" w:ascii="Arial" w:cs="Arial" w:hAnsi="Arial"/>
          <w:sz w:val="22"/>
        </w:rPr>
        <w:t>支持模型删除、版本更新、默认推理模型设置</w:t>
      </w:r>
    </w:p>
    <w:p>
      <w:pPr>
        <w:numPr>
          <w:numId w:val="17"/>
        </w:numPr>
        <w:spacing w:before="120" w:after="120" w:line="288" w:lineRule="auto"/>
        <w:ind w:left="453"/>
        <w:jc w:val="left"/>
      </w:pPr>
      <w:r>
        <w:rPr>
          <w:rFonts w:eastAsia="等线" w:ascii="Arial" w:cs="Arial" w:hAnsi="Arial"/>
          <w:sz w:val="22"/>
        </w:rPr>
        <w:t>自动检测本地模型完整性，损坏模型提示修复或重新下载</w:t>
      </w:r>
    </w:p>
    <w:p>
      <w:pPr>
        <w:numPr>
          <w:numId w:val="18"/>
        </w:numPr>
        <w:spacing w:before="120" w:after="120" w:line="288" w:lineRule="auto"/>
        <w:ind w:left="0"/>
        <w:jc w:val="left"/>
      </w:pPr>
      <w:r>
        <w:rPr>
          <w:rFonts w:eastAsia="等线" w:ascii="Arial" w:cs="Arial" w:hAnsi="Arial"/>
          <w:b w:val="true"/>
          <w:sz w:val="22"/>
        </w:rPr>
        <w:t>智能调度与资源管理（P0）</w:t>
      </w:r>
    </w:p>
    <w:p>
      <w:pPr>
        <w:numPr>
          <w:numId w:val="19"/>
        </w:numPr>
        <w:spacing w:before="120" w:after="120" w:line="288" w:lineRule="auto"/>
        <w:ind w:left="453"/>
        <w:jc w:val="left"/>
      </w:pPr>
      <w:r>
        <w:rPr>
          <w:rFonts w:eastAsia="等线" w:ascii="Arial" w:cs="Arial" w:hAnsi="Arial"/>
          <w:sz w:val="22"/>
        </w:rPr>
        <w:t>首次启动自动检测用户硬件（GPU 型号、显存大小），智能推荐适配模型</w:t>
      </w:r>
    </w:p>
    <w:p>
      <w:pPr>
        <w:numPr>
          <w:numId w:val="20"/>
        </w:numPr>
        <w:spacing w:before="120" w:after="120" w:line="288" w:lineRule="auto"/>
        <w:ind w:left="453"/>
        <w:jc w:val="left"/>
      </w:pPr>
      <w:r>
        <w:rPr>
          <w:rFonts w:eastAsia="等线" w:ascii="Arial" w:cs="Arial" w:hAnsi="Arial"/>
          <w:sz w:val="22"/>
        </w:rPr>
        <w:t>支持手动切换推理设备：WebGPU 加速 / CPU 纯计算</w:t>
      </w:r>
    </w:p>
    <w:p>
      <w:pPr>
        <w:numPr>
          <w:numId w:val="21"/>
        </w:numPr>
        <w:spacing w:before="120" w:after="120" w:line="288" w:lineRule="auto"/>
        <w:ind w:left="453"/>
        <w:jc w:val="left"/>
      </w:pPr>
      <w:r>
        <w:rPr>
          <w:rFonts w:eastAsia="等线" w:ascii="Arial" w:cs="Arial" w:hAnsi="Arial"/>
          <w:sz w:val="22"/>
        </w:rPr>
        <w:t>多模型场景下自动调度显存，闲置模型自动卸载，避免浏览器内存溢出</w:t>
      </w:r>
    </w:p>
    <w:p>
      <w:pPr>
        <w:numPr>
          <w:numId w:val="22"/>
        </w:numPr>
        <w:spacing w:before="120" w:after="120" w:line="288" w:lineRule="auto"/>
        <w:ind w:left="453"/>
        <w:jc w:val="left"/>
      </w:pPr>
      <w:r>
        <w:rPr>
          <w:rFonts w:eastAsia="等线" w:ascii="Arial" w:cs="Arial" w:hAnsi="Arial"/>
          <w:sz w:val="22"/>
        </w:rPr>
        <w:t>可自定义显存占用上限，适配不同硬件配置</w:t>
      </w:r>
    </w:p>
    <w:p>
      <w:pPr>
        <w:numPr>
          <w:numId w:val="23"/>
        </w:numPr>
        <w:spacing w:before="120" w:after="120" w:line="288" w:lineRule="auto"/>
        <w:ind w:left="0"/>
        <w:jc w:val="left"/>
      </w:pPr>
      <w:r>
        <w:rPr>
          <w:rFonts w:eastAsia="等线" w:ascii="Arial" w:cs="Arial" w:hAnsi="Arial"/>
          <w:b w:val="true"/>
          <w:sz w:val="22"/>
        </w:rPr>
        <w:t>自定义模型导入（P1）</w:t>
      </w:r>
    </w:p>
    <w:p>
      <w:pPr>
        <w:numPr>
          <w:numId w:val="24"/>
        </w:numPr>
        <w:spacing w:before="120" w:after="120" w:line="288" w:lineRule="auto"/>
        <w:ind w:left="453"/>
        <w:jc w:val="left"/>
      </w:pPr>
      <w:r>
        <w:rPr>
          <w:rFonts w:eastAsia="等线" w:ascii="Arial" w:cs="Arial" w:hAnsi="Arial"/>
          <w:sz w:val="22"/>
        </w:rPr>
        <w:t>支持用户导入本地 GGUF、ONNX 等主流端侧模型格式</w:t>
      </w:r>
    </w:p>
    <w:p>
      <w:pPr>
        <w:numPr>
          <w:numId w:val="25"/>
        </w:numPr>
        <w:spacing w:before="120" w:after="120" w:line="288" w:lineRule="auto"/>
        <w:ind w:left="453"/>
        <w:jc w:val="left"/>
      </w:pPr>
      <w:r>
        <w:rPr>
          <w:rFonts w:eastAsia="等线" w:ascii="Arial" w:cs="Arial" w:hAnsi="Arial"/>
          <w:sz w:val="22"/>
        </w:rPr>
        <w:t>导入后自动校验模型有效性，加入本地模型库</w:t>
      </w:r>
    </w:p>
    <w:p>
      <w:pPr>
        <w:numPr>
          <w:numId w:val="26"/>
        </w:numPr>
        <w:spacing w:before="120" w:after="120" w:line="288" w:lineRule="auto"/>
        <w:ind w:left="453"/>
        <w:jc w:val="left"/>
      </w:pPr>
      <w:r>
        <w:rPr>
          <w:rFonts w:eastAsia="等线" w:ascii="Arial" w:cs="Arial" w:hAnsi="Arial"/>
          <w:sz w:val="22"/>
        </w:rPr>
        <w:t>支持用户自定义模型描述、适用标签</w:t>
      </w:r>
    </w:p>
    <w:p>
      <w:pPr>
        <w:pStyle w:val="3"/>
        <w:spacing w:before="300" w:after="120" w:line="288" w:lineRule="auto"/>
        <w:ind w:left="0"/>
        <w:jc w:val="left"/>
        <w:outlineLvl w:val="2"/>
      </w:pPr>
      <w:bookmarkStart w:name="heading_7" w:id="7"/>
      <w:r>
        <w:rPr>
          <w:rFonts w:eastAsia="等线" w:ascii="Arial" w:cs="Arial" w:hAnsi="Arial"/>
          <w:b w:val="true"/>
          <w:sz w:val="30"/>
        </w:rPr>
        <w:t>3.2 文本创作模块（P0）</w:t>
      </w:r>
      <w:bookmarkEnd w:id="7"/>
    </w:p>
    <w:p>
      <w:pPr>
        <w:spacing w:before="120" w:after="120" w:line="288" w:lineRule="auto"/>
        <w:ind w:left="0"/>
        <w:jc w:val="left"/>
      </w:pPr>
      <w:r>
        <w:rPr>
          <w:rFonts w:eastAsia="等线" w:ascii="Arial" w:cs="Arial" w:hAnsi="Arial"/>
          <w:sz w:val="22"/>
        </w:rPr>
        <w:t>产品核心主功能，覆盖绝大多数文本类创作需求。</w:t>
      </w:r>
    </w:p>
    <w:p>
      <w:pPr>
        <w:numPr>
          <w:numId w:val="27"/>
        </w:numPr>
        <w:spacing w:before="120" w:after="120" w:line="288" w:lineRule="auto"/>
        <w:ind w:left="0"/>
        <w:jc w:val="left"/>
      </w:pPr>
      <w:r>
        <w:rPr>
          <w:rFonts w:eastAsia="等线" w:ascii="Arial" w:cs="Arial" w:hAnsi="Arial"/>
          <w:b w:val="true"/>
          <w:sz w:val="22"/>
        </w:rPr>
        <w:t>多轮对话创作（P0）</w:t>
      </w:r>
    </w:p>
    <w:p>
      <w:pPr>
        <w:numPr>
          <w:numId w:val="28"/>
        </w:numPr>
        <w:spacing w:before="120" w:after="120" w:line="288" w:lineRule="auto"/>
        <w:ind w:left="453"/>
        <w:jc w:val="left"/>
      </w:pPr>
      <w:r>
        <w:rPr>
          <w:rFonts w:eastAsia="等线" w:ascii="Arial" w:cs="Arial" w:hAnsi="Arial"/>
          <w:sz w:val="22"/>
        </w:rPr>
        <w:t>支持多轮上下文对话，上下文长度可配置（最高支持 32K 上下文）</w:t>
      </w:r>
    </w:p>
    <w:p>
      <w:pPr>
        <w:numPr>
          <w:numId w:val="29"/>
        </w:numPr>
        <w:spacing w:before="120" w:after="120" w:line="288" w:lineRule="auto"/>
        <w:ind w:left="453"/>
        <w:jc w:val="left"/>
      </w:pPr>
      <w:r>
        <w:rPr>
          <w:rFonts w:eastAsia="等线" w:ascii="Arial" w:cs="Arial" w:hAnsi="Arial"/>
          <w:sz w:val="22"/>
        </w:rPr>
        <w:t>实时流式输出，打字机效果展示生成内容</w:t>
      </w:r>
    </w:p>
    <w:p>
      <w:pPr>
        <w:numPr>
          <w:numId w:val="30"/>
        </w:numPr>
        <w:spacing w:before="120" w:after="120" w:line="288" w:lineRule="auto"/>
        <w:ind w:left="453"/>
        <w:jc w:val="left"/>
      </w:pPr>
      <w:r>
        <w:rPr>
          <w:rFonts w:eastAsia="等线" w:ascii="Arial" w:cs="Arial" w:hAnsi="Arial"/>
          <w:sz w:val="22"/>
        </w:rPr>
        <w:t>支持对话中途打断、停止生成</w:t>
      </w:r>
    </w:p>
    <w:p>
      <w:pPr>
        <w:numPr>
          <w:numId w:val="31"/>
        </w:numPr>
        <w:spacing w:before="120" w:after="120" w:line="288" w:lineRule="auto"/>
        <w:ind w:left="453"/>
        <w:jc w:val="left"/>
      </w:pPr>
      <w:r>
        <w:rPr>
          <w:rFonts w:eastAsia="等线" w:ascii="Arial" w:cs="Arial" w:hAnsi="Arial"/>
          <w:sz w:val="22"/>
        </w:rPr>
        <w:t>单条消息支持编辑、重新生成、复制、单独导出</w:t>
      </w:r>
    </w:p>
    <w:p>
      <w:pPr>
        <w:numPr>
          <w:numId w:val="32"/>
        </w:numPr>
        <w:spacing w:before="120" w:after="120" w:line="288" w:lineRule="auto"/>
        <w:ind w:left="0"/>
        <w:jc w:val="left"/>
      </w:pPr>
      <w:r>
        <w:rPr>
          <w:rFonts w:eastAsia="等线" w:ascii="Arial" w:cs="Arial" w:hAnsi="Arial"/>
          <w:b w:val="true"/>
          <w:sz w:val="22"/>
        </w:rPr>
        <w:t>场景化写作模板（P0）</w:t>
      </w:r>
    </w:p>
    <w:p>
      <w:pPr>
        <w:numPr>
          <w:numId w:val="33"/>
        </w:numPr>
        <w:spacing w:before="120" w:after="120" w:line="288" w:lineRule="auto"/>
        <w:ind w:left="453"/>
        <w:jc w:val="left"/>
      </w:pPr>
      <w:r>
        <w:rPr>
          <w:rFonts w:eastAsia="等线" w:ascii="Arial" w:cs="Arial" w:hAnsi="Arial"/>
          <w:sz w:val="22"/>
        </w:rPr>
        <w:t>内置公文、营销文案、论文、邮件、策划方案等 10 + 类写作场景模板</w:t>
      </w:r>
    </w:p>
    <w:p>
      <w:pPr>
        <w:numPr>
          <w:numId w:val="34"/>
        </w:numPr>
        <w:spacing w:before="120" w:after="120" w:line="288" w:lineRule="auto"/>
        <w:ind w:left="453"/>
        <w:jc w:val="left"/>
      </w:pPr>
      <w:r>
        <w:rPr>
          <w:rFonts w:eastAsia="等线" w:ascii="Arial" w:cs="Arial" w:hAnsi="Arial"/>
          <w:sz w:val="22"/>
        </w:rPr>
        <w:t>用户填写关键信息即可一键生成对应格式内容</w:t>
      </w:r>
    </w:p>
    <w:p>
      <w:pPr>
        <w:numPr>
          <w:numId w:val="35"/>
        </w:numPr>
        <w:spacing w:before="120" w:after="120" w:line="288" w:lineRule="auto"/>
        <w:ind w:left="453"/>
        <w:jc w:val="left"/>
      </w:pPr>
      <w:r>
        <w:rPr>
          <w:rFonts w:eastAsia="等线" w:ascii="Arial" w:cs="Arial" w:hAnsi="Arial"/>
          <w:sz w:val="22"/>
        </w:rPr>
        <w:t>支持用户自定义保存专属模板</w:t>
      </w:r>
    </w:p>
    <w:p>
      <w:pPr>
        <w:numPr>
          <w:numId w:val="36"/>
        </w:numPr>
        <w:spacing w:before="120" w:after="120" w:line="288" w:lineRule="auto"/>
        <w:ind w:left="0"/>
        <w:jc w:val="left"/>
      </w:pPr>
      <w:r>
        <w:rPr>
          <w:rFonts w:eastAsia="等线" w:ascii="Arial" w:cs="Arial" w:hAnsi="Arial"/>
          <w:b w:val="true"/>
          <w:sz w:val="22"/>
        </w:rPr>
        <w:t>长文档处理（P0）</w:t>
      </w:r>
    </w:p>
    <w:p>
      <w:pPr>
        <w:numPr>
          <w:numId w:val="37"/>
        </w:numPr>
        <w:spacing w:before="120" w:after="120" w:line="288" w:lineRule="auto"/>
        <w:ind w:left="453"/>
        <w:jc w:val="left"/>
      </w:pPr>
      <w:r>
        <w:rPr>
          <w:rFonts w:eastAsia="等线" w:ascii="Arial" w:cs="Arial" w:hAnsi="Arial"/>
          <w:sz w:val="22"/>
        </w:rPr>
        <w:t>支持本地导入 TXT、Markdown、PDF、Word 格式文档（前端纯解析，不上传服务器）</w:t>
      </w:r>
    </w:p>
    <w:p>
      <w:pPr>
        <w:numPr>
          <w:numId w:val="38"/>
        </w:numPr>
        <w:spacing w:before="120" w:after="120" w:line="288" w:lineRule="auto"/>
        <w:ind w:left="453"/>
        <w:jc w:val="left"/>
      </w:pPr>
      <w:r>
        <w:rPr>
          <w:rFonts w:eastAsia="等线" w:ascii="Arial" w:cs="Arial" w:hAnsi="Arial"/>
          <w:sz w:val="22"/>
        </w:rPr>
        <w:t>基于导入文档实现问答、摘要、改写、翻译、大纲提取</w:t>
      </w:r>
    </w:p>
    <w:p>
      <w:pPr>
        <w:numPr>
          <w:numId w:val="39"/>
        </w:numPr>
        <w:spacing w:before="120" w:after="120" w:line="288" w:lineRule="auto"/>
        <w:ind w:left="453"/>
        <w:jc w:val="left"/>
      </w:pPr>
      <w:r>
        <w:rPr>
          <w:rFonts w:eastAsia="等线" w:ascii="Arial" w:cs="Arial" w:hAnsi="Arial"/>
          <w:sz w:val="22"/>
        </w:rPr>
        <w:t>长文档自动分块处理，支持超长文档上下文关联</w:t>
      </w:r>
    </w:p>
    <w:p>
      <w:pPr>
        <w:numPr>
          <w:numId w:val="40"/>
        </w:numPr>
        <w:spacing w:before="120" w:after="120" w:line="288" w:lineRule="auto"/>
        <w:ind w:left="0"/>
        <w:jc w:val="left"/>
      </w:pPr>
      <w:r>
        <w:rPr>
          <w:rFonts w:eastAsia="等线" w:ascii="Arial" w:cs="Arial" w:hAnsi="Arial"/>
          <w:b w:val="true"/>
          <w:sz w:val="22"/>
        </w:rPr>
        <w:t>文本工具集（P1）</w:t>
      </w:r>
    </w:p>
    <w:p>
      <w:pPr>
        <w:numPr>
          <w:numId w:val="41"/>
        </w:numPr>
        <w:spacing w:before="120" w:after="120" w:line="288" w:lineRule="auto"/>
        <w:ind w:left="453"/>
        <w:jc w:val="left"/>
      </w:pPr>
      <w:r>
        <w:rPr>
          <w:rFonts w:eastAsia="等线" w:ascii="Arial" w:cs="Arial" w:hAnsi="Arial"/>
          <w:sz w:val="22"/>
        </w:rPr>
        <w:t>多语言互译、繁简转换、错别字校对</w:t>
      </w:r>
    </w:p>
    <w:p>
      <w:pPr>
        <w:numPr>
          <w:numId w:val="42"/>
        </w:numPr>
        <w:spacing w:before="120" w:after="120" w:line="288" w:lineRule="auto"/>
        <w:ind w:left="453"/>
        <w:jc w:val="left"/>
      </w:pPr>
      <w:r>
        <w:rPr>
          <w:rFonts w:eastAsia="等线" w:ascii="Arial" w:cs="Arial" w:hAnsi="Arial"/>
          <w:sz w:val="22"/>
        </w:rPr>
        <w:t>文本润色、风格改写、扩写 / 缩写</w:t>
      </w:r>
    </w:p>
    <w:p>
      <w:pPr>
        <w:numPr>
          <w:numId w:val="43"/>
        </w:numPr>
        <w:spacing w:before="120" w:after="120" w:line="288" w:lineRule="auto"/>
        <w:ind w:left="453"/>
        <w:jc w:val="left"/>
      </w:pPr>
      <w:r>
        <w:rPr>
          <w:rFonts w:eastAsia="等线" w:ascii="Arial" w:cs="Arial" w:hAnsi="Arial"/>
          <w:sz w:val="22"/>
        </w:rPr>
        <w:t>提示词优化工具，辅助用户生成高质量提示词</w:t>
      </w:r>
    </w:p>
    <w:p>
      <w:pPr>
        <w:pStyle w:val="3"/>
        <w:spacing w:before="300" w:after="120" w:line="288" w:lineRule="auto"/>
        <w:ind w:left="0"/>
        <w:jc w:val="left"/>
        <w:outlineLvl w:val="2"/>
      </w:pPr>
      <w:bookmarkStart w:name="heading_8" w:id="8"/>
      <w:r>
        <w:rPr>
          <w:rFonts w:eastAsia="等线" w:ascii="Arial" w:cs="Arial" w:hAnsi="Arial"/>
          <w:b w:val="true"/>
          <w:sz w:val="30"/>
        </w:rPr>
        <w:t>3.3 图像处理模块（P1）</w:t>
      </w:r>
      <w:bookmarkEnd w:id="8"/>
    </w:p>
    <w:p>
      <w:pPr>
        <w:spacing w:before="120" w:after="120" w:line="288" w:lineRule="auto"/>
        <w:ind w:left="0"/>
        <w:jc w:val="left"/>
      </w:pPr>
      <w:r>
        <w:rPr>
          <w:rFonts w:eastAsia="等线" w:ascii="Arial" w:cs="Arial" w:hAnsi="Arial"/>
          <w:sz w:val="22"/>
        </w:rPr>
        <w:t>基于端侧扩散模型的 AI 图像创作与处理能力。</w:t>
      </w:r>
    </w:p>
    <w:p>
      <w:pPr>
        <w:numPr>
          <w:numId w:val="44"/>
        </w:numPr>
        <w:spacing w:before="120" w:after="120" w:line="288" w:lineRule="auto"/>
        <w:ind w:left="0"/>
        <w:jc w:val="left"/>
      </w:pPr>
      <w:r>
        <w:rPr>
          <w:rFonts w:eastAsia="等线" w:ascii="Arial" w:cs="Arial" w:hAnsi="Arial"/>
          <w:b w:val="true"/>
          <w:sz w:val="22"/>
        </w:rPr>
        <w:t>文生图（P1）</w:t>
      </w:r>
    </w:p>
    <w:p>
      <w:pPr>
        <w:numPr>
          <w:numId w:val="45"/>
        </w:numPr>
        <w:spacing w:before="120" w:after="120" w:line="288" w:lineRule="auto"/>
        <w:ind w:left="453"/>
        <w:jc w:val="left"/>
      </w:pPr>
      <w:r>
        <w:rPr>
          <w:rFonts w:eastAsia="等线" w:ascii="Arial" w:cs="Arial" w:hAnsi="Arial"/>
          <w:sz w:val="22"/>
        </w:rPr>
        <w:t>支持正向 / 负向提示词输入，实时生成图片</w:t>
      </w:r>
    </w:p>
    <w:p>
      <w:pPr>
        <w:numPr>
          <w:numId w:val="46"/>
        </w:numPr>
        <w:spacing w:before="120" w:after="120" w:line="288" w:lineRule="auto"/>
        <w:ind w:left="453"/>
        <w:jc w:val="left"/>
      </w:pPr>
      <w:r>
        <w:rPr>
          <w:rFonts w:eastAsia="等线" w:ascii="Arial" w:cs="Arial" w:hAnsi="Arial"/>
          <w:sz w:val="22"/>
        </w:rPr>
        <w:t>可配置参数：分辨率、采样步数、CFG 系数、随机种子</w:t>
      </w:r>
    </w:p>
    <w:p>
      <w:pPr>
        <w:numPr>
          <w:numId w:val="47"/>
        </w:numPr>
        <w:spacing w:before="120" w:after="120" w:line="288" w:lineRule="auto"/>
        <w:ind w:left="453"/>
        <w:jc w:val="left"/>
      </w:pPr>
      <w:r>
        <w:rPr>
          <w:rFonts w:eastAsia="等线" w:ascii="Arial" w:cs="Arial" w:hAnsi="Arial"/>
          <w:sz w:val="22"/>
        </w:rPr>
        <w:t>生成过程实时预览进度，支持中途终止</w:t>
      </w:r>
    </w:p>
    <w:p>
      <w:pPr>
        <w:numPr>
          <w:numId w:val="48"/>
        </w:numPr>
        <w:spacing w:before="120" w:after="120" w:line="288" w:lineRule="auto"/>
        <w:ind w:left="0"/>
        <w:jc w:val="left"/>
      </w:pPr>
      <w:r>
        <w:rPr>
          <w:rFonts w:eastAsia="等线" w:ascii="Arial" w:cs="Arial" w:hAnsi="Arial"/>
          <w:b w:val="true"/>
          <w:sz w:val="22"/>
        </w:rPr>
        <w:t>图生图与局部重绘（P1）</w:t>
      </w:r>
    </w:p>
    <w:p>
      <w:pPr>
        <w:numPr>
          <w:numId w:val="49"/>
        </w:numPr>
        <w:spacing w:before="120" w:after="120" w:line="288" w:lineRule="auto"/>
        <w:ind w:left="453"/>
        <w:jc w:val="left"/>
      </w:pPr>
      <w:r>
        <w:rPr>
          <w:rFonts w:eastAsia="等线" w:ascii="Arial" w:cs="Arial" w:hAnsi="Arial"/>
          <w:sz w:val="22"/>
        </w:rPr>
        <w:t>上传本地参考图，基于参考图风格 / 内容生成新图</w:t>
      </w:r>
    </w:p>
    <w:p>
      <w:pPr>
        <w:numPr>
          <w:numId w:val="50"/>
        </w:numPr>
        <w:spacing w:before="120" w:after="120" w:line="288" w:lineRule="auto"/>
        <w:ind w:left="453"/>
        <w:jc w:val="left"/>
      </w:pPr>
      <w:r>
        <w:rPr>
          <w:rFonts w:eastAsia="等线" w:ascii="Arial" w:cs="Arial" w:hAnsi="Arial"/>
          <w:sz w:val="22"/>
        </w:rPr>
        <w:t>支持蒙版局部重绘，涂抹区域重新生成</w:t>
      </w:r>
    </w:p>
    <w:p>
      <w:pPr>
        <w:numPr>
          <w:numId w:val="51"/>
        </w:numPr>
        <w:spacing w:before="120" w:after="120" w:line="288" w:lineRule="auto"/>
        <w:ind w:left="453"/>
        <w:jc w:val="left"/>
      </w:pPr>
      <w:r>
        <w:rPr>
          <w:rFonts w:eastAsia="等线" w:ascii="Arial" w:cs="Arial" w:hAnsi="Arial"/>
          <w:sz w:val="22"/>
        </w:rPr>
        <w:t>支持图片扩图（Outpainting），扩展画面边界</w:t>
      </w:r>
    </w:p>
    <w:p>
      <w:pPr>
        <w:numPr>
          <w:numId w:val="52"/>
        </w:numPr>
        <w:spacing w:before="120" w:after="120" w:line="288" w:lineRule="auto"/>
        <w:ind w:left="0"/>
        <w:jc w:val="left"/>
      </w:pPr>
      <w:r>
        <w:rPr>
          <w:rFonts w:eastAsia="等线" w:ascii="Arial" w:cs="Arial" w:hAnsi="Arial"/>
          <w:b w:val="true"/>
          <w:sz w:val="22"/>
        </w:rPr>
        <w:t>AI 图片后期（P1）</w:t>
      </w:r>
    </w:p>
    <w:p>
      <w:pPr>
        <w:numPr>
          <w:numId w:val="53"/>
        </w:numPr>
        <w:spacing w:before="120" w:after="120" w:line="288" w:lineRule="auto"/>
        <w:ind w:left="453"/>
        <w:jc w:val="left"/>
      </w:pPr>
      <w:r>
        <w:rPr>
          <w:rFonts w:eastAsia="等线" w:ascii="Arial" w:cs="Arial" w:hAnsi="Arial"/>
          <w:sz w:val="22"/>
        </w:rPr>
        <w:t>一键抠图、图片超分辨率、降噪、去水印</w:t>
      </w:r>
    </w:p>
    <w:p>
      <w:pPr>
        <w:numPr>
          <w:numId w:val="54"/>
        </w:numPr>
        <w:spacing w:before="120" w:after="120" w:line="288" w:lineRule="auto"/>
        <w:ind w:left="453"/>
        <w:jc w:val="left"/>
      </w:pPr>
      <w:r>
        <w:rPr>
          <w:rFonts w:eastAsia="等线" w:ascii="Arial" w:cs="Arial" w:hAnsi="Arial"/>
          <w:sz w:val="22"/>
        </w:rPr>
        <w:t>风格迁移、黑白图片上色</w:t>
      </w:r>
    </w:p>
    <w:p>
      <w:pPr>
        <w:numPr>
          <w:numId w:val="55"/>
        </w:numPr>
        <w:spacing w:before="120" w:after="120" w:line="288" w:lineRule="auto"/>
        <w:ind w:left="453"/>
        <w:jc w:val="left"/>
      </w:pPr>
      <w:r>
        <w:rPr>
          <w:rFonts w:eastAsia="等线" w:ascii="Arial" w:cs="Arial" w:hAnsi="Arial"/>
          <w:sz w:val="22"/>
        </w:rPr>
        <w:t>批量图片处理，支持队列任务，后台自动执行</w:t>
      </w:r>
    </w:p>
    <w:p>
      <w:pPr>
        <w:numPr>
          <w:numId w:val="56"/>
        </w:numPr>
        <w:spacing w:before="120" w:after="120" w:line="288" w:lineRule="auto"/>
        <w:ind w:left="0"/>
        <w:jc w:val="left"/>
      </w:pPr>
      <w:r>
        <w:rPr>
          <w:rFonts w:eastAsia="等线" w:ascii="Arial" w:cs="Arial" w:hAnsi="Arial"/>
          <w:b w:val="true"/>
          <w:sz w:val="22"/>
        </w:rPr>
        <w:t>图片管理（P1）</w:t>
      </w:r>
    </w:p>
    <w:p>
      <w:pPr>
        <w:numPr>
          <w:numId w:val="57"/>
        </w:numPr>
        <w:spacing w:before="120" w:after="120" w:line="288" w:lineRule="auto"/>
        <w:ind w:left="453"/>
        <w:jc w:val="left"/>
      </w:pPr>
      <w:r>
        <w:rPr>
          <w:rFonts w:eastAsia="等线" w:ascii="Arial" w:cs="Arial" w:hAnsi="Arial"/>
          <w:sz w:val="22"/>
        </w:rPr>
        <w:t>所有生成图片本地存储，支持按时间、标签分类</w:t>
      </w:r>
    </w:p>
    <w:p>
      <w:pPr>
        <w:numPr>
          <w:numId w:val="58"/>
        </w:numPr>
        <w:spacing w:before="120" w:after="120" w:line="288" w:lineRule="auto"/>
        <w:ind w:left="453"/>
        <w:jc w:val="left"/>
      </w:pPr>
      <w:r>
        <w:rPr>
          <w:rFonts w:eastAsia="等线" w:ascii="Arial" w:cs="Arial" w:hAnsi="Arial"/>
          <w:sz w:val="22"/>
        </w:rPr>
        <w:t>支持单张 / 批量导出为 PNG/JPG 格式</w:t>
      </w:r>
    </w:p>
    <w:p>
      <w:pPr>
        <w:numPr>
          <w:numId w:val="59"/>
        </w:numPr>
        <w:spacing w:before="120" w:after="120" w:line="288" w:lineRule="auto"/>
        <w:ind w:left="453"/>
        <w:jc w:val="left"/>
      </w:pPr>
      <w:r>
        <w:rPr>
          <w:rFonts w:eastAsia="等线" w:ascii="Arial" w:cs="Arial" w:hAnsi="Arial"/>
          <w:sz w:val="22"/>
        </w:rPr>
        <w:t>图片详情附带生成参数、提示词，可一键复用重新生成</w:t>
      </w:r>
    </w:p>
    <w:p>
      <w:pPr>
        <w:pStyle w:val="3"/>
        <w:spacing w:before="300" w:after="120" w:line="288" w:lineRule="auto"/>
        <w:ind w:left="0"/>
        <w:jc w:val="left"/>
        <w:outlineLvl w:val="2"/>
      </w:pPr>
      <w:bookmarkStart w:name="heading_9" w:id="9"/>
      <w:r>
        <w:rPr>
          <w:rFonts w:eastAsia="等线" w:ascii="Arial" w:cs="Arial" w:hAnsi="Arial"/>
          <w:b w:val="true"/>
          <w:sz w:val="30"/>
        </w:rPr>
        <w:t>3.4 代码辅助模块（P1）</w:t>
      </w:r>
      <w:bookmarkEnd w:id="9"/>
    </w:p>
    <w:p>
      <w:pPr>
        <w:spacing w:before="120" w:after="120" w:line="288" w:lineRule="auto"/>
        <w:ind w:left="0"/>
        <w:jc w:val="left"/>
      </w:pPr>
      <w:r>
        <w:rPr>
          <w:rFonts w:eastAsia="等线" w:ascii="Arial" w:cs="Arial" w:hAnsi="Arial"/>
          <w:sz w:val="22"/>
        </w:rPr>
        <w:t>面向开发者的端侧代码 AI 能力，全程本地处理保障代码安全。</w:t>
      </w:r>
    </w:p>
    <w:p>
      <w:pPr>
        <w:numPr>
          <w:numId w:val="60"/>
        </w:numPr>
        <w:spacing w:before="120" w:after="120" w:line="288" w:lineRule="auto"/>
        <w:ind w:left="0"/>
        <w:jc w:val="left"/>
      </w:pPr>
      <w:r>
        <w:rPr>
          <w:rFonts w:eastAsia="等线" w:ascii="Arial" w:cs="Arial" w:hAnsi="Arial"/>
          <w:b w:val="true"/>
          <w:sz w:val="22"/>
        </w:rPr>
        <w:t>代码生成与补全（P1）</w:t>
      </w:r>
    </w:p>
    <w:p>
      <w:pPr>
        <w:numPr>
          <w:numId w:val="61"/>
        </w:numPr>
        <w:spacing w:before="120" w:after="120" w:line="288" w:lineRule="auto"/>
        <w:ind w:left="453"/>
        <w:jc w:val="left"/>
      </w:pPr>
      <w:r>
        <w:rPr>
          <w:rFonts w:eastAsia="等线" w:ascii="Arial" w:cs="Arial" w:hAnsi="Arial"/>
          <w:sz w:val="22"/>
        </w:rPr>
        <w:t>自然语言描述生成多语言代码（JavaScript/TypeScript/Python/HTML/CSS 等）</w:t>
      </w:r>
    </w:p>
    <w:p>
      <w:pPr>
        <w:numPr>
          <w:numId w:val="62"/>
        </w:numPr>
        <w:spacing w:before="120" w:after="120" w:line="288" w:lineRule="auto"/>
        <w:ind w:left="453"/>
        <w:jc w:val="left"/>
      </w:pPr>
      <w:r>
        <w:rPr>
          <w:rFonts w:eastAsia="等线" w:ascii="Arial" w:cs="Arial" w:hAnsi="Arial"/>
          <w:sz w:val="22"/>
        </w:rPr>
        <w:t>代码片段补全、函数自动生成</w:t>
      </w:r>
    </w:p>
    <w:p>
      <w:pPr>
        <w:numPr>
          <w:numId w:val="63"/>
        </w:numPr>
        <w:spacing w:before="120" w:after="120" w:line="288" w:lineRule="auto"/>
        <w:ind w:left="0"/>
        <w:jc w:val="left"/>
      </w:pPr>
      <w:r>
        <w:rPr>
          <w:rFonts w:eastAsia="等线" w:ascii="Arial" w:cs="Arial" w:hAnsi="Arial"/>
          <w:b w:val="true"/>
          <w:sz w:val="22"/>
        </w:rPr>
        <w:t>代码分析与优化（P1）</w:t>
      </w:r>
    </w:p>
    <w:p>
      <w:pPr>
        <w:numPr>
          <w:numId w:val="64"/>
        </w:numPr>
        <w:spacing w:before="120" w:after="120" w:line="288" w:lineRule="auto"/>
        <w:ind w:left="453"/>
        <w:jc w:val="left"/>
      </w:pPr>
      <w:r>
        <w:rPr>
          <w:rFonts w:eastAsia="等线" w:ascii="Arial" w:cs="Arial" w:hAnsi="Arial"/>
          <w:sz w:val="22"/>
        </w:rPr>
        <w:t>代码逻辑解释、bug 排查与修复建议</w:t>
      </w:r>
    </w:p>
    <w:p>
      <w:pPr>
        <w:numPr>
          <w:numId w:val="65"/>
        </w:numPr>
        <w:spacing w:before="120" w:after="120" w:line="288" w:lineRule="auto"/>
        <w:ind w:left="453"/>
        <w:jc w:val="left"/>
      </w:pPr>
      <w:r>
        <w:rPr>
          <w:rFonts w:eastAsia="等线" w:ascii="Arial" w:cs="Arial" w:hAnsi="Arial"/>
          <w:sz w:val="22"/>
        </w:rPr>
        <w:t>代码性能优化、可读性优化、规范格式化</w:t>
      </w:r>
    </w:p>
    <w:p>
      <w:pPr>
        <w:numPr>
          <w:numId w:val="66"/>
        </w:numPr>
        <w:spacing w:before="120" w:after="120" w:line="288" w:lineRule="auto"/>
        <w:ind w:left="453"/>
        <w:jc w:val="left"/>
      </w:pPr>
      <w:r>
        <w:rPr>
          <w:rFonts w:eastAsia="等线" w:ascii="Arial" w:cs="Arial" w:hAnsi="Arial"/>
          <w:sz w:val="22"/>
        </w:rPr>
        <w:t>不同编程语言之间的代码转换</w:t>
      </w:r>
    </w:p>
    <w:p>
      <w:pPr>
        <w:numPr>
          <w:numId w:val="67"/>
        </w:numPr>
        <w:spacing w:before="120" w:after="120" w:line="288" w:lineRule="auto"/>
        <w:ind w:left="0"/>
        <w:jc w:val="left"/>
      </w:pPr>
      <w:r>
        <w:rPr>
          <w:rFonts w:eastAsia="等线" w:ascii="Arial" w:cs="Arial" w:hAnsi="Arial"/>
          <w:b w:val="true"/>
          <w:sz w:val="22"/>
        </w:rPr>
        <w:t>本地代码库解析（P2）</w:t>
      </w:r>
    </w:p>
    <w:p>
      <w:pPr>
        <w:numPr>
          <w:numId w:val="68"/>
        </w:numPr>
        <w:spacing w:before="120" w:after="120" w:line="288" w:lineRule="auto"/>
        <w:ind w:left="453"/>
        <w:jc w:val="left"/>
      </w:pPr>
      <w:r>
        <w:rPr>
          <w:rFonts w:eastAsia="等线" w:ascii="Arial" w:cs="Arial" w:hAnsi="Arial"/>
          <w:sz w:val="22"/>
        </w:rPr>
        <w:t>基于 File System Access API 读取本地项目文件夹</w:t>
      </w:r>
    </w:p>
    <w:p>
      <w:pPr>
        <w:numPr>
          <w:numId w:val="69"/>
        </w:numPr>
        <w:spacing w:before="120" w:after="120" w:line="288" w:lineRule="auto"/>
        <w:ind w:left="453"/>
        <w:jc w:val="left"/>
      </w:pPr>
      <w:r>
        <w:rPr>
          <w:rFonts w:eastAsia="等线" w:ascii="Arial" w:cs="Arial" w:hAnsi="Arial"/>
          <w:sz w:val="22"/>
        </w:rPr>
        <w:t>针对整个项目代码进行问答、重构建议、依赖分析</w:t>
      </w:r>
    </w:p>
    <w:p>
      <w:pPr>
        <w:pStyle w:val="3"/>
        <w:spacing w:before="300" w:after="120" w:line="288" w:lineRule="auto"/>
        <w:ind w:left="0"/>
        <w:jc w:val="left"/>
        <w:outlineLvl w:val="2"/>
      </w:pPr>
      <w:bookmarkStart w:name="heading_10" w:id="10"/>
      <w:r>
        <w:rPr>
          <w:rFonts w:eastAsia="等线" w:ascii="Arial" w:cs="Arial" w:hAnsi="Arial"/>
          <w:b w:val="true"/>
          <w:sz w:val="30"/>
        </w:rPr>
        <w:t>3.5 本地数据与文件管理模块（P0）</w:t>
      </w:r>
      <w:bookmarkEnd w:id="10"/>
    </w:p>
    <w:p>
      <w:pPr>
        <w:spacing w:before="120" w:after="120" w:line="288" w:lineRule="auto"/>
        <w:ind w:left="0"/>
        <w:jc w:val="left"/>
      </w:pPr>
      <w:r>
        <w:rPr>
          <w:rFonts w:eastAsia="等线" w:ascii="Arial" w:cs="Arial" w:hAnsi="Arial"/>
          <w:sz w:val="22"/>
        </w:rPr>
        <w:t>保障用户本地数据的可控性与可用性。</w:t>
      </w:r>
    </w:p>
    <w:p>
      <w:pPr>
        <w:numPr>
          <w:numId w:val="70"/>
        </w:numPr>
        <w:spacing w:before="120" w:after="120" w:line="288" w:lineRule="auto"/>
        <w:ind w:left="0"/>
        <w:jc w:val="left"/>
      </w:pPr>
      <w:r>
        <w:rPr>
          <w:rFonts w:eastAsia="等线" w:ascii="Arial" w:cs="Arial" w:hAnsi="Arial"/>
          <w:b w:val="true"/>
          <w:sz w:val="22"/>
        </w:rPr>
        <w:t>创作历史管理（P0）</w:t>
      </w:r>
    </w:p>
    <w:p>
      <w:pPr>
        <w:numPr>
          <w:numId w:val="71"/>
        </w:numPr>
        <w:spacing w:before="120" w:after="120" w:line="288" w:lineRule="auto"/>
        <w:ind w:left="453"/>
        <w:jc w:val="left"/>
      </w:pPr>
      <w:r>
        <w:rPr>
          <w:rFonts w:eastAsia="等线" w:ascii="Arial" w:cs="Arial" w:hAnsi="Arial"/>
          <w:sz w:val="22"/>
        </w:rPr>
        <w:t>所有对话、生成记录、文件全部本地存储（IndexedDB + OPFS）</w:t>
      </w:r>
    </w:p>
    <w:p>
      <w:pPr>
        <w:numPr>
          <w:numId w:val="72"/>
        </w:numPr>
        <w:spacing w:before="120" w:after="120" w:line="288" w:lineRule="auto"/>
        <w:ind w:left="453"/>
        <w:jc w:val="left"/>
      </w:pPr>
      <w:r>
        <w:rPr>
          <w:rFonts w:eastAsia="等线" w:ascii="Arial" w:cs="Arial" w:hAnsi="Arial"/>
          <w:sz w:val="22"/>
        </w:rPr>
        <w:t>支持按时间、类型、关键词搜索历史记录</w:t>
      </w:r>
    </w:p>
    <w:p>
      <w:pPr>
        <w:numPr>
          <w:numId w:val="73"/>
        </w:numPr>
        <w:spacing w:before="120" w:after="120" w:line="288" w:lineRule="auto"/>
        <w:ind w:left="453"/>
        <w:jc w:val="left"/>
      </w:pPr>
      <w:r>
        <w:rPr>
          <w:rFonts w:eastAsia="等线" w:ascii="Arial" w:cs="Arial" w:hAnsi="Arial"/>
          <w:sz w:val="22"/>
        </w:rPr>
        <w:t>支持会话分类、重命名、删除、置顶</w:t>
      </w:r>
    </w:p>
    <w:p>
      <w:pPr>
        <w:numPr>
          <w:numId w:val="74"/>
        </w:numPr>
        <w:spacing w:before="120" w:after="120" w:line="288" w:lineRule="auto"/>
        <w:ind w:left="0"/>
        <w:jc w:val="left"/>
      </w:pPr>
      <w:r>
        <w:rPr>
          <w:rFonts w:eastAsia="等线" w:ascii="Arial" w:cs="Arial" w:hAnsi="Arial"/>
          <w:b w:val="true"/>
          <w:sz w:val="22"/>
        </w:rPr>
        <w:t>数据备份与恢复（P0）</w:t>
      </w:r>
    </w:p>
    <w:p>
      <w:pPr>
        <w:numPr>
          <w:numId w:val="75"/>
        </w:numPr>
        <w:spacing w:before="120" w:after="120" w:line="288" w:lineRule="auto"/>
        <w:ind w:left="453"/>
        <w:jc w:val="left"/>
      </w:pPr>
      <w:r>
        <w:rPr>
          <w:rFonts w:eastAsia="等线" w:ascii="Arial" w:cs="Arial" w:hAnsi="Arial"/>
          <w:sz w:val="22"/>
        </w:rPr>
        <w:t>支持一键导出全部本地数据（历史记录、配置、自定义模板）为单备份文件</w:t>
      </w:r>
    </w:p>
    <w:p>
      <w:pPr>
        <w:numPr>
          <w:numId w:val="76"/>
        </w:numPr>
        <w:spacing w:before="120" w:after="120" w:line="288" w:lineRule="auto"/>
        <w:ind w:left="453"/>
        <w:jc w:val="left"/>
      </w:pPr>
      <w:r>
        <w:rPr>
          <w:rFonts w:eastAsia="等线" w:ascii="Arial" w:cs="Arial" w:hAnsi="Arial"/>
          <w:sz w:val="22"/>
        </w:rPr>
        <w:t>支持导入备份文件恢复数据，跨设备迁移无需云端</w:t>
      </w:r>
    </w:p>
    <w:p>
      <w:pPr>
        <w:numPr>
          <w:numId w:val="77"/>
        </w:numPr>
        <w:spacing w:before="120" w:after="120" w:line="288" w:lineRule="auto"/>
        <w:ind w:left="0"/>
        <w:jc w:val="left"/>
      </w:pPr>
      <w:r>
        <w:rPr>
          <w:rFonts w:eastAsia="等线" w:ascii="Arial" w:cs="Arial" w:hAnsi="Arial"/>
          <w:b w:val="true"/>
          <w:sz w:val="22"/>
        </w:rPr>
        <w:t>工作空间隔离（P1）</w:t>
      </w:r>
    </w:p>
    <w:p>
      <w:pPr>
        <w:numPr>
          <w:numId w:val="78"/>
        </w:numPr>
        <w:spacing w:before="120" w:after="120" w:line="288" w:lineRule="auto"/>
        <w:ind w:left="453"/>
        <w:jc w:val="left"/>
      </w:pPr>
      <w:r>
        <w:rPr>
          <w:rFonts w:eastAsia="等线" w:ascii="Arial" w:cs="Arial" w:hAnsi="Arial"/>
          <w:sz w:val="22"/>
        </w:rPr>
        <w:t>支持创建多个独立工作空间，数据完全隔离</w:t>
      </w:r>
    </w:p>
    <w:p>
      <w:pPr>
        <w:numPr>
          <w:numId w:val="79"/>
        </w:numPr>
        <w:spacing w:before="120" w:after="120" w:line="288" w:lineRule="auto"/>
        <w:ind w:left="453"/>
        <w:jc w:val="left"/>
      </w:pPr>
      <w:r>
        <w:rPr>
          <w:rFonts w:eastAsia="等线" w:ascii="Arial" w:cs="Arial" w:hAnsi="Arial"/>
          <w:sz w:val="22"/>
        </w:rPr>
        <w:t>适用于个人 / 工作分离、不同项目分离等场景</w:t>
      </w:r>
    </w:p>
    <w:p>
      <w:pPr>
        <w:numPr>
          <w:numId w:val="80"/>
        </w:numPr>
        <w:spacing w:before="120" w:after="120" w:line="288" w:lineRule="auto"/>
        <w:ind w:left="0"/>
        <w:jc w:val="left"/>
      </w:pPr>
      <w:r>
        <w:rPr>
          <w:rFonts w:eastAsia="等线" w:ascii="Arial" w:cs="Arial" w:hAnsi="Arial"/>
          <w:b w:val="true"/>
          <w:sz w:val="22"/>
        </w:rPr>
        <w:t>内容导出（P0）</w:t>
      </w:r>
    </w:p>
    <w:p>
      <w:pPr>
        <w:numPr>
          <w:numId w:val="81"/>
        </w:numPr>
        <w:spacing w:before="120" w:after="120" w:line="288" w:lineRule="auto"/>
        <w:ind w:left="453"/>
        <w:jc w:val="left"/>
      </w:pPr>
      <w:r>
        <w:rPr>
          <w:rFonts w:eastAsia="等线" w:ascii="Arial" w:cs="Arial" w:hAnsi="Arial"/>
          <w:sz w:val="22"/>
        </w:rPr>
        <w:t>对话内容支持导出为 Markdown、TXT、PDF 格式</w:t>
      </w:r>
    </w:p>
    <w:p>
      <w:pPr>
        <w:numPr>
          <w:numId w:val="82"/>
        </w:numPr>
        <w:spacing w:before="120" w:after="120" w:line="288" w:lineRule="auto"/>
        <w:ind w:left="453"/>
        <w:jc w:val="left"/>
      </w:pPr>
      <w:r>
        <w:rPr>
          <w:rFonts w:eastAsia="等线" w:ascii="Arial" w:cs="Arial" w:hAnsi="Arial"/>
          <w:sz w:val="22"/>
        </w:rPr>
        <w:t>图片支持批量导出打包为 ZIP</w:t>
      </w:r>
    </w:p>
    <w:p>
      <w:pPr>
        <w:pStyle w:val="3"/>
        <w:spacing w:before="300" w:after="120" w:line="288" w:lineRule="auto"/>
        <w:ind w:left="0"/>
        <w:jc w:val="left"/>
        <w:outlineLvl w:val="2"/>
      </w:pPr>
      <w:bookmarkStart w:name="heading_11" w:id="11"/>
      <w:r>
        <w:rPr>
          <w:rFonts w:eastAsia="等线" w:ascii="Arial" w:cs="Arial" w:hAnsi="Arial"/>
          <w:b w:val="true"/>
          <w:sz w:val="30"/>
        </w:rPr>
        <w:t>3.6 系统设置与隐私模块（P0）</w:t>
      </w:r>
      <w:bookmarkEnd w:id="11"/>
    </w:p>
    <w:p>
      <w:pPr>
        <w:numPr>
          <w:numId w:val="83"/>
        </w:numPr>
        <w:spacing w:before="120" w:after="120" w:line="288" w:lineRule="auto"/>
        <w:ind w:left="0"/>
        <w:jc w:val="left"/>
      </w:pPr>
      <w:r>
        <w:rPr>
          <w:rFonts w:eastAsia="等线" w:ascii="Arial" w:cs="Arial" w:hAnsi="Arial"/>
          <w:b w:val="true"/>
          <w:sz w:val="22"/>
        </w:rPr>
        <w:t>隐私安全中心（P0）</w:t>
      </w:r>
    </w:p>
    <w:p>
      <w:pPr>
        <w:numPr>
          <w:numId w:val="84"/>
        </w:numPr>
        <w:spacing w:before="120" w:after="120" w:line="288" w:lineRule="auto"/>
        <w:ind w:left="453"/>
        <w:jc w:val="left"/>
      </w:pPr>
      <w:r>
        <w:rPr>
          <w:rFonts w:eastAsia="等线" w:ascii="Arial" w:cs="Arial" w:hAnsi="Arial"/>
          <w:sz w:val="22"/>
        </w:rPr>
        <w:t>醒目展示 “数据零上传” 隐私承诺</w:t>
      </w:r>
    </w:p>
    <w:p>
      <w:pPr>
        <w:numPr>
          <w:numId w:val="85"/>
        </w:numPr>
        <w:spacing w:before="120" w:after="120" w:line="288" w:lineRule="auto"/>
        <w:ind w:left="453"/>
        <w:jc w:val="left"/>
      </w:pPr>
      <w:r>
        <w:rPr>
          <w:rFonts w:eastAsia="等线" w:ascii="Arial" w:cs="Arial" w:hAnsi="Arial"/>
          <w:sz w:val="22"/>
        </w:rPr>
        <w:t>提供网络请求审计面板，实时展示所有对外请求，用户可验证无数据外发</w:t>
      </w:r>
    </w:p>
    <w:p>
      <w:pPr>
        <w:numPr>
          <w:numId w:val="86"/>
        </w:numPr>
        <w:spacing w:before="120" w:after="120" w:line="288" w:lineRule="auto"/>
        <w:ind w:left="453"/>
        <w:jc w:val="left"/>
      </w:pPr>
      <w:r>
        <w:rPr>
          <w:rFonts w:eastAsia="等线" w:ascii="Arial" w:cs="Arial" w:hAnsi="Arial"/>
          <w:sz w:val="22"/>
        </w:rPr>
        <w:t>可选开启本地存储加密，设置应用访问密码</w:t>
      </w:r>
    </w:p>
    <w:p>
      <w:pPr>
        <w:numPr>
          <w:numId w:val="87"/>
        </w:numPr>
        <w:spacing w:before="120" w:after="120" w:line="288" w:lineRule="auto"/>
        <w:ind w:left="0"/>
        <w:jc w:val="left"/>
      </w:pPr>
      <w:r>
        <w:rPr>
          <w:rFonts w:eastAsia="等线" w:ascii="Arial" w:cs="Arial" w:hAnsi="Arial"/>
          <w:b w:val="true"/>
          <w:sz w:val="22"/>
        </w:rPr>
        <w:t>通用设置（P0）</w:t>
      </w:r>
    </w:p>
    <w:p>
      <w:pPr>
        <w:numPr>
          <w:numId w:val="88"/>
        </w:numPr>
        <w:spacing w:before="120" w:after="120" w:line="288" w:lineRule="auto"/>
        <w:ind w:left="453"/>
        <w:jc w:val="left"/>
      </w:pPr>
      <w:r>
        <w:rPr>
          <w:rFonts w:eastAsia="等线" w:ascii="Arial" w:cs="Arial" w:hAnsi="Arial"/>
          <w:sz w:val="22"/>
        </w:rPr>
        <w:t>界面主题切换（明亮 / 暗黑）、语言切换</w:t>
      </w:r>
    </w:p>
    <w:p>
      <w:pPr>
        <w:numPr>
          <w:numId w:val="89"/>
        </w:numPr>
        <w:spacing w:before="120" w:after="120" w:line="288" w:lineRule="auto"/>
        <w:ind w:left="453"/>
        <w:jc w:val="left"/>
      </w:pPr>
      <w:r>
        <w:rPr>
          <w:rFonts w:eastAsia="等线" w:ascii="Arial" w:cs="Arial" w:hAnsi="Arial"/>
          <w:sz w:val="22"/>
        </w:rPr>
        <w:t>生成参数默认值配置、输出格式设置</w:t>
      </w:r>
    </w:p>
    <w:p>
      <w:pPr>
        <w:numPr>
          <w:numId w:val="90"/>
        </w:numPr>
        <w:spacing w:before="120" w:after="120" w:line="288" w:lineRule="auto"/>
        <w:ind w:left="453"/>
        <w:jc w:val="left"/>
      </w:pPr>
      <w:r>
        <w:rPr>
          <w:rFonts w:eastAsia="等线" w:ascii="Arial" w:cs="Arial" w:hAnsi="Arial"/>
          <w:sz w:val="22"/>
        </w:rPr>
        <w:t>快捷键自定义</w:t>
      </w:r>
    </w:p>
    <w:p>
      <w:pPr>
        <w:numPr>
          <w:numId w:val="91"/>
        </w:numPr>
        <w:spacing w:before="120" w:after="120" w:line="288" w:lineRule="auto"/>
        <w:ind w:left="0"/>
        <w:jc w:val="left"/>
      </w:pPr>
      <w:r>
        <w:rPr>
          <w:rFonts w:eastAsia="等线" w:ascii="Arial" w:cs="Arial" w:hAnsi="Arial"/>
          <w:b w:val="true"/>
          <w:sz w:val="22"/>
        </w:rPr>
        <w:t>PWA 离线支持（P0）</w:t>
      </w:r>
    </w:p>
    <w:p>
      <w:pPr>
        <w:numPr>
          <w:numId w:val="92"/>
        </w:numPr>
        <w:spacing w:before="120" w:after="120" w:line="288" w:lineRule="auto"/>
        <w:ind w:left="453"/>
        <w:jc w:val="left"/>
      </w:pPr>
      <w:r>
        <w:rPr>
          <w:rFonts w:eastAsia="等线" w:ascii="Arial" w:cs="Arial" w:hAnsi="Arial"/>
          <w:sz w:val="22"/>
        </w:rPr>
        <w:t>支持安装为桌面应用，离线环境下可正常启动</w:t>
      </w:r>
    </w:p>
    <w:p>
      <w:pPr>
        <w:numPr>
          <w:numId w:val="93"/>
        </w:numPr>
        <w:spacing w:before="120" w:after="120" w:line="288" w:lineRule="auto"/>
        <w:ind w:left="453"/>
        <w:jc w:val="left"/>
      </w:pPr>
      <w:r>
        <w:rPr>
          <w:rFonts w:eastAsia="等线" w:ascii="Arial" w:cs="Arial" w:hAnsi="Arial"/>
          <w:sz w:val="22"/>
        </w:rPr>
        <w:t>首屏资源全缓存，二次打开秒加载</w:t>
      </w:r>
    </w:p>
    <w:p>
      <w:pPr>
        <w:pStyle w:val="2"/>
        <w:spacing w:before="320" w:after="120" w:line="288" w:lineRule="auto"/>
        <w:ind w:left="0"/>
        <w:jc w:val="left"/>
        <w:outlineLvl w:val="1"/>
      </w:pPr>
      <w:bookmarkStart w:name="heading_12" w:id="12"/>
      <w:r>
        <w:rPr>
          <w:rFonts w:eastAsia="等线" w:ascii="Arial" w:cs="Arial" w:hAnsi="Arial"/>
          <w:b w:val="true"/>
          <w:sz w:val="32"/>
        </w:rPr>
        <w:t>四、非功能需求</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4.1 性能指标（2026 年主流硬件基准：RTX 3060/4060 级别显卡，16G 内存）</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性能要求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7B 量化文本模型首次加载时间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7B 文本模型推理速度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 tokens/s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512×512 分辨率文生图（20 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单页面峰值内存占用（运行 7B 模型）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≤8GB</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首屏加载时间（已缓存）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闲置 5 分钟后自动释放显存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bl>
    <w:p>
      <w:pPr>
        <w:pStyle w:val="3"/>
        <w:spacing w:before="300" w:after="120" w:line="288" w:lineRule="auto"/>
        <w:ind w:left="0"/>
        <w:jc w:val="left"/>
        <w:outlineLvl w:val="2"/>
      </w:pPr>
      <w:bookmarkStart w:name="heading_14" w:id="14"/>
      <w:r>
        <w:rPr>
          <w:rFonts w:eastAsia="等线" w:ascii="Arial" w:cs="Arial" w:hAnsi="Arial"/>
          <w:b w:val="true"/>
          <w:sz w:val="30"/>
        </w:rPr>
        <w:t>4.2 兼容性要求</w:t>
      </w:r>
      <w:bookmarkEnd w:id="14"/>
    </w:p>
    <w:p>
      <w:pPr>
        <w:numPr>
          <w:numId w:val="94"/>
        </w:numPr>
        <w:spacing w:before="120" w:after="120" w:line="288" w:lineRule="auto"/>
        <w:ind w:left="0"/>
        <w:jc w:val="left"/>
      </w:pPr>
      <w:r>
        <w:rPr>
          <w:rFonts w:eastAsia="等线" w:ascii="Arial" w:cs="Arial" w:hAnsi="Arial"/>
          <w:b w:val="true"/>
          <w:sz w:val="22"/>
        </w:rPr>
        <w:t>浏览器兼容</w:t>
      </w:r>
      <w:r>
        <w:rPr>
          <w:rFonts w:eastAsia="等线" w:ascii="Arial" w:cs="Arial" w:hAnsi="Arial"/>
          <w:sz w:val="22"/>
        </w:rPr>
        <w:t>：完整支持 WebGPU 1.0 标准的现代浏览器，包括 Chrome 125+、Edge 125+、Firefox 130+、Safari 18+</w:t>
      </w:r>
    </w:p>
    <w:p>
      <w:pPr>
        <w:numPr>
          <w:numId w:val="95"/>
        </w:numPr>
        <w:spacing w:before="120" w:after="120" w:line="288" w:lineRule="auto"/>
        <w:ind w:left="0"/>
        <w:jc w:val="left"/>
      </w:pPr>
      <w:r>
        <w:rPr>
          <w:rFonts w:eastAsia="等线" w:ascii="Arial" w:cs="Arial" w:hAnsi="Arial"/>
          <w:b w:val="true"/>
          <w:sz w:val="22"/>
        </w:rPr>
        <w:t>硬件适配</w:t>
      </w:r>
      <w:r>
        <w:rPr>
          <w:rFonts w:eastAsia="等线" w:ascii="Arial" w:cs="Arial" w:hAnsi="Arial"/>
          <w:sz w:val="22"/>
        </w:rPr>
        <w:t>：</w:t>
      </w:r>
    </w:p>
    <w:p>
      <w:pPr>
        <w:numPr>
          <w:numId w:val="96"/>
        </w:numPr>
        <w:spacing w:before="120" w:after="120" w:line="288" w:lineRule="auto"/>
        <w:ind w:left="453"/>
        <w:jc w:val="left"/>
      </w:pPr>
      <w:r>
        <w:rPr>
          <w:rFonts w:eastAsia="等线" w:ascii="Arial" w:cs="Arial" w:hAnsi="Arial"/>
          <w:sz w:val="22"/>
        </w:rPr>
        <w:t>最低配置：集成显卡 + 8G 内存，可流畅运行 3B 参数模型</w:t>
      </w:r>
    </w:p>
    <w:p>
      <w:pPr>
        <w:numPr>
          <w:numId w:val="97"/>
        </w:numPr>
        <w:spacing w:before="120" w:after="120" w:line="288" w:lineRule="auto"/>
        <w:ind w:left="453"/>
        <w:jc w:val="left"/>
      </w:pPr>
      <w:r>
        <w:rPr>
          <w:rFonts w:eastAsia="等线" w:ascii="Arial" w:cs="Arial" w:hAnsi="Arial"/>
          <w:sz w:val="22"/>
        </w:rPr>
        <w:t>推荐配置：独立显卡（4G 以上显存）+ 16G 内存，可流畅运行 7B-14B 参数模型</w:t>
      </w:r>
    </w:p>
    <w:p>
      <w:pPr>
        <w:numPr>
          <w:numId w:val="98"/>
        </w:numPr>
        <w:spacing w:before="120" w:after="120" w:line="288" w:lineRule="auto"/>
        <w:ind w:left="0"/>
        <w:jc w:val="left"/>
      </w:pPr>
      <w:r>
        <w:rPr>
          <w:rFonts w:eastAsia="等线" w:ascii="Arial" w:cs="Arial" w:hAnsi="Arial"/>
          <w:b w:val="true"/>
          <w:sz w:val="22"/>
        </w:rPr>
        <w:t>系统适配</w:t>
      </w:r>
      <w:r>
        <w:rPr>
          <w:rFonts w:eastAsia="等线" w:ascii="Arial" w:cs="Arial" w:hAnsi="Arial"/>
          <w:sz w:val="22"/>
        </w:rPr>
        <w:t>：Windows、macOS、Linux 全桌面系统兼容</w:t>
      </w:r>
    </w:p>
    <w:p>
      <w:pPr>
        <w:pStyle w:val="3"/>
        <w:spacing w:before="300" w:after="120" w:line="288" w:lineRule="auto"/>
        <w:ind w:left="0"/>
        <w:jc w:val="left"/>
        <w:outlineLvl w:val="2"/>
      </w:pPr>
      <w:bookmarkStart w:name="heading_15" w:id="15"/>
      <w:r>
        <w:rPr>
          <w:rFonts w:eastAsia="等线" w:ascii="Arial" w:cs="Arial" w:hAnsi="Arial"/>
          <w:b w:val="true"/>
          <w:sz w:val="30"/>
        </w:rPr>
        <w:t>4.3 安全与合规</w:t>
      </w:r>
      <w:bookmarkEnd w:id="15"/>
    </w:p>
    <w:p>
      <w:pPr>
        <w:numPr>
          <w:numId w:val="99"/>
        </w:numPr>
        <w:spacing w:before="120" w:after="120" w:line="288" w:lineRule="auto"/>
        <w:ind w:left="0"/>
        <w:jc w:val="left"/>
      </w:pPr>
      <w:r>
        <w:rPr>
          <w:rFonts w:eastAsia="等线" w:ascii="Arial" w:cs="Arial" w:hAnsi="Arial"/>
          <w:sz w:val="22"/>
        </w:rPr>
        <w:t>除模型下载请求外，全程不发起任何携带用户数据的网络请求</w:t>
      </w:r>
    </w:p>
    <w:p>
      <w:pPr>
        <w:numPr>
          <w:numId w:val="100"/>
        </w:numPr>
        <w:spacing w:before="120" w:after="120" w:line="288" w:lineRule="auto"/>
        <w:ind w:left="0"/>
        <w:jc w:val="left"/>
      </w:pPr>
      <w:r>
        <w:rPr>
          <w:rFonts w:eastAsia="等线" w:ascii="Arial" w:cs="Arial" w:hAnsi="Arial"/>
          <w:sz w:val="22"/>
        </w:rPr>
        <w:t>不采集任何用户行为数据、创作内容数据</w:t>
      </w:r>
    </w:p>
    <w:p>
      <w:pPr>
        <w:numPr>
          <w:numId w:val="101"/>
        </w:numPr>
        <w:spacing w:before="120" w:after="120" w:line="288" w:lineRule="auto"/>
        <w:ind w:left="0"/>
        <w:jc w:val="left"/>
      </w:pPr>
      <w:r>
        <w:rPr>
          <w:rFonts w:eastAsia="等线" w:ascii="Arial" w:cs="Arial" w:hAnsi="Arial"/>
          <w:sz w:val="22"/>
        </w:rPr>
        <w:t>提供内容合规提示，明确告知用户需对生成内容的版权与合规性负责</w:t>
      </w:r>
    </w:p>
    <w:p>
      <w:pPr>
        <w:numPr>
          <w:numId w:val="102"/>
        </w:numPr>
        <w:spacing w:before="120" w:after="120" w:line="288" w:lineRule="auto"/>
        <w:ind w:left="0"/>
        <w:jc w:val="left"/>
      </w:pPr>
      <w:r>
        <w:rPr>
          <w:rFonts w:eastAsia="等线" w:ascii="Arial" w:cs="Arial" w:hAnsi="Arial"/>
          <w:sz w:val="22"/>
        </w:rPr>
        <w:t>核心推理逻辑开源可审计，保障隐私承诺可信</w:t>
      </w:r>
    </w:p>
    <w:p>
      <w:pPr>
        <w:pStyle w:val="3"/>
        <w:spacing w:before="300" w:after="120" w:line="288" w:lineRule="auto"/>
        <w:ind w:left="0"/>
        <w:jc w:val="left"/>
        <w:outlineLvl w:val="2"/>
      </w:pPr>
      <w:bookmarkStart w:name="heading_16" w:id="16"/>
      <w:r>
        <w:rPr>
          <w:rFonts w:eastAsia="等线" w:ascii="Arial" w:cs="Arial" w:hAnsi="Arial"/>
          <w:b w:val="true"/>
          <w:sz w:val="30"/>
        </w:rPr>
        <w:t>4.4 可扩展性</w:t>
      </w:r>
      <w:bookmarkEnd w:id="16"/>
    </w:p>
    <w:p>
      <w:pPr>
        <w:numPr>
          <w:numId w:val="103"/>
        </w:numPr>
        <w:spacing w:before="120" w:after="120" w:line="288" w:lineRule="auto"/>
        <w:ind w:left="0"/>
        <w:jc w:val="left"/>
      </w:pPr>
      <w:r>
        <w:rPr>
          <w:rFonts w:eastAsia="等线" w:ascii="Arial" w:cs="Arial" w:hAnsi="Arial"/>
          <w:sz w:val="22"/>
        </w:rPr>
        <w:t>采用插件化架构，模态能力（音频、视频）、模型类型可通过插件扩展</w:t>
      </w:r>
    </w:p>
    <w:p>
      <w:pPr>
        <w:numPr>
          <w:numId w:val="104"/>
        </w:numPr>
        <w:spacing w:before="120" w:after="120" w:line="288" w:lineRule="auto"/>
        <w:ind w:left="0"/>
        <w:jc w:val="left"/>
      </w:pPr>
      <w:r>
        <w:rPr>
          <w:rFonts w:eastAsia="等线" w:ascii="Arial" w:cs="Arial" w:hAnsi="Arial"/>
          <w:sz w:val="22"/>
        </w:rPr>
        <w:t>预留自定义工具调用接口，支持后续接入端侧 Agent 能力</w:t>
      </w:r>
    </w:p>
    <w:p>
      <w:pPr>
        <w:numPr>
          <w:numId w:val="105"/>
        </w:numPr>
        <w:spacing w:before="120" w:after="120" w:line="288" w:lineRule="auto"/>
        <w:ind w:left="0"/>
        <w:jc w:val="left"/>
      </w:pPr>
      <w:r>
        <w:rPr>
          <w:rFonts w:eastAsia="等线" w:ascii="Arial" w:cs="Arial" w:hAnsi="Arial"/>
          <w:sz w:val="22"/>
        </w:rPr>
        <w:t>支持团队私有化部署，可在内网环境一键部署使用</w:t>
      </w:r>
    </w:p>
    <w:p>
      <w:pPr>
        <w:pStyle w:val="2"/>
        <w:spacing w:before="320" w:after="120" w:line="288" w:lineRule="auto"/>
        <w:ind w:left="0"/>
        <w:jc w:val="left"/>
        <w:outlineLvl w:val="1"/>
      </w:pPr>
      <w:bookmarkStart w:name="heading_17" w:id="17"/>
      <w:r>
        <w:rPr>
          <w:rFonts w:eastAsia="等线" w:ascii="Arial" w:cs="Arial" w:hAnsi="Arial"/>
          <w:b w:val="true"/>
          <w:sz w:val="32"/>
        </w:rPr>
        <w:t>五、产品边界与约束</w:t>
      </w:r>
      <w:bookmarkEnd w:id="17"/>
    </w:p>
    <w:p>
      <w:pPr>
        <w:numPr>
          <w:numId w:val="106"/>
        </w:numPr>
        <w:spacing w:before="120" w:after="120" w:line="288" w:lineRule="auto"/>
        <w:ind w:left="0"/>
        <w:jc w:val="left"/>
      </w:pPr>
      <w:r>
        <w:rPr>
          <w:rFonts w:eastAsia="等线" w:ascii="Arial" w:cs="Arial" w:hAnsi="Arial"/>
          <w:b w:val="true"/>
          <w:sz w:val="22"/>
        </w:rPr>
        <w:t>算力边界</w:t>
      </w:r>
      <w:r>
        <w:rPr>
          <w:rFonts w:eastAsia="等线" w:ascii="Arial" w:cs="Arial" w:hAnsi="Arial"/>
          <w:sz w:val="22"/>
        </w:rPr>
        <w:t>：本产品为纯前端应用，所有 AI 推理依赖用户本地硬件算力，生成速度与效果受硬件配置限制</w:t>
      </w:r>
    </w:p>
    <w:p>
      <w:pPr>
        <w:numPr>
          <w:numId w:val="107"/>
        </w:numPr>
        <w:spacing w:before="120" w:after="120" w:line="288" w:lineRule="auto"/>
        <w:ind w:left="0"/>
        <w:jc w:val="left"/>
      </w:pPr>
      <w:r>
        <w:rPr>
          <w:rFonts w:eastAsia="等线" w:ascii="Arial" w:cs="Arial" w:hAnsi="Arial"/>
          <w:b w:val="true"/>
          <w:sz w:val="22"/>
        </w:rPr>
        <w:t>服务边界</w:t>
      </w:r>
      <w:r>
        <w:rPr>
          <w:rFonts w:eastAsia="等线" w:ascii="Arial" w:cs="Arial" w:hAnsi="Arial"/>
          <w:sz w:val="22"/>
        </w:rPr>
        <w:t>：不提供云端推理、云端存储等后端服务，不承担用户本地数据丢失的责任</w:t>
      </w:r>
    </w:p>
    <w:p>
      <w:pPr>
        <w:numPr>
          <w:numId w:val="108"/>
        </w:numPr>
        <w:spacing w:before="120" w:after="120" w:line="288" w:lineRule="auto"/>
        <w:ind w:left="0"/>
        <w:jc w:val="left"/>
      </w:pPr>
      <w:r>
        <w:rPr>
          <w:rFonts w:eastAsia="等线" w:ascii="Arial" w:cs="Arial" w:hAnsi="Arial"/>
          <w:b w:val="true"/>
          <w:sz w:val="22"/>
        </w:rPr>
        <w:t>模型边界</w:t>
      </w:r>
      <w:r>
        <w:rPr>
          <w:rFonts w:eastAsia="等线" w:ascii="Arial" w:cs="Arial" w:hAnsi="Arial"/>
          <w:sz w:val="22"/>
        </w:rPr>
        <w:t>：官方仅提供模型下载渠道，模型本身的效果、版权、合规性由模型提供方负责</w:t>
      </w:r>
    </w:p>
    <w:p>
      <w:pPr>
        <w:numPr>
          <w:numId w:val="109"/>
        </w:numPr>
        <w:spacing w:before="120" w:after="120" w:line="288" w:lineRule="auto"/>
        <w:ind w:left="0"/>
        <w:jc w:val="left"/>
      </w:pPr>
      <w:r>
        <w:rPr>
          <w:rFonts w:eastAsia="等线" w:ascii="Arial" w:cs="Arial" w:hAnsi="Arial"/>
          <w:b w:val="true"/>
          <w:sz w:val="22"/>
        </w:rPr>
        <w:t>部署边界</w:t>
      </w:r>
      <w:r>
        <w:rPr>
          <w:rFonts w:eastAsia="等线" w:ascii="Arial" w:cs="Arial" w:hAnsi="Arial"/>
          <w:sz w:val="22"/>
        </w:rPr>
        <w:t>：产品为纯静态前端应用，可托管于任意静态资源服务，无需后端服务器支持</w:t>
      </w:r>
    </w:p>
    <w:p>
      <w:pPr>
        <w:spacing w:before="120" w:after="120" w:line="288" w:lineRule="auto"/>
        <w:ind w:left="0"/>
        <w:jc w:val="left"/>
      </w:pPr>
      <w:r>
        <w:rPr>
          <w:rFonts w:eastAsia="等线" w:ascii="Arial" w:cs="Arial" w:hAnsi="Arial"/>
          <w:sz w:val="22"/>
        </w:rPr>
        <w:t>需要我把这份需求拆解为对应的前端技术实现方案和模块开发排期吗？</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98945">
    <w:lvl>
      <w:numFmt w:val="bullet"/>
      <w:suff w:val="tab"/>
      <w:lvlText w:val="•"/>
      <w:rPr>
        <w:color w:val="3370ff"/>
      </w:rPr>
    </w:lvl>
  </w:abstractNum>
  <w:abstractNum w:abstractNumId="198946">
    <w:lvl>
      <w:numFmt w:val="bullet"/>
      <w:suff w:val="tab"/>
      <w:lvlText w:val="•"/>
      <w:rPr>
        <w:color w:val="3370ff"/>
      </w:rPr>
    </w:lvl>
  </w:abstractNum>
  <w:abstractNum w:abstractNumId="198947">
    <w:lvl>
      <w:numFmt w:val="bullet"/>
      <w:suff w:val="tab"/>
      <w:lvlText w:val="•"/>
      <w:rPr>
        <w:color w:val="3370ff"/>
      </w:rPr>
    </w:lvl>
  </w:abstractNum>
  <w:abstractNum w:abstractNumId="198948">
    <w:lvl>
      <w:numFmt w:val="bullet"/>
      <w:suff w:val="tab"/>
      <w:lvlText w:val="•"/>
      <w:rPr>
        <w:color w:val="3370ff"/>
      </w:rPr>
    </w:lvl>
  </w:abstractNum>
  <w:abstractNum w:abstractNumId="198949">
    <w:lvl>
      <w:numFmt w:val="bullet"/>
      <w:suff w:val="tab"/>
      <w:lvlText w:val="•"/>
      <w:rPr>
        <w:color w:val="3370ff"/>
      </w:rPr>
    </w:lvl>
  </w:abstractNum>
  <w:abstractNum w:abstractNumId="198950">
    <w:lvl>
      <w:numFmt w:val="bullet"/>
      <w:suff w:val="tab"/>
      <w:lvlText w:val="•"/>
      <w:rPr>
        <w:color w:val="3370ff"/>
      </w:rPr>
    </w:lvl>
  </w:abstractNum>
  <w:abstractNum w:abstractNumId="198951">
    <w:lvl>
      <w:numFmt w:val="bullet"/>
      <w:suff w:val="tab"/>
      <w:lvlText w:val="•"/>
      <w:rPr>
        <w:color w:val="3370ff"/>
      </w:rPr>
    </w:lvl>
  </w:abstractNum>
  <w:abstractNum w:abstractNumId="198952">
    <w:lvl>
      <w:numFmt w:val="bullet"/>
      <w:suff w:val="tab"/>
      <w:lvlText w:val="•"/>
      <w:rPr>
        <w:color w:val="3370ff"/>
      </w:rPr>
    </w:lvl>
  </w:abstractNum>
  <w:abstractNum w:abstractNumId="198953">
    <w:lvl>
      <w:start w:val="1"/>
      <w:numFmt w:val="decimal"/>
      <w:suff w:val="tab"/>
      <w:lvlText w:val="%1."/>
      <w:rPr>
        <w:color w:val="3370ff"/>
      </w:rPr>
    </w:lvl>
  </w:abstractNum>
  <w:abstractNum w:abstractNumId="198954">
    <w:lvl>
      <w:numFmt w:val="bullet"/>
      <w:suff w:val="tab"/>
      <w:lvlText w:val="￮"/>
      <w:rPr>
        <w:color w:val="3370ff"/>
      </w:rPr>
    </w:lvl>
  </w:abstractNum>
  <w:abstractNum w:abstractNumId="198955">
    <w:lvl>
      <w:numFmt w:val="bullet"/>
      <w:suff w:val="tab"/>
      <w:lvlText w:val="￮"/>
      <w:rPr>
        <w:color w:val="3370ff"/>
      </w:rPr>
    </w:lvl>
  </w:abstractNum>
  <w:abstractNum w:abstractNumId="198956">
    <w:lvl>
      <w:numFmt w:val="bullet"/>
      <w:suff w:val="tab"/>
      <w:lvlText w:val="￮"/>
      <w:rPr>
        <w:color w:val="3370ff"/>
      </w:rPr>
    </w:lvl>
  </w:abstractNum>
  <w:abstractNum w:abstractNumId="198957">
    <w:lvl>
      <w:numFmt w:val="bullet"/>
      <w:suff w:val="tab"/>
      <w:lvlText w:val="￮"/>
      <w:rPr>
        <w:color w:val="3370ff"/>
      </w:rPr>
    </w:lvl>
  </w:abstractNum>
  <w:abstractNum w:abstractNumId="198958">
    <w:lvl>
      <w:start w:val="2"/>
      <w:numFmt w:val="decimal"/>
      <w:suff w:val="tab"/>
      <w:lvlText w:val="%1."/>
      <w:rPr>
        <w:color w:val="3370ff"/>
      </w:rPr>
    </w:lvl>
  </w:abstractNum>
  <w:abstractNum w:abstractNumId="198959">
    <w:lvl>
      <w:numFmt w:val="bullet"/>
      <w:suff w:val="tab"/>
      <w:lvlText w:val="￮"/>
      <w:rPr>
        <w:color w:val="3370ff"/>
      </w:rPr>
    </w:lvl>
  </w:abstractNum>
  <w:abstractNum w:abstractNumId="198960">
    <w:lvl>
      <w:numFmt w:val="bullet"/>
      <w:suff w:val="tab"/>
      <w:lvlText w:val="￮"/>
      <w:rPr>
        <w:color w:val="3370ff"/>
      </w:rPr>
    </w:lvl>
  </w:abstractNum>
  <w:abstractNum w:abstractNumId="198961">
    <w:lvl>
      <w:numFmt w:val="bullet"/>
      <w:suff w:val="tab"/>
      <w:lvlText w:val="￮"/>
      <w:rPr>
        <w:color w:val="3370ff"/>
      </w:rPr>
    </w:lvl>
  </w:abstractNum>
  <w:abstractNum w:abstractNumId="198962">
    <w:lvl>
      <w:start w:val="3"/>
      <w:numFmt w:val="decimal"/>
      <w:suff w:val="tab"/>
      <w:lvlText w:val="%1."/>
      <w:rPr>
        <w:color w:val="3370ff"/>
      </w:rPr>
    </w:lvl>
  </w:abstractNum>
  <w:abstractNum w:abstractNumId="198963">
    <w:lvl>
      <w:numFmt w:val="bullet"/>
      <w:suff w:val="tab"/>
      <w:lvlText w:val="￮"/>
      <w:rPr>
        <w:color w:val="3370ff"/>
      </w:rPr>
    </w:lvl>
  </w:abstractNum>
  <w:abstractNum w:abstractNumId="198964">
    <w:lvl>
      <w:numFmt w:val="bullet"/>
      <w:suff w:val="tab"/>
      <w:lvlText w:val="￮"/>
      <w:rPr>
        <w:color w:val="3370ff"/>
      </w:rPr>
    </w:lvl>
  </w:abstractNum>
  <w:abstractNum w:abstractNumId="198965">
    <w:lvl>
      <w:numFmt w:val="bullet"/>
      <w:suff w:val="tab"/>
      <w:lvlText w:val="￮"/>
      <w:rPr>
        <w:color w:val="3370ff"/>
      </w:rPr>
    </w:lvl>
  </w:abstractNum>
  <w:abstractNum w:abstractNumId="198966">
    <w:lvl>
      <w:numFmt w:val="bullet"/>
      <w:suff w:val="tab"/>
      <w:lvlText w:val="￮"/>
      <w:rPr>
        <w:color w:val="3370ff"/>
      </w:rPr>
    </w:lvl>
  </w:abstractNum>
  <w:abstractNum w:abstractNumId="198967">
    <w:lvl>
      <w:start w:val="4"/>
      <w:numFmt w:val="decimal"/>
      <w:suff w:val="tab"/>
      <w:lvlText w:val="%1."/>
      <w:rPr>
        <w:color w:val="3370ff"/>
      </w:rPr>
    </w:lvl>
  </w:abstractNum>
  <w:abstractNum w:abstractNumId="198968">
    <w:lvl>
      <w:numFmt w:val="bullet"/>
      <w:suff w:val="tab"/>
      <w:lvlText w:val="￮"/>
      <w:rPr>
        <w:color w:val="3370ff"/>
      </w:rPr>
    </w:lvl>
  </w:abstractNum>
  <w:abstractNum w:abstractNumId="198969">
    <w:lvl>
      <w:numFmt w:val="bullet"/>
      <w:suff w:val="tab"/>
      <w:lvlText w:val="￮"/>
      <w:rPr>
        <w:color w:val="3370ff"/>
      </w:rPr>
    </w:lvl>
  </w:abstractNum>
  <w:abstractNum w:abstractNumId="198970">
    <w:lvl>
      <w:numFmt w:val="bullet"/>
      <w:suff w:val="tab"/>
      <w:lvlText w:val="￮"/>
      <w:rPr>
        <w:color w:val="3370ff"/>
      </w:rPr>
    </w:lvl>
  </w:abstractNum>
  <w:abstractNum w:abstractNumId="198971">
    <w:lvl>
      <w:start w:val="1"/>
      <w:numFmt w:val="decimal"/>
      <w:suff w:val="tab"/>
      <w:lvlText w:val="%1."/>
      <w:rPr>
        <w:color w:val="3370ff"/>
      </w:rPr>
    </w:lvl>
  </w:abstractNum>
  <w:abstractNum w:abstractNumId="198972">
    <w:lvl>
      <w:numFmt w:val="bullet"/>
      <w:suff w:val="tab"/>
      <w:lvlText w:val="￮"/>
      <w:rPr>
        <w:color w:val="3370ff"/>
      </w:rPr>
    </w:lvl>
  </w:abstractNum>
  <w:abstractNum w:abstractNumId="198973">
    <w:lvl>
      <w:numFmt w:val="bullet"/>
      <w:suff w:val="tab"/>
      <w:lvlText w:val="￮"/>
      <w:rPr>
        <w:color w:val="3370ff"/>
      </w:rPr>
    </w:lvl>
  </w:abstractNum>
  <w:abstractNum w:abstractNumId="198974">
    <w:lvl>
      <w:numFmt w:val="bullet"/>
      <w:suff w:val="tab"/>
      <w:lvlText w:val="￮"/>
      <w:rPr>
        <w:color w:val="3370ff"/>
      </w:rPr>
    </w:lvl>
  </w:abstractNum>
  <w:abstractNum w:abstractNumId="198975">
    <w:lvl>
      <w:numFmt w:val="bullet"/>
      <w:suff w:val="tab"/>
      <w:lvlText w:val="￮"/>
      <w:rPr>
        <w:color w:val="3370ff"/>
      </w:rPr>
    </w:lvl>
  </w:abstractNum>
  <w:abstractNum w:abstractNumId="198976">
    <w:lvl>
      <w:start w:val="2"/>
      <w:numFmt w:val="decimal"/>
      <w:suff w:val="tab"/>
      <w:lvlText w:val="%1."/>
      <w:rPr>
        <w:color w:val="3370ff"/>
      </w:rPr>
    </w:lvl>
  </w:abstractNum>
  <w:abstractNum w:abstractNumId="198977">
    <w:lvl>
      <w:numFmt w:val="bullet"/>
      <w:suff w:val="tab"/>
      <w:lvlText w:val="￮"/>
      <w:rPr>
        <w:color w:val="3370ff"/>
      </w:rPr>
    </w:lvl>
  </w:abstractNum>
  <w:abstractNum w:abstractNumId="198978">
    <w:lvl>
      <w:numFmt w:val="bullet"/>
      <w:suff w:val="tab"/>
      <w:lvlText w:val="￮"/>
      <w:rPr>
        <w:color w:val="3370ff"/>
      </w:rPr>
    </w:lvl>
  </w:abstractNum>
  <w:abstractNum w:abstractNumId="198979">
    <w:lvl>
      <w:numFmt w:val="bullet"/>
      <w:suff w:val="tab"/>
      <w:lvlText w:val="￮"/>
      <w:rPr>
        <w:color w:val="3370ff"/>
      </w:rPr>
    </w:lvl>
  </w:abstractNum>
  <w:abstractNum w:abstractNumId="198980">
    <w:lvl>
      <w:start w:val="3"/>
      <w:numFmt w:val="decimal"/>
      <w:suff w:val="tab"/>
      <w:lvlText w:val="%1."/>
      <w:rPr>
        <w:color w:val="3370ff"/>
      </w:rPr>
    </w:lvl>
  </w:abstractNum>
  <w:abstractNum w:abstractNumId="198981">
    <w:lvl>
      <w:numFmt w:val="bullet"/>
      <w:suff w:val="tab"/>
      <w:lvlText w:val="￮"/>
      <w:rPr>
        <w:color w:val="3370ff"/>
      </w:rPr>
    </w:lvl>
  </w:abstractNum>
  <w:abstractNum w:abstractNumId="198982">
    <w:lvl>
      <w:numFmt w:val="bullet"/>
      <w:suff w:val="tab"/>
      <w:lvlText w:val="￮"/>
      <w:rPr>
        <w:color w:val="3370ff"/>
      </w:rPr>
    </w:lvl>
  </w:abstractNum>
  <w:abstractNum w:abstractNumId="198983">
    <w:lvl>
      <w:numFmt w:val="bullet"/>
      <w:suff w:val="tab"/>
      <w:lvlText w:val="￮"/>
      <w:rPr>
        <w:color w:val="3370ff"/>
      </w:rPr>
    </w:lvl>
  </w:abstractNum>
  <w:abstractNum w:abstractNumId="198984">
    <w:lvl>
      <w:start w:val="4"/>
      <w:numFmt w:val="decimal"/>
      <w:suff w:val="tab"/>
      <w:lvlText w:val="%1."/>
      <w:rPr>
        <w:color w:val="3370ff"/>
      </w:rPr>
    </w:lvl>
  </w:abstractNum>
  <w:abstractNum w:abstractNumId="198985">
    <w:lvl>
      <w:numFmt w:val="bullet"/>
      <w:suff w:val="tab"/>
      <w:lvlText w:val="￮"/>
      <w:rPr>
        <w:color w:val="3370ff"/>
      </w:rPr>
    </w:lvl>
  </w:abstractNum>
  <w:abstractNum w:abstractNumId="198986">
    <w:lvl>
      <w:numFmt w:val="bullet"/>
      <w:suff w:val="tab"/>
      <w:lvlText w:val="￮"/>
      <w:rPr>
        <w:color w:val="3370ff"/>
      </w:rPr>
    </w:lvl>
  </w:abstractNum>
  <w:abstractNum w:abstractNumId="198987">
    <w:lvl>
      <w:numFmt w:val="bullet"/>
      <w:suff w:val="tab"/>
      <w:lvlText w:val="￮"/>
      <w:rPr>
        <w:color w:val="3370ff"/>
      </w:rPr>
    </w:lvl>
  </w:abstractNum>
  <w:abstractNum w:abstractNumId="198988">
    <w:lvl>
      <w:start w:val="1"/>
      <w:numFmt w:val="decimal"/>
      <w:suff w:val="tab"/>
      <w:lvlText w:val="%1."/>
      <w:rPr>
        <w:color w:val="3370ff"/>
      </w:rPr>
    </w:lvl>
  </w:abstractNum>
  <w:abstractNum w:abstractNumId="198989">
    <w:lvl>
      <w:numFmt w:val="bullet"/>
      <w:suff w:val="tab"/>
      <w:lvlText w:val="￮"/>
      <w:rPr>
        <w:color w:val="3370ff"/>
      </w:rPr>
    </w:lvl>
  </w:abstractNum>
  <w:abstractNum w:abstractNumId="198990">
    <w:lvl>
      <w:numFmt w:val="bullet"/>
      <w:suff w:val="tab"/>
      <w:lvlText w:val="￮"/>
      <w:rPr>
        <w:color w:val="3370ff"/>
      </w:rPr>
    </w:lvl>
  </w:abstractNum>
  <w:abstractNum w:abstractNumId="198991">
    <w:lvl>
      <w:numFmt w:val="bullet"/>
      <w:suff w:val="tab"/>
      <w:lvlText w:val="￮"/>
      <w:rPr>
        <w:color w:val="3370ff"/>
      </w:rPr>
    </w:lvl>
  </w:abstractNum>
  <w:abstractNum w:abstractNumId="198992">
    <w:lvl>
      <w:start w:val="2"/>
      <w:numFmt w:val="decimal"/>
      <w:suff w:val="tab"/>
      <w:lvlText w:val="%1."/>
      <w:rPr>
        <w:color w:val="3370ff"/>
      </w:rPr>
    </w:lvl>
  </w:abstractNum>
  <w:abstractNum w:abstractNumId="198993">
    <w:lvl>
      <w:numFmt w:val="bullet"/>
      <w:suff w:val="tab"/>
      <w:lvlText w:val="￮"/>
      <w:rPr>
        <w:color w:val="3370ff"/>
      </w:rPr>
    </w:lvl>
  </w:abstractNum>
  <w:abstractNum w:abstractNumId="198994">
    <w:lvl>
      <w:numFmt w:val="bullet"/>
      <w:suff w:val="tab"/>
      <w:lvlText w:val="￮"/>
      <w:rPr>
        <w:color w:val="3370ff"/>
      </w:rPr>
    </w:lvl>
  </w:abstractNum>
  <w:abstractNum w:abstractNumId="198995">
    <w:lvl>
      <w:numFmt w:val="bullet"/>
      <w:suff w:val="tab"/>
      <w:lvlText w:val="￮"/>
      <w:rPr>
        <w:color w:val="3370ff"/>
      </w:rPr>
    </w:lvl>
  </w:abstractNum>
  <w:abstractNum w:abstractNumId="198996">
    <w:lvl>
      <w:start w:val="3"/>
      <w:numFmt w:val="decimal"/>
      <w:suff w:val="tab"/>
      <w:lvlText w:val="%1."/>
      <w:rPr>
        <w:color w:val="3370ff"/>
      </w:rPr>
    </w:lvl>
  </w:abstractNum>
  <w:abstractNum w:abstractNumId="198997">
    <w:lvl>
      <w:numFmt w:val="bullet"/>
      <w:suff w:val="tab"/>
      <w:lvlText w:val="￮"/>
      <w:rPr>
        <w:color w:val="3370ff"/>
      </w:rPr>
    </w:lvl>
  </w:abstractNum>
  <w:abstractNum w:abstractNumId="198998">
    <w:lvl>
      <w:numFmt w:val="bullet"/>
      <w:suff w:val="tab"/>
      <w:lvlText w:val="￮"/>
      <w:rPr>
        <w:color w:val="3370ff"/>
      </w:rPr>
    </w:lvl>
  </w:abstractNum>
  <w:abstractNum w:abstractNumId="198999">
    <w:lvl>
      <w:numFmt w:val="bullet"/>
      <w:suff w:val="tab"/>
      <w:lvlText w:val="￮"/>
      <w:rPr>
        <w:color w:val="3370ff"/>
      </w:rPr>
    </w:lvl>
  </w:abstractNum>
  <w:abstractNum w:abstractNumId="199000">
    <w:lvl>
      <w:start w:val="4"/>
      <w:numFmt w:val="decimal"/>
      <w:suff w:val="tab"/>
      <w:lvlText w:val="%1."/>
      <w:rPr>
        <w:color w:val="3370ff"/>
      </w:rPr>
    </w:lvl>
  </w:abstractNum>
  <w:abstractNum w:abstractNumId="199001">
    <w:lvl>
      <w:numFmt w:val="bullet"/>
      <w:suff w:val="tab"/>
      <w:lvlText w:val="￮"/>
      <w:rPr>
        <w:color w:val="3370ff"/>
      </w:rPr>
    </w:lvl>
  </w:abstractNum>
  <w:abstractNum w:abstractNumId="199002">
    <w:lvl>
      <w:numFmt w:val="bullet"/>
      <w:suff w:val="tab"/>
      <w:lvlText w:val="￮"/>
      <w:rPr>
        <w:color w:val="3370ff"/>
      </w:rPr>
    </w:lvl>
  </w:abstractNum>
  <w:abstractNum w:abstractNumId="199003">
    <w:lvl>
      <w:numFmt w:val="bullet"/>
      <w:suff w:val="tab"/>
      <w:lvlText w:val="￮"/>
      <w:rPr>
        <w:color w:val="3370ff"/>
      </w:rPr>
    </w:lvl>
  </w:abstractNum>
  <w:abstractNum w:abstractNumId="199004">
    <w:lvl>
      <w:start w:val="1"/>
      <w:numFmt w:val="decimal"/>
      <w:suff w:val="tab"/>
      <w:lvlText w:val="%1."/>
      <w:rPr>
        <w:color w:val="3370ff"/>
      </w:rPr>
    </w:lvl>
  </w:abstractNum>
  <w:abstractNum w:abstractNumId="199005">
    <w:lvl>
      <w:numFmt w:val="bullet"/>
      <w:suff w:val="tab"/>
      <w:lvlText w:val="￮"/>
      <w:rPr>
        <w:color w:val="3370ff"/>
      </w:rPr>
    </w:lvl>
  </w:abstractNum>
  <w:abstractNum w:abstractNumId="199006">
    <w:lvl>
      <w:numFmt w:val="bullet"/>
      <w:suff w:val="tab"/>
      <w:lvlText w:val="￮"/>
      <w:rPr>
        <w:color w:val="3370ff"/>
      </w:rPr>
    </w:lvl>
  </w:abstractNum>
  <w:abstractNum w:abstractNumId="199007">
    <w:lvl>
      <w:start w:val="2"/>
      <w:numFmt w:val="decimal"/>
      <w:suff w:val="tab"/>
      <w:lvlText w:val="%1."/>
      <w:rPr>
        <w:color w:val="3370ff"/>
      </w:rPr>
    </w:lvl>
  </w:abstractNum>
  <w:abstractNum w:abstractNumId="199008">
    <w:lvl>
      <w:numFmt w:val="bullet"/>
      <w:suff w:val="tab"/>
      <w:lvlText w:val="￮"/>
      <w:rPr>
        <w:color w:val="3370ff"/>
      </w:rPr>
    </w:lvl>
  </w:abstractNum>
  <w:abstractNum w:abstractNumId="199009">
    <w:lvl>
      <w:numFmt w:val="bullet"/>
      <w:suff w:val="tab"/>
      <w:lvlText w:val="￮"/>
      <w:rPr>
        <w:color w:val="3370ff"/>
      </w:rPr>
    </w:lvl>
  </w:abstractNum>
  <w:abstractNum w:abstractNumId="199010">
    <w:lvl>
      <w:numFmt w:val="bullet"/>
      <w:suff w:val="tab"/>
      <w:lvlText w:val="￮"/>
      <w:rPr>
        <w:color w:val="3370ff"/>
      </w:rPr>
    </w:lvl>
  </w:abstractNum>
  <w:abstractNum w:abstractNumId="199011">
    <w:lvl>
      <w:start w:val="3"/>
      <w:numFmt w:val="decimal"/>
      <w:suff w:val="tab"/>
      <w:lvlText w:val="%1."/>
      <w:rPr>
        <w:color w:val="3370ff"/>
      </w:rPr>
    </w:lvl>
  </w:abstractNum>
  <w:abstractNum w:abstractNumId="199012">
    <w:lvl>
      <w:numFmt w:val="bullet"/>
      <w:suff w:val="tab"/>
      <w:lvlText w:val="￮"/>
      <w:rPr>
        <w:color w:val="3370ff"/>
      </w:rPr>
    </w:lvl>
  </w:abstractNum>
  <w:abstractNum w:abstractNumId="199013">
    <w:lvl>
      <w:numFmt w:val="bullet"/>
      <w:suff w:val="tab"/>
      <w:lvlText w:val="￮"/>
      <w:rPr>
        <w:color w:val="3370ff"/>
      </w:rPr>
    </w:lvl>
  </w:abstractNum>
  <w:abstractNum w:abstractNumId="199014">
    <w:lvl>
      <w:start w:val="1"/>
      <w:numFmt w:val="decimal"/>
      <w:suff w:val="tab"/>
      <w:lvlText w:val="%1."/>
      <w:rPr>
        <w:color w:val="3370ff"/>
      </w:rPr>
    </w:lvl>
  </w:abstractNum>
  <w:abstractNum w:abstractNumId="199015">
    <w:lvl>
      <w:numFmt w:val="bullet"/>
      <w:suff w:val="tab"/>
      <w:lvlText w:val="￮"/>
      <w:rPr>
        <w:color w:val="3370ff"/>
      </w:rPr>
    </w:lvl>
  </w:abstractNum>
  <w:abstractNum w:abstractNumId="199016">
    <w:lvl>
      <w:numFmt w:val="bullet"/>
      <w:suff w:val="tab"/>
      <w:lvlText w:val="￮"/>
      <w:rPr>
        <w:color w:val="3370ff"/>
      </w:rPr>
    </w:lvl>
  </w:abstractNum>
  <w:abstractNum w:abstractNumId="199017">
    <w:lvl>
      <w:numFmt w:val="bullet"/>
      <w:suff w:val="tab"/>
      <w:lvlText w:val="￮"/>
      <w:rPr>
        <w:color w:val="3370ff"/>
      </w:rPr>
    </w:lvl>
  </w:abstractNum>
  <w:abstractNum w:abstractNumId="199018">
    <w:lvl>
      <w:start w:val="2"/>
      <w:numFmt w:val="decimal"/>
      <w:suff w:val="tab"/>
      <w:lvlText w:val="%1."/>
      <w:rPr>
        <w:color w:val="3370ff"/>
      </w:rPr>
    </w:lvl>
  </w:abstractNum>
  <w:abstractNum w:abstractNumId="199019">
    <w:lvl>
      <w:numFmt w:val="bullet"/>
      <w:suff w:val="tab"/>
      <w:lvlText w:val="￮"/>
      <w:rPr>
        <w:color w:val="3370ff"/>
      </w:rPr>
    </w:lvl>
  </w:abstractNum>
  <w:abstractNum w:abstractNumId="199020">
    <w:lvl>
      <w:numFmt w:val="bullet"/>
      <w:suff w:val="tab"/>
      <w:lvlText w:val="￮"/>
      <w:rPr>
        <w:color w:val="3370ff"/>
      </w:rPr>
    </w:lvl>
  </w:abstractNum>
  <w:abstractNum w:abstractNumId="199021">
    <w:lvl>
      <w:start w:val="3"/>
      <w:numFmt w:val="decimal"/>
      <w:suff w:val="tab"/>
      <w:lvlText w:val="%1."/>
      <w:rPr>
        <w:color w:val="3370ff"/>
      </w:rPr>
    </w:lvl>
  </w:abstractNum>
  <w:abstractNum w:abstractNumId="199022">
    <w:lvl>
      <w:numFmt w:val="bullet"/>
      <w:suff w:val="tab"/>
      <w:lvlText w:val="￮"/>
      <w:rPr>
        <w:color w:val="3370ff"/>
      </w:rPr>
    </w:lvl>
  </w:abstractNum>
  <w:abstractNum w:abstractNumId="199023">
    <w:lvl>
      <w:numFmt w:val="bullet"/>
      <w:suff w:val="tab"/>
      <w:lvlText w:val="￮"/>
      <w:rPr>
        <w:color w:val="3370ff"/>
      </w:rPr>
    </w:lvl>
  </w:abstractNum>
  <w:abstractNum w:abstractNumId="199024">
    <w:lvl>
      <w:start w:val="4"/>
      <w:numFmt w:val="decimal"/>
      <w:suff w:val="tab"/>
      <w:lvlText w:val="%1."/>
      <w:rPr>
        <w:color w:val="3370ff"/>
      </w:rPr>
    </w:lvl>
  </w:abstractNum>
  <w:abstractNum w:abstractNumId="199025">
    <w:lvl>
      <w:numFmt w:val="bullet"/>
      <w:suff w:val="tab"/>
      <w:lvlText w:val="￮"/>
      <w:rPr>
        <w:color w:val="3370ff"/>
      </w:rPr>
    </w:lvl>
  </w:abstractNum>
  <w:abstractNum w:abstractNumId="199026">
    <w:lvl>
      <w:numFmt w:val="bullet"/>
      <w:suff w:val="tab"/>
      <w:lvlText w:val="￮"/>
      <w:rPr>
        <w:color w:val="3370ff"/>
      </w:rPr>
    </w:lvl>
  </w:abstractNum>
  <w:abstractNum w:abstractNumId="199027">
    <w:lvl>
      <w:start w:val="1"/>
      <w:numFmt w:val="decimal"/>
      <w:suff w:val="tab"/>
      <w:lvlText w:val="%1."/>
      <w:rPr>
        <w:color w:val="3370ff"/>
      </w:rPr>
    </w:lvl>
  </w:abstractNum>
  <w:abstractNum w:abstractNumId="199028">
    <w:lvl>
      <w:numFmt w:val="bullet"/>
      <w:suff w:val="tab"/>
      <w:lvlText w:val="￮"/>
      <w:rPr>
        <w:color w:val="3370ff"/>
      </w:rPr>
    </w:lvl>
  </w:abstractNum>
  <w:abstractNum w:abstractNumId="199029">
    <w:lvl>
      <w:numFmt w:val="bullet"/>
      <w:suff w:val="tab"/>
      <w:lvlText w:val="￮"/>
      <w:rPr>
        <w:color w:val="3370ff"/>
      </w:rPr>
    </w:lvl>
  </w:abstractNum>
  <w:abstractNum w:abstractNumId="199030">
    <w:lvl>
      <w:numFmt w:val="bullet"/>
      <w:suff w:val="tab"/>
      <w:lvlText w:val="￮"/>
      <w:rPr>
        <w:color w:val="3370ff"/>
      </w:rPr>
    </w:lvl>
  </w:abstractNum>
  <w:abstractNum w:abstractNumId="199031">
    <w:lvl>
      <w:start w:val="2"/>
      <w:numFmt w:val="decimal"/>
      <w:suff w:val="tab"/>
      <w:lvlText w:val="%1."/>
      <w:rPr>
        <w:color w:val="3370ff"/>
      </w:rPr>
    </w:lvl>
  </w:abstractNum>
  <w:abstractNum w:abstractNumId="199032">
    <w:lvl>
      <w:numFmt w:val="bullet"/>
      <w:suff w:val="tab"/>
      <w:lvlText w:val="￮"/>
      <w:rPr>
        <w:color w:val="3370ff"/>
      </w:rPr>
    </w:lvl>
  </w:abstractNum>
  <w:abstractNum w:abstractNumId="199033">
    <w:lvl>
      <w:numFmt w:val="bullet"/>
      <w:suff w:val="tab"/>
      <w:lvlText w:val="￮"/>
      <w:rPr>
        <w:color w:val="3370ff"/>
      </w:rPr>
    </w:lvl>
  </w:abstractNum>
  <w:abstractNum w:abstractNumId="199034">
    <w:lvl>
      <w:numFmt w:val="bullet"/>
      <w:suff w:val="tab"/>
      <w:lvlText w:val="￮"/>
      <w:rPr>
        <w:color w:val="3370ff"/>
      </w:rPr>
    </w:lvl>
  </w:abstractNum>
  <w:abstractNum w:abstractNumId="199035">
    <w:lvl>
      <w:start w:val="3"/>
      <w:numFmt w:val="decimal"/>
      <w:suff w:val="tab"/>
      <w:lvlText w:val="%1."/>
      <w:rPr>
        <w:color w:val="3370ff"/>
      </w:rPr>
    </w:lvl>
  </w:abstractNum>
  <w:abstractNum w:abstractNumId="199036">
    <w:lvl>
      <w:numFmt w:val="bullet"/>
      <w:suff w:val="tab"/>
      <w:lvlText w:val="￮"/>
      <w:rPr>
        <w:color w:val="3370ff"/>
      </w:rPr>
    </w:lvl>
  </w:abstractNum>
  <w:abstractNum w:abstractNumId="199037">
    <w:lvl>
      <w:numFmt w:val="bullet"/>
      <w:suff w:val="tab"/>
      <w:lvlText w:val="￮"/>
      <w:rPr>
        <w:color w:val="3370ff"/>
      </w:rPr>
    </w:lvl>
  </w:abstractNum>
  <w:abstractNum w:abstractNumId="199038">
    <w:lvl>
      <w:numFmt w:val="bullet"/>
      <w:suff w:val="tab"/>
      <w:lvlText w:val="•"/>
      <w:rPr>
        <w:color w:val="3370ff"/>
      </w:rPr>
    </w:lvl>
  </w:abstractNum>
  <w:abstractNum w:abstractNumId="199039">
    <w:lvl>
      <w:numFmt w:val="bullet"/>
      <w:suff w:val="tab"/>
      <w:lvlText w:val="•"/>
      <w:rPr>
        <w:color w:val="3370ff"/>
      </w:rPr>
    </w:lvl>
  </w:abstractNum>
  <w:abstractNum w:abstractNumId="199040">
    <w:lvl>
      <w:numFmt w:val="bullet"/>
      <w:suff w:val="tab"/>
      <w:lvlText w:val="￮"/>
      <w:rPr>
        <w:color w:val="3370ff"/>
      </w:rPr>
    </w:lvl>
  </w:abstractNum>
  <w:abstractNum w:abstractNumId="199041">
    <w:lvl>
      <w:numFmt w:val="bullet"/>
      <w:suff w:val="tab"/>
      <w:lvlText w:val="￮"/>
      <w:rPr>
        <w:color w:val="3370ff"/>
      </w:rPr>
    </w:lvl>
  </w:abstractNum>
  <w:abstractNum w:abstractNumId="199042">
    <w:lvl>
      <w:numFmt w:val="bullet"/>
      <w:suff w:val="tab"/>
      <w:lvlText w:val="•"/>
      <w:rPr>
        <w:color w:val="3370ff"/>
      </w:rPr>
    </w:lvl>
  </w:abstractNum>
  <w:abstractNum w:abstractNumId="199043">
    <w:lvl>
      <w:numFmt w:val="bullet"/>
      <w:suff w:val="tab"/>
      <w:lvlText w:val="•"/>
      <w:rPr>
        <w:color w:val="3370ff"/>
      </w:rPr>
    </w:lvl>
  </w:abstractNum>
  <w:abstractNum w:abstractNumId="199044">
    <w:lvl>
      <w:numFmt w:val="bullet"/>
      <w:suff w:val="tab"/>
      <w:lvlText w:val="•"/>
      <w:rPr>
        <w:color w:val="3370ff"/>
      </w:rPr>
    </w:lvl>
  </w:abstractNum>
  <w:abstractNum w:abstractNumId="199045">
    <w:lvl>
      <w:numFmt w:val="bullet"/>
      <w:suff w:val="tab"/>
      <w:lvlText w:val="•"/>
      <w:rPr>
        <w:color w:val="3370ff"/>
      </w:rPr>
    </w:lvl>
  </w:abstractNum>
  <w:abstractNum w:abstractNumId="199046">
    <w:lvl>
      <w:numFmt w:val="bullet"/>
      <w:suff w:val="tab"/>
      <w:lvlText w:val="•"/>
      <w:rPr>
        <w:color w:val="3370ff"/>
      </w:rPr>
    </w:lvl>
  </w:abstractNum>
  <w:abstractNum w:abstractNumId="199047">
    <w:lvl>
      <w:numFmt w:val="bullet"/>
      <w:suff w:val="tab"/>
      <w:lvlText w:val="•"/>
      <w:rPr>
        <w:color w:val="3370ff"/>
      </w:rPr>
    </w:lvl>
  </w:abstractNum>
  <w:abstractNum w:abstractNumId="199048">
    <w:lvl>
      <w:numFmt w:val="bullet"/>
      <w:suff w:val="tab"/>
      <w:lvlText w:val="•"/>
      <w:rPr>
        <w:color w:val="3370ff"/>
      </w:rPr>
    </w:lvl>
  </w:abstractNum>
  <w:abstractNum w:abstractNumId="199049">
    <w:lvl>
      <w:numFmt w:val="bullet"/>
      <w:suff w:val="tab"/>
      <w:lvlText w:val="•"/>
      <w:rPr>
        <w:color w:val="3370ff"/>
      </w:rPr>
    </w:lvl>
  </w:abstractNum>
  <w:abstractNum w:abstractNumId="199050">
    <w:lvl>
      <w:start w:val="1"/>
      <w:numFmt w:val="decimal"/>
      <w:suff w:val="tab"/>
      <w:lvlText w:val="%1."/>
      <w:rPr>
        <w:color w:val="3370ff"/>
      </w:rPr>
    </w:lvl>
  </w:abstractNum>
  <w:abstractNum w:abstractNumId="199051">
    <w:lvl>
      <w:start w:val="2"/>
      <w:numFmt w:val="decimal"/>
      <w:suff w:val="tab"/>
      <w:lvlText w:val="%1."/>
      <w:rPr>
        <w:color w:val="3370ff"/>
      </w:rPr>
    </w:lvl>
  </w:abstractNum>
  <w:abstractNum w:abstractNumId="199052">
    <w:lvl>
      <w:start w:val="3"/>
      <w:numFmt w:val="decimal"/>
      <w:suff w:val="tab"/>
      <w:lvlText w:val="%1."/>
      <w:rPr>
        <w:color w:val="3370ff"/>
      </w:rPr>
    </w:lvl>
  </w:abstractNum>
  <w:abstractNum w:abstractNumId="199053">
    <w:lvl>
      <w:start w:val="4"/>
      <w:numFmt w:val="decimal"/>
      <w:suff w:val="tab"/>
      <w:lvlText w:val="%1."/>
      <w:rPr>
        <w:color w:val="3370ff"/>
      </w:rPr>
    </w:lvl>
  </w:abstractNum>
  <w:num w:numId="1">
    <w:abstractNumId w:val="198945"/>
  </w:num>
  <w:num w:numId="2">
    <w:abstractNumId w:val="198946"/>
  </w:num>
  <w:num w:numId="3">
    <w:abstractNumId w:val="198947"/>
  </w:num>
  <w:num w:numId="4">
    <w:abstractNumId w:val="198948"/>
  </w:num>
  <w:num w:numId="5">
    <w:abstractNumId w:val="198949"/>
  </w:num>
  <w:num w:numId="6">
    <w:abstractNumId w:val="198950"/>
  </w:num>
  <w:num w:numId="7">
    <w:abstractNumId w:val="198951"/>
  </w:num>
  <w:num w:numId="8">
    <w:abstractNumId w:val="198952"/>
  </w:num>
  <w:num w:numId="9">
    <w:abstractNumId w:val="198953"/>
  </w:num>
  <w:num w:numId="10">
    <w:abstractNumId w:val="198954"/>
  </w:num>
  <w:num w:numId="11">
    <w:abstractNumId w:val="198955"/>
  </w:num>
  <w:num w:numId="12">
    <w:abstractNumId w:val="198956"/>
  </w:num>
  <w:num w:numId="13">
    <w:abstractNumId w:val="198957"/>
  </w:num>
  <w:num w:numId="14">
    <w:abstractNumId w:val="198958"/>
  </w:num>
  <w:num w:numId="15">
    <w:abstractNumId w:val="198959"/>
  </w:num>
  <w:num w:numId="16">
    <w:abstractNumId w:val="198960"/>
  </w:num>
  <w:num w:numId="17">
    <w:abstractNumId w:val="198961"/>
  </w:num>
  <w:num w:numId="18">
    <w:abstractNumId w:val="198962"/>
  </w:num>
  <w:num w:numId="19">
    <w:abstractNumId w:val="198963"/>
  </w:num>
  <w:num w:numId="20">
    <w:abstractNumId w:val="198964"/>
  </w:num>
  <w:num w:numId="21">
    <w:abstractNumId w:val="198965"/>
  </w:num>
  <w:num w:numId="22">
    <w:abstractNumId w:val="198966"/>
  </w:num>
  <w:num w:numId="23">
    <w:abstractNumId w:val="198967"/>
  </w:num>
  <w:num w:numId="24">
    <w:abstractNumId w:val="198968"/>
  </w:num>
  <w:num w:numId="25">
    <w:abstractNumId w:val="198969"/>
  </w:num>
  <w:num w:numId="26">
    <w:abstractNumId w:val="198970"/>
  </w:num>
  <w:num w:numId="27">
    <w:abstractNumId w:val="198971"/>
  </w:num>
  <w:num w:numId="28">
    <w:abstractNumId w:val="198972"/>
  </w:num>
  <w:num w:numId="29">
    <w:abstractNumId w:val="198973"/>
  </w:num>
  <w:num w:numId="30">
    <w:abstractNumId w:val="198974"/>
  </w:num>
  <w:num w:numId="31">
    <w:abstractNumId w:val="198975"/>
  </w:num>
  <w:num w:numId="32">
    <w:abstractNumId w:val="198976"/>
  </w:num>
  <w:num w:numId="33">
    <w:abstractNumId w:val="198977"/>
  </w:num>
  <w:num w:numId="34">
    <w:abstractNumId w:val="198978"/>
  </w:num>
  <w:num w:numId="35">
    <w:abstractNumId w:val="198979"/>
  </w:num>
  <w:num w:numId="36">
    <w:abstractNumId w:val="198980"/>
  </w:num>
  <w:num w:numId="37">
    <w:abstractNumId w:val="198981"/>
  </w:num>
  <w:num w:numId="38">
    <w:abstractNumId w:val="198982"/>
  </w:num>
  <w:num w:numId="39">
    <w:abstractNumId w:val="198983"/>
  </w:num>
  <w:num w:numId="40">
    <w:abstractNumId w:val="198984"/>
  </w:num>
  <w:num w:numId="41">
    <w:abstractNumId w:val="198985"/>
  </w:num>
  <w:num w:numId="42">
    <w:abstractNumId w:val="198986"/>
  </w:num>
  <w:num w:numId="43">
    <w:abstractNumId w:val="198987"/>
  </w:num>
  <w:num w:numId="44">
    <w:abstractNumId w:val="198988"/>
  </w:num>
  <w:num w:numId="45">
    <w:abstractNumId w:val="198989"/>
  </w:num>
  <w:num w:numId="46">
    <w:abstractNumId w:val="198990"/>
  </w:num>
  <w:num w:numId="47">
    <w:abstractNumId w:val="198991"/>
  </w:num>
  <w:num w:numId="48">
    <w:abstractNumId w:val="198992"/>
  </w:num>
  <w:num w:numId="49">
    <w:abstractNumId w:val="198993"/>
  </w:num>
  <w:num w:numId="50">
    <w:abstractNumId w:val="198994"/>
  </w:num>
  <w:num w:numId="51">
    <w:abstractNumId w:val="198995"/>
  </w:num>
  <w:num w:numId="52">
    <w:abstractNumId w:val="198996"/>
  </w:num>
  <w:num w:numId="53">
    <w:abstractNumId w:val="198997"/>
  </w:num>
  <w:num w:numId="54">
    <w:abstractNumId w:val="198998"/>
  </w:num>
  <w:num w:numId="55">
    <w:abstractNumId w:val="198999"/>
  </w:num>
  <w:num w:numId="56">
    <w:abstractNumId w:val="199000"/>
  </w:num>
  <w:num w:numId="57">
    <w:abstractNumId w:val="199001"/>
  </w:num>
  <w:num w:numId="58">
    <w:abstractNumId w:val="199002"/>
  </w:num>
  <w:num w:numId="59">
    <w:abstractNumId w:val="199003"/>
  </w:num>
  <w:num w:numId="60">
    <w:abstractNumId w:val="199004"/>
  </w:num>
  <w:num w:numId="61">
    <w:abstractNumId w:val="199005"/>
  </w:num>
  <w:num w:numId="62">
    <w:abstractNumId w:val="199006"/>
  </w:num>
  <w:num w:numId="63">
    <w:abstractNumId w:val="199007"/>
  </w:num>
  <w:num w:numId="64">
    <w:abstractNumId w:val="199008"/>
  </w:num>
  <w:num w:numId="65">
    <w:abstractNumId w:val="199009"/>
  </w:num>
  <w:num w:numId="66">
    <w:abstractNumId w:val="199010"/>
  </w:num>
  <w:num w:numId="67">
    <w:abstractNumId w:val="199011"/>
  </w:num>
  <w:num w:numId="68">
    <w:abstractNumId w:val="199012"/>
  </w:num>
  <w:num w:numId="69">
    <w:abstractNumId w:val="199013"/>
  </w:num>
  <w:num w:numId="70">
    <w:abstractNumId w:val="199014"/>
  </w:num>
  <w:num w:numId="71">
    <w:abstractNumId w:val="199015"/>
  </w:num>
  <w:num w:numId="72">
    <w:abstractNumId w:val="199016"/>
  </w:num>
  <w:num w:numId="73">
    <w:abstractNumId w:val="199017"/>
  </w:num>
  <w:num w:numId="74">
    <w:abstractNumId w:val="199018"/>
  </w:num>
  <w:num w:numId="75">
    <w:abstractNumId w:val="199019"/>
  </w:num>
  <w:num w:numId="76">
    <w:abstractNumId w:val="199020"/>
  </w:num>
  <w:num w:numId="77">
    <w:abstractNumId w:val="199021"/>
  </w:num>
  <w:num w:numId="78">
    <w:abstractNumId w:val="199022"/>
  </w:num>
  <w:num w:numId="79">
    <w:abstractNumId w:val="199023"/>
  </w:num>
  <w:num w:numId="80">
    <w:abstractNumId w:val="199024"/>
  </w:num>
  <w:num w:numId="81">
    <w:abstractNumId w:val="199025"/>
  </w:num>
  <w:num w:numId="82">
    <w:abstractNumId w:val="199026"/>
  </w:num>
  <w:num w:numId="83">
    <w:abstractNumId w:val="199027"/>
  </w:num>
  <w:num w:numId="84">
    <w:abstractNumId w:val="199028"/>
  </w:num>
  <w:num w:numId="85">
    <w:abstractNumId w:val="199029"/>
  </w:num>
  <w:num w:numId="86">
    <w:abstractNumId w:val="199030"/>
  </w:num>
  <w:num w:numId="87">
    <w:abstractNumId w:val="199031"/>
  </w:num>
  <w:num w:numId="88">
    <w:abstractNumId w:val="199032"/>
  </w:num>
  <w:num w:numId="89">
    <w:abstractNumId w:val="199033"/>
  </w:num>
  <w:num w:numId="90">
    <w:abstractNumId w:val="199034"/>
  </w:num>
  <w:num w:numId="91">
    <w:abstractNumId w:val="199035"/>
  </w:num>
  <w:num w:numId="92">
    <w:abstractNumId w:val="199036"/>
  </w:num>
  <w:num w:numId="93">
    <w:abstractNumId w:val="199037"/>
  </w:num>
  <w:num w:numId="94">
    <w:abstractNumId w:val="199038"/>
  </w:num>
  <w:num w:numId="95">
    <w:abstractNumId w:val="199039"/>
  </w:num>
  <w:num w:numId="96">
    <w:abstractNumId w:val="199040"/>
  </w:num>
  <w:num w:numId="97">
    <w:abstractNumId w:val="199041"/>
  </w:num>
  <w:num w:numId="98">
    <w:abstractNumId w:val="199042"/>
  </w:num>
  <w:num w:numId="99">
    <w:abstractNumId w:val="199043"/>
  </w:num>
  <w:num w:numId="100">
    <w:abstractNumId w:val="199044"/>
  </w:num>
  <w:num w:numId="101">
    <w:abstractNumId w:val="199045"/>
  </w:num>
  <w:num w:numId="102">
    <w:abstractNumId w:val="199046"/>
  </w:num>
  <w:num w:numId="103">
    <w:abstractNumId w:val="199047"/>
  </w:num>
  <w:num w:numId="104">
    <w:abstractNumId w:val="199048"/>
  </w:num>
  <w:num w:numId="105">
    <w:abstractNumId w:val="199049"/>
  </w:num>
  <w:num w:numId="106">
    <w:abstractNumId w:val="199050"/>
  </w:num>
  <w:num w:numId="107">
    <w:abstractNumId w:val="199051"/>
  </w:num>
  <w:num w:numId="108">
    <w:abstractNumId w:val="199052"/>
  </w:num>
  <w:num w:numId="109">
    <w:abstractNumId w:val="19905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2026-07-02T00:03:35Z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{"Label":"1","ContentProducer":"001191110102MACQD9K64010000","ProduceID":"7657714430839622624","ReservedCode1":"","ContentPropagator":"","PropagateID":"","ReservedCode2":""}</vt:lpwstr>
  </property>
</Properties>
</file>