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D24A" w14:textId="500D435D" w:rsidR="00E05025" w:rsidRDefault="000E0060">
      <w:pPr>
        <w:spacing w:before="800" w:after="120"/>
        <w:jc w:val="center"/>
      </w:pPr>
      <w:r>
        <w:rPr>
          <w:b/>
          <w:bCs/>
          <w:caps/>
          <w:color w:val="0D9488"/>
          <w:sz w:val="24"/>
          <w:szCs w:val="24"/>
        </w:rPr>
        <w:t>FinCal innovation HACKATHON SUBMISSION</w:t>
      </w:r>
    </w:p>
    <w:p w14:paraId="5EE33E18" w14:textId="77777777" w:rsidR="00E05025" w:rsidRDefault="00000000">
      <w:pPr>
        <w:spacing w:after="200"/>
        <w:jc w:val="center"/>
      </w:pPr>
      <w:r>
        <w:rPr>
          <w:b/>
          <w:bCs/>
          <w:color w:val="111827"/>
          <w:sz w:val="64"/>
          <w:szCs w:val="64"/>
        </w:rPr>
        <w:t>Top-Up SIP Calculator</w:t>
      </w:r>
    </w:p>
    <w:p w14:paraId="4ED1F70F" w14:textId="77777777" w:rsidR="00E05025" w:rsidRDefault="00000000">
      <w:pPr>
        <w:spacing w:after="400"/>
        <w:jc w:val="center"/>
      </w:pPr>
      <w:r>
        <w:rPr>
          <w:i/>
          <w:iCs/>
          <w:color w:val="6B7280"/>
          <w:sz w:val="26"/>
          <w:szCs w:val="26"/>
        </w:rPr>
        <w:t>A smart financial planning tool that models step-up SIP wealth growth with real-time visualisation</w:t>
      </w:r>
    </w:p>
    <w:p w14:paraId="67FFDA35" w14:textId="77777777" w:rsidR="00E05025" w:rsidRDefault="00E05025">
      <w:pPr>
        <w:pBdr>
          <w:bottom w:val="single" w:sz="6" w:space="1" w:color="0D9488"/>
        </w:pBdr>
        <w:spacing w:before="80" w:after="80"/>
      </w:pPr>
    </w:p>
    <w:p w14:paraId="5D630256" w14:textId="77777777" w:rsidR="00E05025" w:rsidRDefault="00E05025">
      <w:pPr>
        <w:spacing w:before="200" w:after="2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2333"/>
        <w:gridCol w:w="2334"/>
      </w:tblGrid>
      <w:tr w:rsidR="00E05025" w14:paraId="7972A110" w14:textId="77777777">
        <w:tc>
          <w:tcPr>
            <w:tcW w:w="2333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5D8A57" w14:textId="77777777" w:rsidR="00E05025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Category</w:t>
            </w:r>
          </w:p>
          <w:p w14:paraId="3190F111" w14:textId="77777777" w:rsidR="00E05025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Top-Up SIP Calculator</w:t>
            </w:r>
          </w:p>
        </w:tc>
        <w:tc>
          <w:tcPr>
            <w:tcW w:w="2333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7CDB44" w14:textId="77777777" w:rsidR="00E05025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Platform</w:t>
            </w:r>
          </w:p>
          <w:p w14:paraId="70F47B1E" w14:textId="77777777" w:rsidR="00E05025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Web Application</w:t>
            </w:r>
          </w:p>
        </w:tc>
        <w:tc>
          <w:tcPr>
            <w:tcW w:w="2334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242FAC" w14:textId="77777777" w:rsidR="00E05025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Live URL</w:t>
            </w:r>
          </w:p>
          <w:p w14:paraId="7D45CA66" w14:textId="77777777" w:rsidR="00E05025" w:rsidRDefault="00000000">
            <w:pPr>
              <w:jc w:val="center"/>
            </w:pPr>
            <w:proofErr w:type="spellStart"/>
            <w:r>
              <w:rPr>
                <w:color w:val="0F766E"/>
                <w:sz w:val="20"/>
                <w:szCs w:val="20"/>
              </w:rPr>
              <w:t>vercel.app</w:t>
            </w:r>
            <w:proofErr w:type="spellEnd"/>
          </w:p>
        </w:tc>
      </w:tr>
    </w:tbl>
    <w:p w14:paraId="3D99E650" w14:textId="77777777" w:rsidR="00E05025" w:rsidRDefault="00E05025">
      <w:pPr>
        <w:spacing w:before="200" w:after="200"/>
      </w:pPr>
    </w:p>
    <w:p w14:paraId="54255C82" w14:textId="77777777" w:rsidR="00E05025" w:rsidRDefault="00000000">
      <w:pPr>
        <w:spacing w:before="200" w:after="600"/>
        <w:jc w:val="center"/>
      </w:pPr>
      <w:r>
        <w:rPr>
          <w:rFonts w:ascii="Courier New" w:eastAsia="Courier New" w:hAnsi="Courier New" w:cs="Courier New"/>
          <w:b/>
          <w:bCs/>
          <w:color w:val="0F766E"/>
        </w:rPr>
        <w:t>top-up-sip-</w:t>
      </w:r>
      <w:proofErr w:type="spellStart"/>
      <w:r>
        <w:rPr>
          <w:rFonts w:ascii="Courier New" w:eastAsia="Courier New" w:hAnsi="Courier New" w:cs="Courier New"/>
          <w:b/>
          <w:bCs/>
          <w:color w:val="0F766E"/>
        </w:rPr>
        <w:t>calculator.vercel.app</w:t>
      </w:r>
      <w:proofErr w:type="spellEnd"/>
    </w:p>
    <w:p w14:paraId="385AD213" w14:textId="77777777" w:rsidR="00E05025" w:rsidRDefault="00000000">
      <w:r>
        <w:br w:type="page"/>
      </w:r>
    </w:p>
    <w:p w14:paraId="0F39FD7E" w14:textId="77777777" w:rsidR="00E05025" w:rsidRDefault="00000000">
      <w:pPr>
        <w:pStyle w:val="Heading1"/>
        <w:pBdr>
          <w:bottom w:val="single" w:sz="5" w:space="8" w:color="CCFBF1"/>
        </w:pBdr>
      </w:pPr>
      <w:r>
        <w:lastRenderedPageBreak/>
        <w:t>Section 1: Problem Statement</w:t>
      </w:r>
    </w:p>
    <w:p w14:paraId="3EBE9567" w14:textId="77777777" w:rsidR="00E05025" w:rsidRDefault="00E05025">
      <w:pPr>
        <w:pBdr>
          <w:bottom w:val="single" w:sz="6" w:space="1" w:color="0D9488"/>
        </w:pBdr>
        <w:spacing w:before="80" w:after="80"/>
      </w:pPr>
    </w:p>
    <w:p w14:paraId="307666F6" w14:textId="77777777" w:rsidR="00E05025" w:rsidRDefault="00000000">
      <w:pPr>
        <w:spacing w:before="60" w:after="80"/>
      </w:pPr>
      <w:r>
        <w:rPr>
          <w:color w:val="111827"/>
        </w:rPr>
        <w:t>Standard SIP calculators assume a fixed monthly investment, missing the real-world behaviour of investors who increase contributions as their income grows. The Top-Up SIP Calculator fills this gap by modelling annual step-ups, delivering a more accurate and motivating projection of long-term wealth.</w:t>
      </w:r>
    </w:p>
    <w:p w14:paraId="4958BD57" w14:textId="77777777" w:rsidR="00E05025" w:rsidRDefault="00E05025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05025" w14:paraId="4B5C9858" w14:textId="77777777">
        <w:tc>
          <w:tcPr>
            <w:tcW w:w="9746" w:type="dxa"/>
            <w:tcBorders>
              <w:top w:val="single" w:sz="8" w:space="0" w:color="F59E0B"/>
              <w:left w:val="single" w:sz="8" w:space="0" w:color="F59E0B"/>
              <w:bottom w:val="single" w:sz="1" w:space="0" w:color="F59E0B"/>
              <w:right w:val="single" w:sz="1" w:space="0" w:color="F59E0B"/>
            </w:tcBorders>
            <w:shd w:val="clear" w:color="auto" w:fill="FFFB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648181" w14:textId="77777777" w:rsidR="00E05025" w:rsidRDefault="00000000">
            <w:r>
              <w:rPr>
                <w:b/>
                <w:bCs/>
                <w:color w:val="92400E"/>
              </w:rPr>
              <w:t>The Step-Up Advantage</w:t>
            </w:r>
          </w:p>
          <w:p w14:paraId="66C915F7" w14:textId="77777777" w:rsidR="00E05025" w:rsidRDefault="00000000">
            <w:pPr>
              <w:spacing w:before="40" w:after="40"/>
            </w:pPr>
            <w:r>
              <w:rPr>
                <w:color w:val="111827"/>
                <w:sz w:val="21"/>
                <w:szCs w:val="21"/>
              </w:rPr>
              <w:t>Starting with ₹5,000/month and stepping up by 10% annually yields ~₹35.7 Lakh over 15 years vs ~₹25.2 Lakh with a fixed SIP — a 42% larger corpus from the same investing habit.</w:t>
            </w:r>
          </w:p>
        </w:tc>
      </w:tr>
    </w:tbl>
    <w:p w14:paraId="3A4D4C39" w14:textId="77777777" w:rsidR="00E05025" w:rsidRDefault="00000000">
      <w:r>
        <w:br w:type="page"/>
      </w:r>
    </w:p>
    <w:p w14:paraId="427201E5" w14:textId="77777777" w:rsidR="00E05025" w:rsidRDefault="00000000">
      <w:pPr>
        <w:pStyle w:val="Heading1"/>
        <w:pBdr>
          <w:bottom w:val="single" w:sz="5" w:space="8" w:color="CCFBF1"/>
        </w:pBdr>
      </w:pPr>
      <w:r>
        <w:lastRenderedPageBreak/>
        <w:t>Section 2: Demo &amp; Features Walkthrough</w:t>
      </w:r>
    </w:p>
    <w:p w14:paraId="2ABF8A34" w14:textId="77777777" w:rsidR="00E05025" w:rsidRDefault="00E05025">
      <w:pPr>
        <w:pBdr>
          <w:bottom w:val="single" w:sz="6" w:space="1" w:color="0D9488"/>
        </w:pBdr>
        <w:spacing w:before="80" w:after="80"/>
      </w:pPr>
    </w:p>
    <w:p w14:paraId="1125C8D5" w14:textId="77777777" w:rsidR="00E05025" w:rsidRDefault="00000000">
      <w:pPr>
        <w:pStyle w:val="Heading2"/>
      </w:pPr>
      <w:r>
        <w:t>2.1  Live Demo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05025" w14:paraId="499B3891" w14:textId="77777777">
        <w:tc>
          <w:tcPr>
            <w:tcW w:w="9746" w:type="dxa"/>
            <w:tcBorders>
              <w:top w:val="single" w:sz="8" w:space="0" w:color="CCFBF1"/>
              <w:left w:val="single" w:sz="8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9641FB" w14:textId="77777777" w:rsidR="00E05025" w:rsidRDefault="00000000">
            <w:pPr>
              <w:spacing w:before="40" w:after="40"/>
            </w:pPr>
            <w:r>
              <w:rPr>
                <w:color w:val="111827"/>
                <w:sz w:val="21"/>
                <w:szCs w:val="21"/>
              </w:rPr>
              <w:t>Live URL:   https://top-up-sip-calculator.vercel.app/</w:t>
            </w:r>
          </w:p>
          <w:p w14:paraId="2C6E39A3" w14:textId="77777777" w:rsidR="00E05025" w:rsidRDefault="00000000">
            <w:pPr>
              <w:spacing w:before="40" w:after="40"/>
            </w:pPr>
            <w:r>
              <w:rPr>
                <w:color w:val="111827"/>
                <w:sz w:val="21"/>
                <w:szCs w:val="21"/>
              </w:rPr>
              <w:t>No login required. Fully functional in any modern browser.</w:t>
            </w:r>
          </w:p>
          <w:p w14:paraId="1BA5FB02" w14:textId="77777777" w:rsidR="00E05025" w:rsidRDefault="00000000">
            <w:pPr>
              <w:spacing w:before="40" w:after="40"/>
            </w:pPr>
            <w:r>
              <w:rPr>
                <w:color w:val="111827"/>
                <w:sz w:val="21"/>
                <w:szCs w:val="21"/>
              </w:rPr>
              <w:t>All calculations are client-side — no data leaves the user's device.</w:t>
            </w:r>
          </w:p>
        </w:tc>
      </w:tr>
    </w:tbl>
    <w:p w14:paraId="62D5FF65" w14:textId="77777777" w:rsidR="00E05025" w:rsidRDefault="00E05025">
      <w:pPr>
        <w:spacing w:before="100" w:after="100"/>
      </w:pPr>
    </w:p>
    <w:p w14:paraId="46B3B509" w14:textId="77777777" w:rsidR="00E05025" w:rsidRDefault="00000000">
      <w:pPr>
        <w:pStyle w:val="Heading2"/>
      </w:pPr>
      <w:r>
        <w:t>2.2  Feature Overview</w:t>
      </w:r>
    </w:p>
    <w:p w14:paraId="7734F0F5" w14:textId="77777777" w:rsidR="00E05025" w:rsidRDefault="00E05025">
      <w:pPr>
        <w:spacing w:before="4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5346"/>
      </w:tblGrid>
      <w:tr w:rsidR="00E05025" w14:paraId="5BE3880F" w14:textId="77777777">
        <w:trPr>
          <w:tblHeader/>
        </w:trPr>
        <w:tc>
          <w:tcPr>
            <w:tcW w:w="2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0CED47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F78374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34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7AB7A3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5025" w14:paraId="3EE37FCC" w14:textId="77777777">
        <w:tc>
          <w:tcPr>
            <w:tcW w:w="2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788DB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Step-Up SIP Calculator</w:t>
            </w:r>
          </w:p>
        </w:tc>
        <w:tc>
          <w:tcPr>
            <w:tcW w:w="1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A23F5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Live</w:t>
            </w:r>
          </w:p>
        </w:tc>
        <w:tc>
          <w:tcPr>
            <w:tcW w:w="5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C24526" w14:textId="77777777" w:rsidR="00E05025" w:rsidRDefault="00000000">
            <w:r>
              <w:rPr>
                <w:color w:val="111827"/>
                <w:sz w:val="20"/>
                <w:szCs w:val="20"/>
              </w:rPr>
              <w:t>Computes corpus with annual top-up, supports 0–50% increments</w:t>
            </w:r>
          </w:p>
        </w:tc>
      </w:tr>
      <w:tr w:rsidR="00E05025" w14:paraId="7369AF57" w14:textId="77777777">
        <w:tc>
          <w:tcPr>
            <w:tcW w:w="2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A8968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Real-Time Slider UI</w:t>
            </w:r>
          </w:p>
        </w:tc>
        <w:tc>
          <w:tcPr>
            <w:tcW w:w="1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61B86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Live</w:t>
            </w:r>
          </w:p>
        </w:tc>
        <w:tc>
          <w:tcPr>
            <w:tcW w:w="5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A94C2" w14:textId="77777777" w:rsidR="00E05025" w:rsidRDefault="00000000">
            <w:r>
              <w:rPr>
                <w:color w:val="111827"/>
                <w:sz w:val="20"/>
                <w:szCs w:val="20"/>
              </w:rPr>
              <w:t>All 4 parameters update output instantly as sliders are dragged</w:t>
            </w:r>
          </w:p>
        </w:tc>
      </w:tr>
      <w:tr w:rsidR="00E05025" w14:paraId="292BAAD6" w14:textId="77777777">
        <w:tc>
          <w:tcPr>
            <w:tcW w:w="2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78923E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Growth Visualisation Chart</w:t>
            </w:r>
          </w:p>
        </w:tc>
        <w:tc>
          <w:tcPr>
            <w:tcW w:w="1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F3543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Live</w:t>
            </w:r>
          </w:p>
        </w:tc>
        <w:tc>
          <w:tcPr>
            <w:tcW w:w="5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FAEB90" w14:textId="77777777" w:rsidR="00E05025" w:rsidRDefault="00000000">
            <w:r>
              <w:rPr>
                <w:color w:val="111827"/>
                <w:sz w:val="20"/>
                <w:szCs w:val="20"/>
              </w:rPr>
              <w:t>Dual-series chart (Invested vs Corpus) rendered year-over-year</w:t>
            </w:r>
          </w:p>
        </w:tc>
      </w:tr>
      <w:tr w:rsidR="00E05025" w14:paraId="61402D89" w14:textId="77777777">
        <w:tc>
          <w:tcPr>
            <w:tcW w:w="2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59E13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Year-Wise Breakdown Table</w:t>
            </w:r>
          </w:p>
        </w:tc>
        <w:tc>
          <w:tcPr>
            <w:tcW w:w="1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CDF993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Live</w:t>
            </w:r>
          </w:p>
        </w:tc>
        <w:tc>
          <w:tcPr>
            <w:tcW w:w="5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EC387E" w14:textId="77777777" w:rsidR="00E05025" w:rsidRDefault="00000000">
            <w:r>
              <w:rPr>
                <w:color w:val="111827"/>
                <w:sz w:val="20"/>
                <w:szCs w:val="20"/>
              </w:rPr>
              <w:t>Per-year SIP, contributions, cumulative invested &amp; projected FV</w:t>
            </w:r>
          </w:p>
        </w:tc>
      </w:tr>
      <w:tr w:rsidR="00E05025" w14:paraId="3D0E726B" w14:textId="77777777">
        <w:tc>
          <w:tcPr>
            <w:tcW w:w="2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1FD2F5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Advanced Assumptions Panel</w:t>
            </w:r>
          </w:p>
        </w:tc>
        <w:tc>
          <w:tcPr>
            <w:tcW w:w="1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CFA50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Live</w:t>
            </w:r>
          </w:p>
        </w:tc>
        <w:tc>
          <w:tcPr>
            <w:tcW w:w="5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BABE6" w14:textId="77777777" w:rsidR="00E05025" w:rsidRDefault="00000000">
            <w:r>
              <w:rPr>
                <w:color w:val="111827"/>
                <w:sz w:val="20"/>
                <w:szCs w:val="20"/>
              </w:rPr>
              <w:t>Collapsed panel for power-user configurations</w:t>
            </w:r>
          </w:p>
        </w:tc>
      </w:tr>
      <w:tr w:rsidR="00E05025" w14:paraId="326D6B1E" w14:textId="77777777">
        <w:tc>
          <w:tcPr>
            <w:tcW w:w="2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4840DE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Responsive Design</w:t>
            </w:r>
          </w:p>
        </w:tc>
        <w:tc>
          <w:tcPr>
            <w:tcW w:w="1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D8838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Live</w:t>
            </w:r>
          </w:p>
        </w:tc>
        <w:tc>
          <w:tcPr>
            <w:tcW w:w="5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8FCB0D" w14:textId="77777777" w:rsidR="00E05025" w:rsidRDefault="00000000">
            <w:r>
              <w:rPr>
                <w:color w:val="111827"/>
                <w:sz w:val="20"/>
                <w:szCs w:val="20"/>
              </w:rPr>
              <w:t>Optimised for desktop and mobile browsers</w:t>
            </w:r>
          </w:p>
        </w:tc>
      </w:tr>
      <w:tr w:rsidR="00E05025" w14:paraId="62DDE87C" w14:textId="77777777">
        <w:tc>
          <w:tcPr>
            <w:tcW w:w="2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B33CFC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Financial Disclaimer</w:t>
            </w:r>
          </w:p>
        </w:tc>
        <w:tc>
          <w:tcPr>
            <w:tcW w:w="1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75648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Live</w:t>
            </w:r>
          </w:p>
        </w:tc>
        <w:tc>
          <w:tcPr>
            <w:tcW w:w="5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5CD9E" w14:textId="77777777" w:rsidR="00E05025" w:rsidRDefault="00000000">
            <w:r>
              <w:rPr>
                <w:color w:val="111827"/>
                <w:sz w:val="20"/>
                <w:szCs w:val="20"/>
              </w:rPr>
              <w:t>Prominently displayed on all result views</w:t>
            </w:r>
          </w:p>
        </w:tc>
      </w:tr>
    </w:tbl>
    <w:p w14:paraId="762CBED3" w14:textId="77777777" w:rsidR="00E05025" w:rsidRDefault="00E05025">
      <w:pPr>
        <w:spacing w:before="120" w:after="120"/>
      </w:pPr>
    </w:p>
    <w:p w14:paraId="2DA1A66E" w14:textId="77777777" w:rsidR="00E05025" w:rsidRDefault="00000000">
      <w:pPr>
        <w:pStyle w:val="Heading2"/>
      </w:pPr>
      <w:r>
        <w:t>2.3  Step-by-Step User Flow</w:t>
      </w:r>
    </w:p>
    <w:p w14:paraId="2D7A9484" w14:textId="77777777" w:rsidR="00E05025" w:rsidRDefault="00000000">
      <w:pPr>
        <w:spacing w:before="200" w:after="80"/>
      </w:pPr>
      <w:r>
        <w:rPr>
          <w:b/>
          <w:bCs/>
          <w:color w:val="0F766E"/>
        </w:rPr>
        <w:t>Step 1: Set Your Monthly SIP Amount</w:t>
      </w:r>
    </w:p>
    <w:p w14:paraId="52A05B87" w14:textId="77777777" w:rsidR="00E05025" w:rsidRDefault="00000000">
      <w:pPr>
        <w:spacing w:before="60" w:after="80"/>
      </w:pPr>
      <w:r>
        <w:rPr>
          <w:color w:val="111827"/>
        </w:rPr>
        <w:t>The user drags the first slider to set their baseline monthly SIP — the amount they invest in Month 1 of Year 1. The range is ₹500 to ₹1,00,000.</w:t>
      </w:r>
    </w:p>
    <w:p w14:paraId="6CE42022" w14:textId="77777777" w:rsidR="00E05025" w:rsidRDefault="00000000">
      <w:pPr>
        <w:spacing w:before="200" w:after="80"/>
      </w:pPr>
      <w:r>
        <w:rPr>
          <w:b/>
          <w:bCs/>
          <w:color w:val="0F766E"/>
        </w:rPr>
        <w:t>Step 2: Choose Annual Top-Up Percentage</w:t>
      </w:r>
    </w:p>
    <w:p w14:paraId="06B1AD3E" w14:textId="77777777" w:rsidR="00E05025" w:rsidRDefault="00000000">
      <w:pPr>
        <w:spacing w:before="60" w:after="80"/>
      </w:pPr>
      <w:r>
        <w:rPr>
          <w:color w:val="111827"/>
        </w:rPr>
        <w:t>The second slider sets how much the SIP amount grows each year. For example, at 10%, a ₹5,000 SIP becomes ₹5,500 in Year 2, ₹6,050 in Year 3, and so on. Setting this to 0% replicates a standard fixed SIP.</w:t>
      </w:r>
    </w:p>
    <w:p w14:paraId="694FE4C9" w14:textId="77777777" w:rsidR="00E05025" w:rsidRDefault="00000000">
      <w:pPr>
        <w:spacing w:before="200" w:after="80"/>
      </w:pPr>
      <w:r>
        <w:rPr>
          <w:b/>
          <w:bCs/>
          <w:color w:val="0F766E"/>
        </w:rPr>
        <w:t>Step 3: Set Expected Rate of Return</w:t>
      </w:r>
    </w:p>
    <w:p w14:paraId="3908D4E0" w14:textId="77777777" w:rsidR="00E05025" w:rsidRDefault="00000000">
      <w:pPr>
        <w:spacing w:before="60" w:after="80"/>
      </w:pPr>
      <w:r>
        <w:rPr>
          <w:color w:val="111827"/>
        </w:rPr>
        <w:t>The user inputs their expected annualised return — typically 10–15% for equity mutual funds in India. The slider ranges from 1% to 30%.</w:t>
      </w:r>
    </w:p>
    <w:p w14:paraId="22DB77C2" w14:textId="77777777" w:rsidR="00E05025" w:rsidRDefault="00000000">
      <w:pPr>
        <w:spacing w:before="200" w:after="80"/>
      </w:pPr>
      <w:r>
        <w:rPr>
          <w:b/>
          <w:bCs/>
          <w:color w:val="0F766E"/>
        </w:rPr>
        <w:t>Step 4: Select Investment Tenure</w:t>
      </w:r>
    </w:p>
    <w:p w14:paraId="588E13E8" w14:textId="77777777" w:rsidR="00E05025" w:rsidRDefault="00000000">
      <w:pPr>
        <w:spacing w:before="60" w:after="80"/>
      </w:pPr>
      <w:r>
        <w:rPr>
          <w:color w:val="111827"/>
        </w:rPr>
        <w:t>The user sets the total duration of their investment in years (1–40 years). Longer tenures dramatically illustrate the power of compounding on a step-up SIP.</w:t>
      </w:r>
    </w:p>
    <w:p w14:paraId="5D9EA197" w14:textId="77777777" w:rsidR="00E05025" w:rsidRDefault="00000000">
      <w:pPr>
        <w:spacing w:before="200" w:after="80"/>
      </w:pPr>
      <w:r>
        <w:rPr>
          <w:b/>
          <w:bCs/>
          <w:color w:val="0F766E"/>
        </w:rPr>
        <w:t>Step 5: View Results Instantly</w:t>
      </w:r>
    </w:p>
    <w:p w14:paraId="29AA16CB" w14:textId="77777777" w:rsidR="00E05025" w:rsidRDefault="00000000">
      <w:pPr>
        <w:spacing w:before="60" w:after="80"/>
      </w:pPr>
      <w:r>
        <w:rPr>
          <w:color w:val="111827"/>
        </w:rPr>
        <w:lastRenderedPageBreak/>
        <w:t>As soon as any slider is moved, the output panel updates in real time, showing:</w:t>
      </w:r>
    </w:p>
    <w:p w14:paraId="7D3923AA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Total Future Value (Corpus) — projected wealth at end of tenure</w:t>
      </w:r>
    </w:p>
    <w:p w14:paraId="141A1A43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Total Amount Invested — cumulative SIP contributions</w:t>
      </w:r>
    </w:p>
    <w:p w14:paraId="486E2639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Estimated Returns — the wealth gain from compounding</w:t>
      </w:r>
    </w:p>
    <w:p w14:paraId="44BD4727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Year-wise Growth Chart — animated bar/line dual-series chart</w:t>
      </w:r>
    </w:p>
    <w:p w14:paraId="2C5F72F8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Year-wise Breakdown Table — row-by-row detailed projection</w:t>
      </w:r>
    </w:p>
    <w:p w14:paraId="64CA58BA" w14:textId="77777777" w:rsidR="00E05025" w:rsidRDefault="00000000">
      <w:pPr>
        <w:pStyle w:val="Heading2"/>
      </w:pPr>
      <w:r>
        <w:t>2.4  Step-Up vs Fixed SIP: Impact Table</w:t>
      </w:r>
    </w:p>
    <w:p w14:paraId="41BAC018" w14:textId="77777777" w:rsidR="00E05025" w:rsidRDefault="00000000">
      <w:pPr>
        <w:spacing w:before="60" w:after="80"/>
      </w:pPr>
      <w:r>
        <w:rPr>
          <w:color w:val="111827"/>
        </w:rPr>
        <w:t>Assumptions: Base SIP = ₹5,000/month, Returns = 12% p.a., Step-Up = 10% annually</w:t>
      </w:r>
    </w:p>
    <w:p w14:paraId="34684178" w14:textId="77777777" w:rsidR="00E05025" w:rsidRDefault="00E05025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2346"/>
      </w:tblGrid>
      <w:tr w:rsidR="00E05025" w14:paraId="58808705" w14:textId="77777777">
        <w:trPr>
          <w:tblHeader/>
        </w:trPr>
        <w:tc>
          <w:tcPr>
            <w:tcW w:w="20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A46FE3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Tenure</w:t>
            </w:r>
          </w:p>
        </w:tc>
        <w:tc>
          <w:tcPr>
            <w:tcW w:w="1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652265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Fixed SIP ₹5K/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E548BF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Step-Up 10%/yr</w:t>
            </w:r>
          </w:p>
        </w:tc>
        <w:tc>
          <w:tcPr>
            <w:tcW w:w="18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2488DF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</w:p>
        </w:tc>
        <w:tc>
          <w:tcPr>
            <w:tcW w:w="234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A3C9C6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Advantage</w:t>
            </w:r>
          </w:p>
        </w:tc>
      </w:tr>
      <w:tr w:rsidR="00E05025" w14:paraId="4B6EFDA2" w14:textId="77777777">
        <w:tc>
          <w:tcPr>
            <w:tcW w:w="20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8BFB4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10 Years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6F4405" w14:textId="77777777" w:rsidR="00E05025" w:rsidRDefault="00000000">
            <w:r>
              <w:rPr>
                <w:color w:val="111827"/>
                <w:sz w:val="20"/>
                <w:szCs w:val="20"/>
              </w:rPr>
              <w:t>₹11.6 L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12F4E" w14:textId="77777777" w:rsidR="00E05025" w:rsidRDefault="00000000">
            <w:r>
              <w:rPr>
                <w:color w:val="111827"/>
                <w:sz w:val="20"/>
                <w:szCs w:val="20"/>
              </w:rPr>
              <w:t>₹14.3 L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0CC16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+₹2.7 L</w:t>
            </w:r>
          </w:p>
        </w:tc>
        <w:tc>
          <w:tcPr>
            <w:tcW w:w="2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20822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+23%</w:t>
            </w:r>
          </w:p>
        </w:tc>
      </w:tr>
      <w:tr w:rsidR="00E05025" w14:paraId="34247D0E" w14:textId="77777777">
        <w:tc>
          <w:tcPr>
            <w:tcW w:w="20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509C3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15 Years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47CD7" w14:textId="77777777" w:rsidR="00E05025" w:rsidRDefault="00000000">
            <w:r>
              <w:rPr>
                <w:color w:val="111827"/>
                <w:sz w:val="20"/>
                <w:szCs w:val="20"/>
              </w:rPr>
              <w:t>₹25.2 L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63FD1" w14:textId="77777777" w:rsidR="00E05025" w:rsidRDefault="00000000">
            <w:r>
              <w:rPr>
                <w:color w:val="111827"/>
                <w:sz w:val="20"/>
                <w:szCs w:val="20"/>
              </w:rPr>
              <w:t>₹35.7 L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AE421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+₹10.5 L</w:t>
            </w:r>
          </w:p>
        </w:tc>
        <w:tc>
          <w:tcPr>
            <w:tcW w:w="2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EB077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+42%</w:t>
            </w:r>
          </w:p>
        </w:tc>
      </w:tr>
      <w:tr w:rsidR="00E05025" w14:paraId="33AD5191" w14:textId="77777777">
        <w:tc>
          <w:tcPr>
            <w:tcW w:w="20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DE41ED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20 Years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9408A6" w14:textId="77777777" w:rsidR="00E05025" w:rsidRDefault="00000000">
            <w:r>
              <w:rPr>
                <w:color w:val="111827"/>
                <w:sz w:val="20"/>
                <w:szCs w:val="20"/>
              </w:rPr>
              <w:t>₹49.9 L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1CA358" w14:textId="77777777" w:rsidR="00E05025" w:rsidRDefault="00000000">
            <w:r>
              <w:rPr>
                <w:color w:val="111827"/>
                <w:sz w:val="20"/>
                <w:szCs w:val="20"/>
              </w:rPr>
              <w:t>₹83.8 L</w:t>
            </w:r>
          </w:p>
        </w:tc>
        <w:tc>
          <w:tcPr>
            <w:tcW w:w="18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B3350C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+₹33.9 L</w:t>
            </w:r>
          </w:p>
        </w:tc>
        <w:tc>
          <w:tcPr>
            <w:tcW w:w="23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06CB2D" w14:textId="77777777" w:rsidR="00E05025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+68%</w:t>
            </w:r>
          </w:p>
        </w:tc>
      </w:tr>
    </w:tbl>
    <w:p w14:paraId="1B1F07D0" w14:textId="77777777" w:rsidR="00E05025" w:rsidRDefault="00E05025">
      <w:pPr>
        <w:spacing w:before="100" w:after="100"/>
      </w:pPr>
    </w:p>
    <w:p w14:paraId="107B6BC4" w14:textId="77777777" w:rsidR="00E05025" w:rsidRDefault="00000000">
      <w:pPr>
        <w:spacing w:before="60" w:after="80"/>
      </w:pPr>
      <w:r>
        <w:rPr>
          <w:i/>
          <w:iCs/>
          <w:color w:val="111827"/>
        </w:rPr>
        <w:t>The table above clearly demonstrates that a 10% annual step-up more than doubles the wealth-creation advantage at a 20-year horizon — without requiring a much larger initial SIP.</w:t>
      </w:r>
    </w:p>
    <w:p w14:paraId="69E1F054" w14:textId="77777777" w:rsidR="00E05025" w:rsidRDefault="00000000">
      <w:pPr>
        <w:pStyle w:val="Heading2"/>
      </w:pPr>
      <w:r>
        <w:t>2.5  UI/UX Highlights</w:t>
      </w:r>
    </w:p>
    <w:p w14:paraId="1BCDB437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Instant feedback: zero perceived lag between slider movement and output update</w:t>
      </w:r>
    </w:p>
    <w:p w14:paraId="3D875276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Indian number formatting: corpus displayed in Lakh/Crore notation for intuitive reading</w:t>
      </w:r>
    </w:p>
    <w:p w14:paraId="0B73405A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Dual-series chart: the growing gap between invested and corpus lines is visually compelling</w:t>
      </w:r>
    </w:p>
    <w:p w14:paraId="5F787B1C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Mobile responsive: fully usable on smartphones — critical for India's mobile-first investors</w:t>
      </w:r>
    </w:p>
    <w:p w14:paraId="2C17C6C7" w14:textId="77777777" w:rsidR="00E0502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827"/>
        </w:rPr>
        <w:t>Clean, minimal interface: no clutter, no sign-ups, no distractions</w:t>
      </w:r>
    </w:p>
    <w:p w14:paraId="27317F76" w14:textId="77777777" w:rsidR="00E05025" w:rsidRDefault="00000000">
      <w:r>
        <w:br w:type="page"/>
      </w:r>
    </w:p>
    <w:p w14:paraId="30F38A11" w14:textId="77777777" w:rsidR="00E05025" w:rsidRDefault="00000000">
      <w:pPr>
        <w:pStyle w:val="Heading1"/>
        <w:pBdr>
          <w:bottom w:val="single" w:sz="5" w:space="8" w:color="CCFBF1"/>
        </w:pBdr>
      </w:pPr>
      <w:r>
        <w:lastRenderedPageBreak/>
        <w:t>Section 3: Tech Stack &amp; Implementation</w:t>
      </w:r>
    </w:p>
    <w:p w14:paraId="0A046A7F" w14:textId="77777777" w:rsidR="00E05025" w:rsidRDefault="00E05025">
      <w:pPr>
        <w:pBdr>
          <w:bottom w:val="single" w:sz="6" w:space="1" w:color="0D9488"/>
        </w:pBdr>
        <w:spacing w:before="80" w:after="80"/>
      </w:pPr>
    </w:p>
    <w:p w14:paraId="66764614" w14:textId="77777777" w:rsidR="00E05025" w:rsidRDefault="00000000">
      <w:pPr>
        <w:pStyle w:val="Heading2"/>
      </w:pPr>
      <w:r>
        <w:t>3.1  Technology Stack</w:t>
      </w:r>
    </w:p>
    <w:p w14:paraId="626B5317" w14:textId="77777777" w:rsidR="00E05025" w:rsidRDefault="00E05025">
      <w:pPr>
        <w:spacing w:before="4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746"/>
      </w:tblGrid>
      <w:tr w:rsidR="00E05025" w14:paraId="40EBD3C8" w14:textId="77777777">
        <w:trPr>
          <w:tblHeader/>
        </w:trPr>
        <w:tc>
          <w:tcPr>
            <w:tcW w:w="2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5F93CA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B57E94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74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C5D793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05025" w14:paraId="77092D53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86E09" w14:textId="77777777" w:rsidR="00E05025" w:rsidRDefault="00000000">
            <w:r>
              <w:rPr>
                <w:b/>
                <w:bCs/>
                <w:color w:val="0F766E"/>
                <w:sz w:val="20"/>
                <w:szCs w:val="20"/>
              </w:rPr>
              <w:t>Frontend Framework</w:t>
            </w:r>
          </w:p>
        </w:tc>
        <w:tc>
          <w:tcPr>
            <w:tcW w:w="24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20E0F" w14:textId="77777777" w:rsidR="00E05025" w:rsidRDefault="00000000">
            <w:r>
              <w:rPr>
                <w:color w:val="111827"/>
                <w:sz w:val="20"/>
                <w:szCs w:val="20"/>
              </w:rPr>
              <w:t>React / Next.js</w:t>
            </w:r>
          </w:p>
        </w:tc>
        <w:tc>
          <w:tcPr>
            <w:tcW w:w="47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B23788" w14:textId="77777777" w:rsidR="00E05025" w:rsidRDefault="00000000">
            <w:r>
              <w:rPr>
                <w:color w:val="111827"/>
                <w:sz w:val="20"/>
                <w:szCs w:val="20"/>
              </w:rPr>
              <w:t>Component-based UI with client-side rendering</w:t>
            </w:r>
          </w:p>
        </w:tc>
      </w:tr>
      <w:tr w:rsidR="00E05025" w14:paraId="2C8F3E1D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CCFF3" w14:textId="77777777" w:rsidR="00E05025" w:rsidRDefault="00000000">
            <w:r>
              <w:rPr>
                <w:b/>
                <w:bCs/>
                <w:color w:val="0F766E"/>
                <w:sz w:val="20"/>
                <w:szCs w:val="20"/>
              </w:rPr>
              <w:t>Styling</w:t>
            </w:r>
          </w:p>
        </w:tc>
        <w:tc>
          <w:tcPr>
            <w:tcW w:w="24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626E6E" w14:textId="77777777" w:rsidR="00E05025" w:rsidRDefault="00000000">
            <w:r>
              <w:rPr>
                <w:color w:val="111827"/>
                <w:sz w:val="20"/>
                <w:szCs w:val="20"/>
              </w:rPr>
              <w:t>Tailwind CSS</w:t>
            </w:r>
          </w:p>
        </w:tc>
        <w:tc>
          <w:tcPr>
            <w:tcW w:w="47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331A92" w14:textId="77777777" w:rsidR="00E05025" w:rsidRDefault="00000000">
            <w:r>
              <w:rPr>
                <w:color w:val="111827"/>
                <w:sz w:val="20"/>
                <w:szCs w:val="20"/>
              </w:rPr>
              <w:t>Utility-first responsive design system</w:t>
            </w:r>
          </w:p>
        </w:tc>
      </w:tr>
      <w:tr w:rsidR="00E05025" w14:paraId="38B44889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EA7BE" w14:textId="77777777" w:rsidR="00E05025" w:rsidRDefault="00000000">
            <w:r>
              <w:rPr>
                <w:b/>
                <w:bCs/>
                <w:color w:val="0F766E"/>
                <w:sz w:val="20"/>
                <w:szCs w:val="20"/>
              </w:rPr>
              <w:t>Computation</w:t>
            </w:r>
          </w:p>
        </w:tc>
        <w:tc>
          <w:tcPr>
            <w:tcW w:w="24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5E941" w14:textId="77777777" w:rsidR="00E05025" w:rsidRDefault="00000000">
            <w:r>
              <w:rPr>
                <w:color w:val="111827"/>
                <w:sz w:val="20"/>
                <w:szCs w:val="20"/>
              </w:rPr>
              <w:t>JavaScript (client-side)</w:t>
            </w:r>
          </w:p>
        </w:tc>
        <w:tc>
          <w:tcPr>
            <w:tcW w:w="47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25C85" w14:textId="77777777" w:rsidR="00E05025" w:rsidRDefault="00000000">
            <w:r>
              <w:rPr>
                <w:color w:val="111827"/>
                <w:sz w:val="20"/>
                <w:szCs w:val="20"/>
              </w:rPr>
              <w:t>All SIP calculations run in the browser — no server calls</w:t>
            </w:r>
          </w:p>
        </w:tc>
      </w:tr>
      <w:tr w:rsidR="00E05025" w14:paraId="53A5DFAA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4F9119" w14:textId="77777777" w:rsidR="00E05025" w:rsidRDefault="00000000">
            <w:r>
              <w:rPr>
                <w:b/>
                <w:bCs/>
                <w:color w:val="0F766E"/>
                <w:sz w:val="20"/>
                <w:szCs w:val="20"/>
              </w:rPr>
              <w:t>Data Visualisation</w:t>
            </w:r>
          </w:p>
        </w:tc>
        <w:tc>
          <w:tcPr>
            <w:tcW w:w="24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7E6A69" w14:textId="77777777" w:rsidR="00E05025" w:rsidRDefault="00000000">
            <w:r>
              <w:rPr>
                <w:color w:val="111827"/>
                <w:sz w:val="20"/>
                <w:szCs w:val="20"/>
              </w:rPr>
              <w:t>Chart.js / Recharts</w:t>
            </w:r>
          </w:p>
        </w:tc>
        <w:tc>
          <w:tcPr>
            <w:tcW w:w="47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C52194" w14:textId="77777777" w:rsidR="00E05025" w:rsidRDefault="00000000">
            <w:r>
              <w:rPr>
                <w:color w:val="111827"/>
                <w:sz w:val="20"/>
                <w:szCs w:val="20"/>
              </w:rPr>
              <w:t>Animated growth charts rendered in the browser</w:t>
            </w:r>
          </w:p>
        </w:tc>
      </w:tr>
      <w:tr w:rsidR="00E05025" w14:paraId="5BD9AD53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825FBE" w14:textId="77777777" w:rsidR="00E05025" w:rsidRDefault="00000000">
            <w:r>
              <w:rPr>
                <w:b/>
                <w:bCs/>
                <w:color w:val="0F766E"/>
                <w:sz w:val="20"/>
                <w:szCs w:val="20"/>
              </w:rPr>
              <w:t>Hosting &amp; CI/CD</w:t>
            </w:r>
          </w:p>
        </w:tc>
        <w:tc>
          <w:tcPr>
            <w:tcW w:w="24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FAD7A" w14:textId="77777777" w:rsidR="00E05025" w:rsidRDefault="00000000"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7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EF6A9" w14:textId="77777777" w:rsidR="00E05025" w:rsidRDefault="00000000">
            <w:r>
              <w:rPr>
                <w:color w:val="111827"/>
                <w:sz w:val="20"/>
                <w:szCs w:val="20"/>
              </w:rPr>
              <w:t>Serverless deployment with automatic preview builds</w:t>
            </w:r>
          </w:p>
        </w:tc>
      </w:tr>
      <w:tr w:rsidR="00E05025" w14:paraId="1152E794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B33A0" w14:textId="77777777" w:rsidR="00E05025" w:rsidRDefault="00000000">
            <w:r>
              <w:rPr>
                <w:b/>
                <w:bCs/>
                <w:color w:val="0F766E"/>
                <w:sz w:val="20"/>
                <w:szCs w:val="20"/>
              </w:rPr>
              <w:t>State Management</w:t>
            </w:r>
          </w:p>
        </w:tc>
        <w:tc>
          <w:tcPr>
            <w:tcW w:w="24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85F3D" w14:textId="77777777" w:rsidR="00E05025" w:rsidRDefault="00000000">
            <w:r>
              <w:rPr>
                <w:color w:val="111827"/>
                <w:sz w:val="20"/>
                <w:szCs w:val="20"/>
              </w:rPr>
              <w:t xml:space="preserve">React </w:t>
            </w:r>
            <w:proofErr w:type="spellStart"/>
            <w:r>
              <w:rPr>
                <w:color w:val="111827"/>
                <w:sz w:val="20"/>
                <w:szCs w:val="20"/>
              </w:rPr>
              <w:t>useState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hooks</w:t>
            </w:r>
          </w:p>
        </w:tc>
        <w:tc>
          <w:tcPr>
            <w:tcW w:w="47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4A6009" w14:textId="77777777" w:rsidR="00E05025" w:rsidRDefault="00000000">
            <w:r>
              <w:rPr>
                <w:color w:val="111827"/>
                <w:sz w:val="20"/>
                <w:szCs w:val="20"/>
              </w:rPr>
              <w:t>Real-time parameter state driving live recalculation</w:t>
            </w:r>
          </w:p>
        </w:tc>
      </w:tr>
      <w:tr w:rsidR="00E05025" w14:paraId="384E632C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8AD5FC" w14:textId="77777777" w:rsidR="00E05025" w:rsidRDefault="00000000">
            <w:r>
              <w:rPr>
                <w:b/>
                <w:bCs/>
                <w:color w:val="0F766E"/>
                <w:sz w:val="20"/>
                <w:szCs w:val="20"/>
              </w:rPr>
              <w:t>No Backend</w:t>
            </w:r>
          </w:p>
        </w:tc>
        <w:tc>
          <w:tcPr>
            <w:tcW w:w="24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3FE762" w14:textId="77777777" w:rsidR="00E05025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47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C7557" w14:textId="77777777" w:rsidR="00E05025" w:rsidRDefault="00000000">
            <w:r>
              <w:rPr>
                <w:color w:val="111827"/>
                <w:sz w:val="20"/>
                <w:szCs w:val="20"/>
              </w:rPr>
              <w:t>Fully static: no database, no API calls, no user data stored</w:t>
            </w:r>
          </w:p>
        </w:tc>
      </w:tr>
    </w:tbl>
    <w:p w14:paraId="323F5D49" w14:textId="77777777" w:rsidR="00E05025" w:rsidRDefault="00E05025">
      <w:pPr>
        <w:spacing w:before="120" w:after="120"/>
      </w:pPr>
    </w:p>
    <w:p w14:paraId="43EA8C3E" w14:textId="77777777" w:rsidR="00E05025" w:rsidRDefault="00000000">
      <w:pPr>
        <w:pStyle w:val="Heading2"/>
      </w:pPr>
      <w:r>
        <w:t>3.2  Architecture Overview</w:t>
      </w:r>
    </w:p>
    <w:p w14:paraId="1812EE62" w14:textId="77777777" w:rsidR="00E05025" w:rsidRDefault="00000000">
      <w:pPr>
        <w:spacing w:before="60" w:after="80"/>
      </w:pPr>
      <w:r>
        <w:rPr>
          <w:color w:val="111827"/>
        </w:rPr>
        <w:t xml:space="preserve">The application follows a purely client-side architecture. There </w:t>
      </w:r>
      <w:proofErr w:type="gramStart"/>
      <w:r>
        <w:rPr>
          <w:color w:val="111827"/>
        </w:rPr>
        <w:t>is</w:t>
      </w:r>
      <w:proofErr w:type="gramEnd"/>
      <w:r>
        <w:rPr>
          <w:color w:val="111827"/>
        </w:rPr>
        <w:t xml:space="preserve"> no backend server, no database, and no network calls at runtime. Every calculation and render </w:t>
      </w:r>
      <w:proofErr w:type="gramStart"/>
      <w:r>
        <w:rPr>
          <w:color w:val="111827"/>
        </w:rPr>
        <w:t>happens</w:t>
      </w:r>
      <w:proofErr w:type="gramEnd"/>
      <w:r>
        <w:rPr>
          <w:color w:val="111827"/>
        </w:rPr>
        <w:t xml:space="preserve"> entirely within the user's browser.</w:t>
      </w:r>
    </w:p>
    <w:p w14:paraId="294FE07F" w14:textId="77777777" w:rsidR="00E05025" w:rsidRDefault="00E05025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05025" w14:paraId="6569CA7D" w14:textId="77777777">
        <w:tc>
          <w:tcPr>
            <w:tcW w:w="9746" w:type="dxa"/>
            <w:tcBorders>
              <w:top w:val="single" w:sz="8" w:space="0" w:color="CCFBF1"/>
              <w:left w:val="single" w:sz="8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643922" w14:textId="77777777" w:rsidR="00E05025" w:rsidRDefault="00000000">
            <w:r>
              <w:rPr>
                <w:b/>
                <w:bCs/>
                <w:color w:val="0F766E"/>
              </w:rPr>
              <w:t>Architecture: Fully Client-Side</w:t>
            </w:r>
          </w:p>
          <w:p w14:paraId="37F0B4C1" w14:textId="77777777" w:rsidR="00E05025" w:rsidRDefault="00000000">
            <w:pPr>
              <w:spacing w:before="40" w:after="40"/>
            </w:pPr>
            <w:r>
              <w:rPr>
                <w:color w:val="111827"/>
                <w:sz w:val="21"/>
                <w:szCs w:val="21"/>
              </w:rPr>
              <w:t>User Input (Sliders)  →  React State Update  →  Calculation Engine  →  Chart + Table Render</w:t>
            </w:r>
          </w:p>
          <w:p w14:paraId="28531D11" w14:textId="77777777" w:rsidR="00E05025" w:rsidRDefault="00E05025">
            <w:pPr>
              <w:spacing w:before="40" w:after="40"/>
            </w:pPr>
          </w:p>
          <w:p w14:paraId="178EDD8F" w14:textId="77777777" w:rsidR="00E05025" w:rsidRDefault="00000000">
            <w:pPr>
              <w:spacing w:before="40" w:after="40"/>
            </w:pPr>
            <w:r>
              <w:rPr>
                <w:color w:val="111827"/>
                <w:sz w:val="21"/>
                <w:szCs w:val="21"/>
              </w:rPr>
              <w:t xml:space="preserve">All layers run in the browser. </w:t>
            </w:r>
            <w:proofErr w:type="spellStart"/>
            <w:r>
              <w:rPr>
                <w:color w:val="111827"/>
                <w:sz w:val="21"/>
                <w:szCs w:val="21"/>
              </w:rPr>
              <w:t>Vercel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serves only static assets (HTML, JS, CSS).</w:t>
            </w:r>
          </w:p>
          <w:p w14:paraId="5ED67C42" w14:textId="77777777" w:rsidR="00E05025" w:rsidRDefault="00000000">
            <w:pPr>
              <w:spacing w:before="40" w:after="40"/>
            </w:pPr>
            <w:r>
              <w:rPr>
                <w:color w:val="111827"/>
                <w:sz w:val="21"/>
                <w:szCs w:val="21"/>
              </w:rPr>
              <w:t>This means: instant performance, zero backend costs, and complete data privacy.</w:t>
            </w:r>
          </w:p>
        </w:tc>
      </w:tr>
    </w:tbl>
    <w:p w14:paraId="268A0770" w14:textId="77777777" w:rsidR="00E05025" w:rsidRDefault="00E05025">
      <w:pPr>
        <w:spacing w:before="100" w:after="100"/>
      </w:pPr>
    </w:p>
    <w:p w14:paraId="184C07FD" w14:textId="77777777" w:rsidR="00E05025" w:rsidRDefault="00000000">
      <w:pPr>
        <w:pStyle w:val="Heading2"/>
      </w:pPr>
      <w:r>
        <w:t>3.3  Calculation Engine</w:t>
      </w:r>
    </w:p>
    <w:p w14:paraId="37DB4682" w14:textId="77777777" w:rsidR="00E05025" w:rsidRDefault="00000000">
      <w:pPr>
        <w:spacing w:before="60" w:after="80"/>
      </w:pPr>
      <w:r>
        <w:rPr>
          <w:color w:val="111827"/>
        </w:rPr>
        <w:t>The core calculation engine is implemented in pure JavaScript. It runs synchronously on every slider change, delivering sub-millisecond response times.</w:t>
      </w:r>
    </w:p>
    <w:p w14:paraId="722CBBA5" w14:textId="77777777" w:rsidR="00E05025" w:rsidRDefault="00E05025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E05025" w14:paraId="55F52EBA" w14:textId="77777777">
        <w:trPr>
          <w:tblHeader/>
        </w:trPr>
        <w:tc>
          <w:tcPr>
            <w:tcW w:w="260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27A1A7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146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0D948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714F1F" w14:textId="77777777" w:rsidR="00E050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E05025" w14:paraId="021F6CFD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E86F0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Monthly Rate</w:t>
            </w:r>
          </w:p>
        </w:tc>
        <w:tc>
          <w:tcPr>
            <w:tcW w:w="71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B7835" w14:textId="77777777" w:rsidR="00E05025" w:rsidRDefault="00000000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 = Annual Return Rate / 12 / 100</w:t>
            </w:r>
          </w:p>
        </w:tc>
      </w:tr>
      <w:tr w:rsidR="00E05025" w14:paraId="66565CD3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4D053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SIP in Year n</w:t>
            </w:r>
          </w:p>
        </w:tc>
        <w:tc>
          <w:tcPr>
            <w:tcW w:w="71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D8AC49" w14:textId="77777777" w:rsidR="00E05025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SIP_n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Base_SIP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× (1 +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top_up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%)^(n-1)</w:t>
            </w:r>
          </w:p>
        </w:tc>
      </w:tr>
      <w:tr w:rsidR="00E05025" w14:paraId="5C98F062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34065D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FV of Year n SIPs</w:t>
            </w:r>
          </w:p>
        </w:tc>
        <w:tc>
          <w:tcPr>
            <w:tcW w:w="71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4CCFD" w14:textId="77777777" w:rsidR="00E05025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FV_n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SIP_n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× [((1+r)^12 − 1) / r] × (1+r)^(remaining months)</w:t>
            </w:r>
          </w:p>
        </w:tc>
      </w:tr>
      <w:tr w:rsidR="00E05025" w14:paraId="5B652770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ABDB5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Total Corpus</w:t>
            </w:r>
          </w:p>
        </w:tc>
        <w:tc>
          <w:tcPr>
            <w:tcW w:w="71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CCE5A" w14:textId="77777777" w:rsidR="00E05025" w:rsidRDefault="00000000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Total FV = Σ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FV_n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for n = 1 to N</w:t>
            </w:r>
          </w:p>
        </w:tc>
      </w:tr>
      <w:tr w:rsidR="00E05025" w14:paraId="6A97D47C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A6DE3C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Total Invested</w:t>
            </w:r>
          </w:p>
        </w:tc>
        <w:tc>
          <w:tcPr>
            <w:tcW w:w="71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A888E0" w14:textId="77777777" w:rsidR="00E05025" w:rsidRDefault="00000000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Invested = Σ 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SIP_n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× 12) for n = 1 to N</w:t>
            </w:r>
          </w:p>
        </w:tc>
      </w:tr>
      <w:tr w:rsidR="00E05025" w14:paraId="6A8DA71E" w14:textId="77777777">
        <w:tc>
          <w:tcPr>
            <w:tcW w:w="2600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BF9474" w14:textId="77777777" w:rsidR="00E05025" w:rsidRDefault="00000000">
            <w:r>
              <w:rPr>
                <w:b/>
                <w:bCs/>
                <w:color w:val="111827"/>
                <w:sz w:val="20"/>
                <w:szCs w:val="20"/>
              </w:rPr>
              <w:t>Wealth Gain</w:t>
            </w:r>
          </w:p>
        </w:tc>
        <w:tc>
          <w:tcPr>
            <w:tcW w:w="7146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F0634" w14:textId="77777777" w:rsidR="00E05025" w:rsidRDefault="00000000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Returns = Total FV − Total Invested</w:t>
            </w:r>
          </w:p>
        </w:tc>
      </w:tr>
    </w:tbl>
    <w:p w14:paraId="0BCA628B" w14:textId="77777777" w:rsidR="00E05025" w:rsidRDefault="00000000">
      <w:pPr>
        <w:pStyle w:val="Heading1"/>
        <w:pBdr>
          <w:bottom w:val="single" w:sz="5" w:space="8" w:color="CCFBF1"/>
        </w:pBdr>
      </w:pPr>
      <w:r>
        <w:t>Summary</w:t>
      </w:r>
    </w:p>
    <w:p w14:paraId="6E332989" w14:textId="77777777" w:rsidR="00E05025" w:rsidRDefault="00E05025">
      <w:pPr>
        <w:pBdr>
          <w:bottom w:val="single" w:sz="6" w:space="1" w:color="0D9488"/>
        </w:pBdr>
        <w:spacing w:before="80" w:after="80"/>
      </w:pPr>
    </w:p>
    <w:p w14:paraId="3BCD7211" w14:textId="77777777" w:rsidR="00E05025" w:rsidRDefault="00000000">
      <w:pPr>
        <w:spacing w:before="60" w:after="80"/>
      </w:pPr>
      <w:r>
        <w:rPr>
          <w:color w:val="111827"/>
        </w:rPr>
        <w:t>The Top-Up SIP Calculator solves a real and widely felt gap in financial planning tools for Indian retail investors. By modelling a step-up SIP strategy — the way investors actually invest as their incomes grow — it provides projections that are meaningfully more accurate and motivating than standard fixed-SIP tools.</w:t>
      </w:r>
    </w:p>
    <w:p w14:paraId="539DD569" w14:textId="77777777" w:rsidR="00E05025" w:rsidRDefault="00E05025">
      <w:pPr>
        <w:spacing w:before="60" w:after="60"/>
      </w:pPr>
    </w:p>
    <w:p w14:paraId="6910F1D0" w14:textId="77777777" w:rsidR="00E05025" w:rsidRDefault="00000000">
      <w:pPr>
        <w:spacing w:before="60" w:after="80"/>
      </w:pPr>
      <w:r>
        <w:rPr>
          <w:color w:val="111827"/>
        </w:rPr>
        <w:t xml:space="preserve">Built with a lean, client-side-first stack on React/Next.js and deployed on </w:t>
      </w:r>
      <w:proofErr w:type="spellStart"/>
      <w:r>
        <w:rPr>
          <w:color w:val="111827"/>
        </w:rPr>
        <w:t>Vercel</w:t>
      </w:r>
      <w:proofErr w:type="spellEnd"/>
      <w:r>
        <w:rPr>
          <w:color w:val="111827"/>
        </w:rPr>
        <w:t>, the product is live, performant, and immediately usable by anyone in India with a smartphone. The codebase is designed for rapid iteration, with a clear roadmap to expand into a comprehensive personal finance planning platform.</w:t>
      </w:r>
    </w:p>
    <w:p w14:paraId="4A199C24" w14:textId="77777777" w:rsidR="00E05025" w:rsidRDefault="00E05025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E05025" w14:paraId="10F6129F" w14:textId="77777777">
        <w:tc>
          <w:tcPr>
            <w:tcW w:w="3248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87FA47" w14:textId="77777777" w:rsidR="00E05025" w:rsidRDefault="00000000"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Problem Solved</w:t>
            </w:r>
          </w:p>
          <w:p w14:paraId="22995089" w14:textId="77777777" w:rsidR="00E05025" w:rsidRDefault="00000000">
            <w:pPr>
              <w:jc w:val="center"/>
            </w:pPr>
            <w:r>
              <w:rPr>
                <w:color w:val="111827"/>
                <w:sz w:val="19"/>
                <w:szCs w:val="19"/>
              </w:rPr>
              <w:t>Step-up SIP blind spot in standard calculators</w:t>
            </w:r>
          </w:p>
        </w:tc>
        <w:tc>
          <w:tcPr>
            <w:tcW w:w="3248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B349F8" w14:textId="77777777" w:rsidR="00E05025" w:rsidRDefault="00000000"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Tech Approach</w:t>
            </w:r>
          </w:p>
          <w:p w14:paraId="6F29A3C1" w14:textId="77777777" w:rsidR="00E05025" w:rsidRDefault="00000000">
            <w:pPr>
              <w:jc w:val="center"/>
            </w:pPr>
            <w:r>
              <w:rPr>
                <w:color w:val="111827"/>
                <w:sz w:val="19"/>
                <w:szCs w:val="19"/>
              </w:rPr>
              <w:t xml:space="preserve">React + Next.js, fully client-side, deployed on </w:t>
            </w:r>
            <w:proofErr w:type="spellStart"/>
            <w:r>
              <w:rPr>
                <w:color w:val="111827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3248" w:type="dxa"/>
            <w:tcBorders>
              <w:top w:val="single" w:sz="1" w:space="0" w:color="CCFBF1"/>
              <w:left w:val="single" w:sz="1" w:space="0" w:color="CCFBF1"/>
              <w:bottom w:val="single" w:sz="1" w:space="0" w:color="CCFBF1"/>
              <w:right w:val="single" w:sz="1" w:space="0" w:color="CCFBF1"/>
            </w:tcBorders>
            <w:shd w:val="clear" w:color="auto" w:fill="F0FD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7C1C46" w14:textId="77777777" w:rsidR="00E05025" w:rsidRDefault="00000000"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Live Product</w:t>
            </w:r>
          </w:p>
          <w:p w14:paraId="53557854" w14:textId="77777777" w:rsidR="00E0502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F766E"/>
                <w:sz w:val="19"/>
                <w:szCs w:val="19"/>
              </w:rPr>
              <w:t>top-up-sip-</w:t>
            </w:r>
            <w:proofErr w:type="spellStart"/>
            <w:r>
              <w:rPr>
                <w:rFonts w:ascii="Courier New" w:eastAsia="Courier New" w:hAnsi="Courier New" w:cs="Courier New"/>
                <w:color w:val="0F766E"/>
                <w:sz w:val="19"/>
                <w:szCs w:val="19"/>
              </w:rPr>
              <w:t>calculator.vercel.app</w:t>
            </w:r>
            <w:proofErr w:type="spellEnd"/>
          </w:p>
        </w:tc>
      </w:tr>
    </w:tbl>
    <w:p w14:paraId="51BFF658" w14:textId="78457947" w:rsidR="00E05025" w:rsidRDefault="00E05025">
      <w:pPr>
        <w:spacing w:before="80" w:after="40"/>
        <w:jc w:val="center"/>
      </w:pPr>
    </w:p>
    <w:sectPr w:rsidR="00E0502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7FA5F" w14:textId="77777777" w:rsidR="004F7609" w:rsidRDefault="004F7609">
      <w:r>
        <w:separator/>
      </w:r>
    </w:p>
  </w:endnote>
  <w:endnote w:type="continuationSeparator" w:id="0">
    <w:p w14:paraId="1C868C15" w14:textId="77777777" w:rsidR="004F7609" w:rsidRDefault="004F7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3922" w14:textId="0A5DD12D" w:rsidR="00E05025" w:rsidRDefault="00000000">
    <w:pPr>
      <w:pBdr>
        <w:top w:val="single" w:sz="4" w:space="6" w:color="CCFBF1"/>
      </w:pBdr>
      <w:tabs>
        <w:tab w:val="right" w:pos="9746"/>
      </w:tabs>
      <w:spacing w:before="120"/>
    </w:pPr>
    <w:r>
      <w:rPr>
        <w:color w:val="6B7280"/>
        <w:sz w:val="16"/>
        <w:szCs w:val="16"/>
      </w:rPr>
      <w:t>top-up-sip-</w:t>
    </w:r>
    <w:proofErr w:type="spellStart"/>
    <w:r>
      <w:rPr>
        <w:color w:val="6B7280"/>
        <w:sz w:val="16"/>
        <w:szCs w:val="16"/>
      </w:rPr>
      <w:t>calculator.vercel.app</w:t>
    </w:r>
    <w:proofErr w:type="spellEnd"/>
    <w:r>
      <w:rPr>
        <w:color w:val="6B7280"/>
        <w:sz w:val="16"/>
        <w:szCs w:val="16"/>
      </w:rPr>
      <w:t xml:space="preserve">  |  Hackathon 2026</w:t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5D4F" w14:textId="77777777" w:rsidR="004F7609" w:rsidRDefault="004F7609">
      <w:r>
        <w:separator/>
      </w:r>
    </w:p>
  </w:footnote>
  <w:footnote w:type="continuationSeparator" w:id="0">
    <w:p w14:paraId="723C3CB5" w14:textId="77777777" w:rsidR="004F7609" w:rsidRDefault="004F7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024AE" w14:textId="7020445A" w:rsidR="00E05025" w:rsidRDefault="00000000">
    <w:pPr>
      <w:pBdr>
        <w:bottom w:val="single" w:sz="4" w:space="6" w:color="CCFBF1"/>
      </w:pBdr>
      <w:tabs>
        <w:tab w:val="right" w:pos="9746"/>
      </w:tabs>
      <w:spacing w:after="120"/>
    </w:pPr>
    <w:r>
      <w:rPr>
        <w:color w:val="6B7280"/>
        <w:sz w:val="18"/>
        <w:szCs w:val="18"/>
      </w:rPr>
      <w:t>Top-Up SIP Calculator  |  Hackathon Submission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1067"/>
    <w:multiLevelType w:val="hybridMultilevel"/>
    <w:tmpl w:val="BE62349E"/>
    <w:lvl w:ilvl="0" w:tplc="12302942">
      <w:start w:val="1"/>
      <w:numFmt w:val="bullet"/>
      <w:lvlText w:val="●"/>
      <w:lvlJc w:val="left"/>
      <w:pPr>
        <w:ind w:left="720" w:hanging="360"/>
      </w:pPr>
    </w:lvl>
    <w:lvl w:ilvl="1" w:tplc="2CA8B86A">
      <w:start w:val="1"/>
      <w:numFmt w:val="bullet"/>
      <w:lvlText w:val="○"/>
      <w:lvlJc w:val="left"/>
      <w:pPr>
        <w:ind w:left="1440" w:hanging="360"/>
      </w:pPr>
    </w:lvl>
    <w:lvl w:ilvl="2" w:tplc="6F02336A">
      <w:start w:val="1"/>
      <w:numFmt w:val="bullet"/>
      <w:lvlText w:val="■"/>
      <w:lvlJc w:val="left"/>
      <w:pPr>
        <w:ind w:left="2160" w:hanging="360"/>
      </w:pPr>
    </w:lvl>
    <w:lvl w:ilvl="3" w:tplc="E3107488">
      <w:start w:val="1"/>
      <w:numFmt w:val="bullet"/>
      <w:lvlText w:val="●"/>
      <w:lvlJc w:val="left"/>
      <w:pPr>
        <w:ind w:left="2880" w:hanging="360"/>
      </w:pPr>
    </w:lvl>
    <w:lvl w:ilvl="4" w:tplc="1584E442">
      <w:start w:val="1"/>
      <w:numFmt w:val="bullet"/>
      <w:lvlText w:val="○"/>
      <w:lvlJc w:val="left"/>
      <w:pPr>
        <w:ind w:left="3600" w:hanging="360"/>
      </w:pPr>
    </w:lvl>
    <w:lvl w:ilvl="5" w:tplc="56B82EA2">
      <w:start w:val="1"/>
      <w:numFmt w:val="bullet"/>
      <w:lvlText w:val="■"/>
      <w:lvlJc w:val="left"/>
      <w:pPr>
        <w:ind w:left="4320" w:hanging="360"/>
      </w:pPr>
    </w:lvl>
    <w:lvl w:ilvl="6" w:tplc="7ED4EF20">
      <w:start w:val="1"/>
      <w:numFmt w:val="bullet"/>
      <w:lvlText w:val="●"/>
      <w:lvlJc w:val="left"/>
      <w:pPr>
        <w:ind w:left="5040" w:hanging="360"/>
      </w:pPr>
    </w:lvl>
    <w:lvl w:ilvl="7" w:tplc="28106540">
      <w:start w:val="1"/>
      <w:numFmt w:val="bullet"/>
      <w:lvlText w:val="●"/>
      <w:lvlJc w:val="left"/>
      <w:pPr>
        <w:ind w:left="5760" w:hanging="360"/>
      </w:pPr>
    </w:lvl>
    <w:lvl w:ilvl="8" w:tplc="D0F01D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17F17"/>
    <w:multiLevelType w:val="hybridMultilevel"/>
    <w:tmpl w:val="AD82E58A"/>
    <w:lvl w:ilvl="0" w:tplc="7C068C68">
      <w:start w:val="1"/>
      <w:numFmt w:val="bullet"/>
      <w:lvlText w:val="•"/>
      <w:lvlJc w:val="left"/>
      <w:pPr>
        <w:ind w:left="720" w:hanging="360"/>
      </w:pPr>
    </w:lvl>
    <w:lvl w:ilvl="1" w:tplc="F9A0385E">
      <w:start w:val="1"/>
      <w:numFmt w:val="bullet"/>
      <w:lvlText w:val="◦"/>
      <w:lvlJc w:val="left"/>
      <w:pPr>
        <w:ind w:left="1080" w:hanging="360"/>
      </w:pPr>
    </w:lvl>
    <w:lvl w:ilvl="2" w:tplc="BE3ECA54">
      <w:numFmt w:val="decimal"/>
      <w:lvlText w:val=""/>
      <w:lvlJc w:val="left"/>
    </w:lvl>
    <w:lvl w:ilvl="3" w:tplc="9E1C1B52">
      <w:numFmt w:val="decimal"/>
      <w:lvlText w:val=""/>
      <w:lvlJc w:val="left"/>
    </w:lvl>
    <w:lvl w:ilvl="4" w:tplc="84A05EC6">
      <w:numFmt w:val="decimal"/>
      <w:lvlText w:val=""/>
      <w:lvlJc w:val="left"/>
    </w:lvl>
    <w:lvl w:ilvl="5" w:tplc="6040F1F6">
      <w:numFmt w:val="decimal"/>
      <w:lvlText w:val=""/>
      <w:lvlJc w:val="left"/>
    </w:lvl>
    <w:lvl w:ilvl="6" w:tplc="F72C0390">
      <w:numFmt w:val="decimal"/>
      <w:lvlText w:val=""/>
      <w:lvlJc w:val="left"/>
    </w:lvl>
    <w:lvl w:ilvl="7" w:tplc="08B0A850">
      <w:numFmt w:val="decimal"/>
      <w:lvlText w:val=""/>
      <w:lvlJc w:val="left"/>
    </w:lvl>
    <w:lvl w:ilvl="8" w:tplc="7B18DFEC">
      <w:numFmt w:val="decimal"/>
      <w:lvlText w:val=""/>
      <w:lvlJc w:val="left"/>
    </w:lvl>
  </w:abstractNum>
  <w:num w:numId="1" w16cid:durableId="1591888625">
    <w:abstractNumId w:val="0"/>
    <w:lvlOverride w:ilvl="0">
      <w:startOverride w:val="1"/>
    </w:lvlOverride>
  </w:num>
  <w:num w:numId="2" w16cid:durableId="4841242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25"/>
    <w:rsid w:val="000E0060"/>
    <w:rsid w:val="004F7609"/>
    <w:rsid w:val="006C734C"/>
    <w:rsid w:val="008B7FD0"/>
    <w:rsid w:val="00AD799F"/>
    <w:rsid w:val="00C25949"/>
    <w:rsid w:val="00E0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9D55D"/>
  <w15:docId w15:val="{6734EE93-26B1-4E90-A960-B0B9C2E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0D9488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1182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00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060"/>
  </w:style>
  <w:style w:type="paragraph" w:styleId="Footer">
    <w:name w:val="footer"/>
    <w:basedOn w:val="Normal"/>
    <w:link w:val="FooterChar"/>
    <w:uiPriority w:val="99"/>
    <w:unhideWhenUsed/>
    <w:rsid w:val="000E00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saini</cp:lastModifiedBy>
  <cp:revision>5</cp:revision>
  <dcterms:created xsi:type="dcterms:W3CDTF">2026-03-15T13:32:00Z</dcterms:created>
  <dcterms:modified xsi:type="dcterms:W3CDTF">2026-03-15T14:05:00Z</dcterms:modified>
</cp:coreProperties>
</file>