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A35F" w14:textId="77777777" w:rsidR="00596BB7" w:rsidRDefault="00905196">
      <w:pPr>
        <w:widowControl/>
        <w:spacing w:line="240" w:lineRule="auto"/>
        <w:jc w:val="left"/>
        <w:rPr>
          <w:rFonts w:ascii="仿宋_GB2312" w:eastAsia="仿宋_GB2312" w:hAnsi="华文细黑" w:cs="华文细黑"/>
          <w:b/>
          <w:sz w:val="32"/>
          <w:szCs w:val="32"/>
        </w:rPr>
      </w:pPr>
      <w:r>
        <w:rPr>
          <w:rFonts w:ascii="仿宋_GB2312" w:eastAsia="仿宋_GB2312" w:hAnsi="华文细黑" w:cs="华文细黑" w:hint="eastAsia"/>
          <w:b/>
          <w:sz w:val="32"/>
          <w:szCs w:val="32"/>
        </w:rPr>
        <w:t>附件4-2</w:t>
      </w:r>
    </w:p>
    <w:p w14:paraId="511E4435" w14:textId="77777777" w:rsidR="00596BB7" w:rsidRDefault="00905196">
      <w:pPr>
        <w:jc w:val="center"/>
        <w:rPr>
          <w:rFonts w:ascii="华文细黑" w:eastAsia="华文细黑" w:hAnsi="华文细黑" w:cs="华文细黑"/>
          <w:b/>
          <w:bCs/>
          <w:sz w:val="44"/>
          <w:szCs w:val="44"/>
        </w:rPr>
      </w:pPr>
      <w:r>
        <w:rPr>
          <w:rFonts w:ascii="华文细黑" w:eastAsia="华文细黑" w:hAnsi="华文细黑" w:cs="华文细黑" w:hint="eastAsia"/>
          <w:b/>
          <w:bCs/>
          <w:sz w:val="32"/>
        </w:rPr>
        <w:t>光大理财有限责任公司</w:t>
      </w:r>
    </w:p>
    <w:p w14:paraId="112B9726" w14:textId="77777777" w:rsidR="00596BB7" w:rsidRDefault="00905196">
      <w:pPr>
        <w:jc w:val="center"/>
        <w:rPr>
          <w:rFonts w:ascii="华文细黑" w:eastAsia="华文细黑" w:hAnsi="华文细黑" w:cs="华文细黑"/>
          <w:b/>
          <w:bCs/>
          <w:sz w:val="32"/>
        </w:rPr>
      </w:pPr>
      <w:r>
        <w:rPr>
          <w:rFonts w:ascii="华文细黑" w:eastAsia="华文细黑" w:hAnsi="华文细黑" w:cs="华文细黑" w:hint="eastAsia"/>
          <w:b/>
          <w:bCs/>
          <w:sz w:val="52"/>
          <w:szCs w:val="52"/>
        </w:rPr>
        <w:t>标准化属性业务投资尽职调查报告</w:t>
      </w:r>
    </w:p>
    <w:p w14:paraId="505243E0" w14:textId="77777777" w:rsidR="00596BB7" w:rsidRDefault="00905196">
      <w:pPr>
        <w:jc w:val="center"/>
        <w:rPr>
          <w:rFonts w:ascii="华文细黑" w:eastAsia="华文细黑" w:hAnsi="华文细黑" w:cs="华文细黑"/>
          <w:b/>
          <w:bCs/>
          <w:sz w:val="32"/>
        </w:rPr>
      </w:pPr>
      <w:r>
        <w:rPr>
          <w:rFonts w:ascii="华文细黑" w:eastAsia="华文细黑" w:hAnsi="华文细黑" w:cs="华文细黑" w:hint="eastAsia"/>
          <w:b/>
          <w:bCs/>
          <w:sz w:val="32"/>
        </w:rPr>
        <w:t>（债券、同业类）</w:t>
      </w:r>
    </w:p>
    <w:p w14:paraId="7F02D59E" w14:textId="77777777" w:rsidR="00596BB7" w:rsidRDefault="00596BB7">
      <w:pPr>
        <w:jc w:val="left"/>
        <w:rPr>
          <w:rFonts w:ascii="华文细黑" w:eastAsia="华文细黑" w:hAnsi="华文细黑" w:cs="华文细黑"/>
          <w:sz w:val="30"/>
          <w:szCs w:val="30"/>
        </w:rPr>
      </w:pPr>
    </w:p>
    <w:p w14:paraId="2ACA0829" w14:textId="77777777" w:rsidR="00596BB7" w:rsidRDefault="00596BB7">
      <w:pPr>
        <w:jc w:val="left"/>
        <w:rPr>
          <w:rFonts w:ascii="华文细黑" w:eastAsia="华文细黑" w:hAnsi="华文细黑" w:cs="华文细黑"/>
          <w:sz w:val="30"/>
          <w:szCs w:val="30"/>
        </w:rPr>
      </w:pPr>
    </w:p>
    <w:p w14:paraId="23A7C6D1" w14:textId="77777777" w:rsidR="00596BB7" w:rsidRDefault="00905196">
      <w:pPr>
        <w:jc w:val="left"/>
        <w:rPr>
          <w:rFonts w:ascii="华文细黑" w:eastAsia="华文细黑" w:hAnsi="华文细黑" w:cs="华文细黑"/>
          <w:sz w:val="30"/>
          <w:szCs w:val="30"/>
        </w:rPr>
      </w:pPr>
      <w:r>
        <w:rPr>
          <w:rFonts w:ascii="华文细黑" w:eastAsia="华文细黑" w:hAnsi="华文细黑" w:cs="华文细黑" w:hint="eastAsia"/>
          <w:sz w:val="30"/>
          <w:szCs w:val="30"/>
        </w:rPr>
        <w:t>项目名称：可转债委外管理人批量尽调报告</w:t>
      </w:r>
    </w:p>
    <w:p w14:paraId="7683030F" w14:textId="77777777" w:rsidR="00596BB7" w:rsidRDefault="00905196">
      <w:pPr>
        <w:jc w:val="left"/>
        <w:rPr>
          <w:rFonts w:ascii="华文细黑" w:eastAsia="华文细黑" w:hAnsi="华文细黑" w:cs="华文细黑"/>
          <w:sz w:val="30"/>
          <w:szCs w:val="30"/>
        </w:rPr>
      </w:pPr>
      <w:r>
        <w:rPr>
          <w:rFonts w:ascii="华文细黑" w:eastAsia="华文细黑" w:hAnsi="华文细黑" w:cs="华文细黑" w:hint="eastAsia"/>
          <w:sz w:val="30"/>
          <w:szCs w:val="30"/>
        </w:rPr>
        <w:t>投资编号：GPTZB-WLX-037</w:t>
      </w:r>
    </w:p>
    <w:p w14:paraId="1B194D10" w14:textId="77777777" w:rsidR="00596BB7" w:rsidRDefault="00905196">
      <w:pPr>
        <w:jc w:val="left"/>
        <w:rPr>
          <w:rFonts w:ascii="华文细黑" w:eastAsia="华文细黑" w:hAnsi="华文细黑" w:cs="华文细黑"/>
          <w:sz w:val="30"/>
          <w:szCs w:val="30"/>
        </w:rPr>
      </w:pPr>
      <w:r>
        <w:rPr>
          <w:rFonts w:ascii="华文细黑" w:eastAsia="华文细黑" w:hAnsi="华文细黑" w:cs="华文细黑" w:hint="eastAsia"/>
          <w:sz w:val="30"/>
          <w:szCs w:val="30"/>
        </w:rPr>
        <w:t>业务品种：委外管理人</w:t>
      </w:r>
    </w:p>
    <w:p w14:paraId="34AE26F8" w14:textId="77777777" w:rsidR="00596BB7" w:rsidRDefault="00905196">
      <w:pPr>
        <w:jc w:val="left"/>
        <w:rPr>
          <w:rFonts w:ascii="华文细黑" w:eastAsia="华文细黑" w:hAnsi="华文细黑" w:cs="华文细黑"/>
          <w:sz w:val="30"/>
          <w:szCs w:val="30"/>
        </w:rPr>
      </w:pPr>
      <w:r>
        <w:rPr>
          <w:rFonts w:ascii="华文细黑" w:eastAsia="华文细黑" w:hAnsi="华文细黑" w:cs="华文细黑" w:hint="eastAsia"/>
          <w:sz w:val="30"/>
          <w:szCs w:val="30"/>
        </w:rPr>
        <w:t>投资金额：汇添富基金规模不超过9亿，其余15家管理人规模不超过10亿，批量总额度不超过159亿</w:t>
      </w:r>
    </w:p>
    <w:p w14:paraId="1819CEDD" w14:textId="77777777" w:rsidR="00596BB7" w:rsidRDefault="00905196">
      <w:pPr>
        <w:jc w:val="left"/>
        <w:rPr>
          <w:rFonts w:ascii="华文细黑" w:eastAsia="华文细黑" w:hAnsi="华文细黑" w:cs="华文细黑"/>
          <w:sz w:val="30"/>
          <w:szCs w:val="30"/>
        </w:rPr>
      </w:pPr>
      <w:r>
        <w:rPr>
          <w:rFonts w:ascii="华文细黑" w:eastAsia="华文细黑" w:hAnsi="华文细黑" w:cs="华文细黑" w:hint="eastAsia"/>
          <w:sz w:val="30"/>
          <w:szCs w:val="30"/>
        </w:rPr>
        <w:t>投资期限： 1年</w:t>
      </w:r>
    </w:p>
    <w:p w14:paraId="3121B4CD" w14:textId="77777777" w:rsidR="00596BB7" w:rsidRDefault="00905196">
      <w:pPr>
        <w:jc w:val="left"/>
        <w:rPr>
          <w:rFonts w:ascii="华文细黑" w:eastAsia="华文细黑" w:hAnsi="华文细黑" w:cs="华文细黑"/>
          <w:sz w:val="30"/>
          <w:szCs w:val="30"/>
        </w:rPr>
      </w:pPr>
      <w:r>
        <w:rPr>
          <w:rFonts w:ascii="华文细黑" w:eastAsia="华文细黑" w:hAnsi="华文细黑" w:cs="华文细黑" w:hint="eastAsia"/>
          <w:sz w:val="30"/>
          <w:szCs w:val="30"/>
        </w:rPr>
        <w:t>发起机构：固定收益部</w:t>
      </w:r>
    </w:p>
    <w:p w14:paraId="7521DF02" w14:textId="77777777" w:rsidR="00596BB7" w:rsidRDefault="00905196">
      <w:pPr>
        <w:jc w:val="left"/>
        <w:rPr>
          <w:rFonts w:ascii="华文细黑" w:eastAsia="华文细黑" w:hAnsi="华文细黑" w:cs="华文细黑"/>
          <w:sz w:val="30"/>
          <w:szCs w:val="30"/>
        </w:rPr>
      </w:pPr>
      <w:r>
        <w:rPr>
          <w:rFonts w:ascii="华文细黑" w:eastAsia="华文细黑" w:hAnsi="华文细黑" w:cs="华文细黑" w:hint="eastAsia"/>
          <w:sz w:val="30"/>
          <w:szCs w:val="30"/>
        </w:rPr>
        <w:t>主办客户经理：</w:t>
      </w:r>
    </w:p>
    <w:p w14:paraId="2F7534F5" w14:textId="77777777" w:rsidR="00596BB7" w:rsidRDefault="00905196">
      <w:pPr>
        <w:jc w:val="left"/>
        <w:rPr>
          <w:rFonts w:ascii="华文细黑" w:eastAsia="华文细黑" w:hAnsi="华文细黑" w:cs="华文细黑"/>
          <w:sz w:val="30"/>
          <w:szCs w:val="30"/>
        </w:rPr>
      </w:pPr>
      <w:r>
        <w:rPr>
          <w:rFonts w:ascii="华文细黑" w:eastAsia="华文细黑" w:hAnsi="华文细黑" w:cs="华文细黑" w:hint="eastAsia"/>
          <w:sz w:val="30"/>
          <w:szCs w:val="30"/>
        </w:rPr>
        <w:t>协办客户经理：</w:t>
      </w:r>
    </w:p>
    <w:p w14:paraId="3E7D5DC4" w14:textId="77777777" w:rsidR="00596BB7" w:rsidRDefault="00596BB7">
      <w:pPr>
        <w:jc w:val="left"/>
        <w:rPr>
          <w:rFonts w:ascii="华文细黑" w:eastAsia="华文细黑" w:hAnsi="华文细黑" w:cs="华文细黑"/>
          <w:sz w:val="30"/>
          <w:szCs w:val="30"/>
        </w:rPr>
      </w:pPr>
    </w:p>
    <w:p w14:paraId="6A82FBF8" w14:textId="77777777" w:rsidR="00596BB7" w:rsidRDefault="00596BB7">
      <w:pPr>
        <w:jc w:val="left"/>
        <w:rPr>
          <w:rFonts w:ascii="华文细黑" w:eastAsia="华文细黑" w:hAnsi="华文细黑" w:cs="华文细黑"/>
          <w:b/>
          <w:bCs/>
          <w:sz w:val="32"/>
        </w:rPr>
      </w:pPr>
    </w:p>
    <w:p w14:paraId="3E095C25" w14:textId="77777777" w:rsidR="00596BB7" w:rsidRDefault="00905196">
      <w:pPr>
        <w:jc w:val="left"/>
        <w:rPr>
          <w:rFonts w:ascii="华文细黑" w:eastAsia="华文细黑" w:hAnsi="华文细黑" w:cs="华文细黑"/>
          <w:b/>
          <w:bCs/>
          <w:sz w:val="32"/>
        </w:rPr>
      </w:pPr>
      <w:r>
        <w:rPr>
          <w:rFonts w:ascii="华文细黑" w:eastAsia="华文细黑" w:hAnsi="华文细黑" w:cs="华文细黑" w:hint="eastAsia"/>
          <w:b/>
          <w:bCs/>
          <w:sz w:val="32"/>
        </w:rPr>
        <w:br w:type="page"/>
      </w:r>
    </w:p>
    <w:tbl>
      <w:tblPr>
        <w:tblW w:w="8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2"/>
        <w:gridCol w:w="2301"/>
        <w:gridCol w:w="651"/>
        <w:gridCol w:w="1329"/>
        <w:gridCol w:w="2340"/>
      </w:tblGrid>
      <w:tr w:rsidR="00596BB7" w14:paraId="6C407D63" w14:textId="77777777">
        <w:trPr>
          <w:trHeight w:val="452"/>
          <w:jc w:val="center"/>
        </w:trPr>
        <w:tc>
          <w:tcPr>
            <w:tcW w:w="8383" w:type="dxa"/>
            <w:gridSpan w:val="5"/>
            <w:shd w:val="clear" w:color="auto" w:fill="F1F1F1"/>
          </w:tcPr>
          <w:p w14:paraId="0820C55F" w14:textId="77777777" w:rsidR="00596BB7" w:rsidRDefault="00905196">
            <w:pPr>
              <w:jc w:val="center"/>
              <w:rPr>
                <w:rFonts w:ascii="华文细黑" w:eastAsia="华文细黑" w:hAnsi="华文细黑" w:cs="华文细黑"/>
              </w:rPr>
            </w:pPr>
            <w:r>
              <w:rPr>
                <w:rFonts w:ascii="华文细黑" w:eastAsia="华文细黑" w:hAnsi="华文细黑" w:cs="华文细黑" w:hint="eastAsia"/>
                <w:b/>
                <w:bCs/>
                <w:sz w:val="28"/>
                <w:szCs w:val="28"/>
              </w:rPr>
              <w:lastRenderedPageBreak/>
              <w:t>概览</w:t>
            </w:r>
          </w:p>
        </w:tc>
      </w:tr>
      <w:tr w:rsidR="00596BB7" w14:paraId="51E9EC35" w14:textId="77777777">
        <w:trPr>
          <w:trHeight w:val="90"/>
          <w:jc w:val="center"/>
        </w:trPr>
        <w:tc>
          <w:tcPr>
            <w:tcW w:w="1762" w:type="dxa"/>
          </w:tcPr>
          <w:p w14:paraId="011741CB"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投资编号</w:t>
            </w:r>
          </w:p>
        </w:tc>
        <w:tc>
          <w:tcPr>
            <w:tcW w:w="2301" w:type="dxa"/>
          </w:tcPr>
          <w:p w14:paraId="7443C1EA"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GPTZB-WLX-037</w:t>
            </w:r>
          </w:p>
        </w:tc>
        <w:tc>
          <w:tcPr>
            <w:tcW w:w="1980" w:type="dxa"/>
            <w:gridSpan w:val="2"/>
          </w:tcPr>
          <w:p w14:paraId="66731E8D"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业务品种</w:t>
            </w:r>
          </w:p>
        </w:tc>
        <w:tc>
          <w:tcPr>
            <w:tcW w:w="2340" w:type="dxa"/>
          </w:tcPr>
          <w:p w14:paraId="6967E5DB"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委外管理人</w:t>
            </w:r>
          </w:p>
        </w:tc>
      </w:tr>
      <w:tr w:rsidR="00596BB7" w14:paraId="4BE65460" w14:textId="77777777">
        <w:trPr>
          <w:trHeight w:val="157"/>
          <w:jc w:val="center"/>
        </w:trPr>
        <w:tc>
          <w:tcPr>
            <w:tcW w:w="1762" w:type="dxa"/>
          </w:tcPr>
          <w:p w14:paraId="16178B71"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项目名称</w:t>
            </w:r>
          </w:p>
        </w:tc>
        <w:tc>
          <w:tcPr>
            <w:tcW w:w="6621" w:type="dxa"/>
            <w:gridSpan w:val="4"/>
          </w:tcPr>
          <w:p w14:paraId="204D2DE4" w14:textId="77777777" w:rsidR="00596BB7" w:rsidRDefault="00905196">
            <w:pPr>
              <w:tabs>
                <w:tab w:val="left" w:pos="672"/>
              </w:tabs>
              <w:jc w:val="left"/>
              <w:rPr>
                <w:rFonts w:ascii="华文细黑" w:eastAsia="华文细黑" w:hAnsi="华文细黑" w:cs="华文细黑"/>
              </w:rPr>
            </w:pPr>
            <w:r>
              <w:rPr>
                <w:rFonts w:ascii="华文细黑" w:eastAsia="华文细黑" w:hAnsi="华文细黑" w:cs="华文细黑" w:hint="eastAsia"/>
              </w:rPr>
              <w:t>可转债委外管理人批量尽调报告</w:t>
            </w:r>
          </w:p>
        </w:tc>
      </w:tr>
      <w:tr w:rsidR="00596BB7" w14:paraId="69D4CECB" w14:textId="77777777">
        <w:trPr>
          <w:trHeight w:val="270"/>
          <w:jc w:val="center"/>
        </w:trPr>
        <w:tc>
          <w:tcPr>
            <w:tcW w:w="1762" w:type="dxa"/>
          </w:tcPr>
          <w:p w14:paraId="5E3FCAD4"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用途及投向</w:t>
            </w:r>
          </w:p>
        </w:tc>
        <w:tc>
          <w:tcPr>
            <w:tcW w:w="6621" w:type="dxa"/>
            <w:gridSpan w:val="4"/>
          </w:tcPr>
          <w:p w14:paraId="50550CB1"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委外业务</w:t>
            </w:r>
          </w:p>
        </w:tc>
      </w:tr>
      <w:tr w:rsidR="00596BB7" w14:paraId="0167A60A" w14:textId="77777777">
        <w:trPr>
          <w:trHeight w:val="270"/>
          <w:jc w:val="center"/>
        </w:trPr>
        <w:tc>
          <w:tcPr>
            <w:tcW w:w="1762" w:type="dxa"/>
          </w:tcPr>
          <w:p w14:paraId="240E428D"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投资金额</w:t>
            </w:r>
          </w:p>
        </w:tc>
        <w:tc>
          <w:tcPr>
            <w:tcW w:w="2301" w:type="dxa"/>
          </w:tcPr>
          <w:p w14:paraId="521BD7EA" w14:textId="77777777" w:rsidR="00596BB7" w:rsidRDefault="00905196">
            <w:pPr>
              <w:jc w:val="left"/>
              <w:rPr>
                <w:rFonts w:ascii="华文细黑" w:eastAsia="华文细黑" w:hAnsi="华文细黑" w:cs="华文细黑"/>
                <w:highlight w:val="yellow"/>
              </w:rPr>
            </w:pPr>
            <w:r>
              <w:rPr>
                <w:rFonts w:ascii="华文细黑" w:eastAsia="华文细黑" w:hAnsi="华文细黑" w:cs="华文细黑" w:hint="eastAsia"/>
              </w:rPr>
              <w:t>汇添富基金规模不超过9亿，其余15家管理人规模不超过10亿，批量总额度不超过159亿</w:t>
            </w:r>
          </w:p>
        </w:tc>
        <w:tc>
          <w:tcPr>
            <w:tcW w:w="1980" w:type="dxa"/>
            <w:gridSpan w:val="2"/>
          </w:tcPr>
          <w:p w14:paraId="11370ACC"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币种</w:t>
            </w:r>
          </w:p>
        </w:tc>
        <w:tc>
          <w:tcPr>
            <w:tcW w:w="2340" w:type="dxa"/>
          </w:tcPr>
          <w:p w14:paraId="07A5DEF9"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人民币</w:t>
            </w:r>
          </w:p>
        </w:tc>
      </w:tr>
      <w:tr w:rsidR="00596BB7" w14:paraId="6200E538" w14:textId="77777777">
        <w:trPr>
          <w:trHeight w:val="270"/>
          <w:jc w:val="center"/>
        </w:trPr>
        <w:tc>
          <w:tcPr>
            <w:tcW w:w="1762" w:type="dxa"/>
          </w:tcPr>
          <w:p w14:paraId="00598E3A"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预计收益率</w:t>
            </w:r>
          </w:p>
        </w:tc>
        <w:tc>
          <w:tcPr>
            <w:tcW w:w="2301" w:type="dxa"/>
          </w:tcPr>
          <w:p w14:paraId="06B1EA37"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浮动收益型</w:t>
            </w:r>
          </w:p>
        </w:tc>
        <w:tc>
          <w:tcPr>
            <w:tcW w:w="1980" w:type="dxa"/>
            <w:gridSpan w:val="2"/>
          </w:tcPr>
          <w:p w14:paraId="72730639"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投资期限（月）</w:t>
            </w:r>
          </w:p>
        </w:tc>
        <w:tc>
          <w:tcPr>
            <w:tcW w:w="2340" w:type="dxa"/>
          </w:tcPr>
          <w:p w14:paraId="41C29CA9"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12（到期可申请续作）</w:t>
            </w:r>
          </w:p>
        </w:tc>
      </w:tr>
      <w:tr w:rsidR="00596BB7" w14:paraId="560E7A37" w14:textId="77777777">
        <w:trPr>
          <w:trHeight w:val="270"/>
          <w:jc w:val="center"/>
        </w:trPr>
        <w:tc>
          <w:tcPr>
            <w:tcW w:w="1762" w:type="dxa"/>
          </w:tcPr>
          <w:p w14:paraId="57668FC7"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投融资主体</w:t>
            </w:r>
          </w:p>
        </w:tc>
        <w:tc>
          <w:tcPr>
            <w:tcW w:w="6621" w:type="dxa"/>
            <w:gridSpan w:val="4"/>
          </w:tcPr>
          <w:p w14:paraId="14A6977E"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不涉及</w:t>
            </w:r>
          </w:p>
        </w:tc>
      </w:tr>
      <w:tr w:rsidR="00596BB7" w14:paraId="4BC9A2D0" w14:textId="77777777">
        <w:trPr>
          <w:trHeight w:val="270"/>
          <w:jc w:val="center"/>
        </w:trPr>
        <w:tc>
          <w:tcPr>
            <w:tcW w:w="1762" w:type="dxa"/>
          </w:tcPr>
          <w:p w14:paraId="047367BA"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所在行业</w:t>
            </w:r>
          </w:p>
        </w:tc>
        <w:tc>
          <w:tcPr>
            <w:tcW w:w="2301" w:type="dxa"/>
          </w:tcPr>
          <w:p w14:paraId="5A5EF295"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资管行业</w:t>
            </w:r>
          </w:p>
        </w:tc>
        <w:tc>
          <w:tcPr>
            <w:tcW w:w="1980" w:type="dxa"/>
            <w:gridSpan w:val="2"/>
          </w:tcPr>
          <w:p w14:paraId="078D17D2" w14:textId="77777777" w:rsidR="00596BB7" w:rsidRDefault="00596BB7">
            <w:pPr>
              <w:jc w:val="left"/>
              <w:rPr>
                <w:rFonts w:ascii="华文细黑" w:eastAsia="华文细黑" w:hAnsi="华文细黑" w:cs="华文细黑"/>
              </w:rPr>
            </w:pPr>
          </w:p>
        </w:tc>
        <w:tc>
          <w:tcPr>
            <w:tcW w:w="2340" w:type="dxa"/>
          </w:tcPr>
          <w:p w14:paraId="4AD79706" w14:textId="77777777" w:rsidR="00596BB7" w:rsidRDefault="00596BB7">
            <w:pPr>
              <w:jc w:val="left"/>
              <w:rPr>
                <w:rFonts w:ascii="华文细黑" w:eastAsia="华文细黑" w:hAnsi="华文细黑" w:cs="华文细黑"/>
              </w:rPr>
            </w:pPr>
          </w:p>
        </w:tc>
      </w:tr>
      <w:tr w:rsidR="00596BB7" w14:paraId="20C952E8" w14:textId="77777777">
        <w:trPr>
          <w:trHeight w:val="270"/>
          <w:jc w:val="center"/>
        </w:trPr>
        <w:tc>
          <w:tcPr>
            <w:tcW w:w="1762" w:type="dxa"/>
          </w:tcPr>
          <w:p w14:paraId="1177D30B"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发行总量</w:t>
            </w:r>
          </w:p>
        </w:tc>
        <w:tc>
          <w:tcPr>
            <w:tcW w:w="2301" w:type="dxa"/>
          </w:tcPr>
          <w:p w14:paraId="3CE7F96E"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不涉及</w:t>
            </w:r>
          </w:p>
        </w:tc>
        <w:tc>
          <w:tcPr>
            <w:tcW w:w="1980" w:type="dxa"/>
            <w:gridSpan w:val="2"/>
          </w:tcPr>
          <w:p w14:paraId="2A58BFCA"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主承销商</w:t>
            </w:r>
          </w:p>
        </w:tc>
        <w:tc>
          <w:tcPr>
            <w:tcW w:w="2340" w:type="dxa"/>
          </w:tcPr>
          <w:p w14:paraId="29C25F28"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不涉及</w:t>
            </w:r>
          </w:p>
        </w:tc>
      </w:tr>
      <w:tr w:rsidR="00596BB7" w14:paraId="5B4DC786" w14:textId="77777777">
        <w:trPr>
          <w:trHeight w:val="270"/>
          <w:jc w:val="center"/>
        </w:trPr>
        <w:tc>
          <w:tcPr>
            <w:tcW w:w="1762" w:type="dxa"/>
          </w:tcPr>
          <w:p w14:paraId="667E4BCC"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是否含权</w:t>
            </w:r>
          </w:p>
        </w:tc>
        <w:tc>
          <w:tcPr>
            <w:tcW w:w="2301" w:type="dxa"/>
          </w:tcPr>
          <w:p w14:paraId="162EAFD2"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否</w:t>
            </w:r>
          </w:p>
        </w:tc>
        <w:tc>
          <w:tcPr>
            <w:tcW w:w="1980" w:type="dxa"/>
            <w:gridSpan w:val="2"/>
          </w:tcPr>
          <w:p w14:paraId="181BD58C"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含权期限</w:t>
            </w:r>
          </w:p>
        </w:tc>
        <w:tc>
          <w:tcPr>
            <w:tcW w:w="2340" w:type="dxa"/>
          </w:tcPr>
          <w:p w14:paraId="7EDC0F8E"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不涉及</w:t>
            </w:r>
          </w:p>
        </w:tc>
      </w:tr>
      <w:tr w:rsidR="00596BB7" w14:paraId="53565F59" w14:textId="77777777">
        <w:trPr>
          <w:trHeight w:val="270"/>
          <w:jc w:val="center"/>
        </w:trPr>
        <w:tc>
          <w:tcPr>
            <w:tcW w:w="1762" w:type="dxa"/>
          </w:tcPr>
          <w:p w14:paraId="51EC5325"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内部主体评级</w:t>
            </w:r>
          </w:p>
        </w:tc>
        <w:tc>
          <w:tcPr>
            <w:tcW w:w="2301" w:type="dxa"/>
          </w:tcPr>
          <w:p w14:paraId="723E88C2"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不涉及</w:t>
            </w:r>
          </w:p>
        </w:tc>
        <w:tc>
          <w:tcPr>
            <w:tcW w:w="1980" w:type="dxa"/>
            <w:gridSpan w:val="2"/>
          </w:tcPr>
          <w:p w14:paraId="64115DE8"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内部债项评级</w:t>
            </w:r>
          </w:p>
        </w:tc>
        <w:tc>
          <w:tcPr>
            <w:tcW w:w="2340" w:type="dxa"/>
          </w:tcPr>
          <w:p w14:paraId="094C689F"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不涉及</w:t>
            </w:r>
          </w:p>
        </w:tc>
      </w:tr>
      <w:tr w:rsidR="00596BB7" w14:paraId="5522CB63" w14:textId="77777777">
        <w:trPr>
          <w:trHeight w:val="270"/>
          <w:jc w:val="center"/>
        </w:trPr>
        <w:tc>
          <w:tcPr>
            <w:tcW w:w="1762" w:type="dxa"/>
          </w:tcPr>
          <w:p w14:paraId="3394AD07"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外部评级机构</w:t>
            </w:r>
          </w:p>
        </w:tc>
        <w:tc>
          <w:tcPr>
            <w:tcW w:w="6621" w:type="dxa"/>
            <w:gridSpan w:val="4"/>
          </w:tcPr>
          <w:p w14:paraId="69BEBB42"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不涉及</w:t>
            </w:r>
          </w:p>
        </w:tc>
      </w:tr>
      <w:tr w:rsidR="00596BB7" w14:paraId="0F681053" w14:textId="77777777">
        <w:trPr>
          <w:trHeight w:val="270"/>
          <w:jc w:val="center"/>
        </w:trPr>
        <w:tc>
          <w:tcPr>
            <w:tcW w:w="1762" w:type="dxa"/>
          </w:tcPr>
          <w:p w14:paraId="32E16AD5"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外部主体评级</w:t>
            </w:r>
          </w:p>
        </w:tc>
        <w:tc>
          <w:tcPr>
            <w:tcW w:w="2301" w:type="dxa"/>
          </w:tcPr>
          <w:p w14:paraId="0CCC4D5E"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不涉及</w:t>
            </w:r>
          </w:p>
        </w:tc>
        <w:tc>
          <w:tcPr>
            <w:tcW w:w="1980" w:type="dxa"/>
            <w:gridSpan w:val="2"/>
          </w:tcPr>
          <w:p w14:paraId="14C0B66A"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外部债项评级</w:t>
            </w:r>
          </w:p>
        </w:tc>
        <w:tc>
          <w:tcPr>
            <w:tcW w:w="2340" w:type="dxa"/>
          </w:tcPr>
          <w:p w14:paraId="4022BAE1"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不涉及</w:t>
            </w:r>
          </w:p>
        </w:tc>
      </w:tr>
      <w:tr w:rsidR="00596BB7" w14:paraId="72610961" w14:textId="77777777">
        <w:trPr>
          <w:trHeight w:val="1212"/>
          <w:jc w:val="center"/>
        </w:trPr>
        <w:tc>
          <w:tcPr>
            <w:tcW w:w="1762" w:type="dxa"/>
            <w:vAlign w:val="center"/>
          </w:tcPr>
          <w:p w14:paraId="2646F7AD" w14:textId="77777777" w:rsidR="00596BB7" w:rsidRDefault="00905196">
            <w:pPr>
              <w:rPr>
                <w:rFonts w:ascii="华文细黑" w:eastAsia="华文细黑" w:hAnsi="华文细黑" w:cs="华文细黑"/>
              </w:rPr>
            </w:pPr>
            <w:r>
              <w:rPr>
                <w:rFonts w:ascii="华文细黑" w:eastAsia="华文细黑" w:hAnsi="华文细黑" w:cs="华文细黑" w:hint="eastAsia"/>
              </w:rPr>
              <w:t>投资模式</w:t>
            </w:r>
          </w:p>
        </w:tc>
        <w:tc>
          <w:tcPr>
            <w:tcW w:w="6621" w:type="dxa"/>
            <w:gridSpan w:val="4"/>
            <w:vAlign w:val="center"/>
          </w:tcPr>
          <w:p w14:paraId="0B98722E" w14:textId="77777777" w:rsidR="00596BB7" w:rsidRDefault="00905196">
            <w:pPr>
              <w:rPr>
                <w:rFonts w:ascii="华文细黑" w:eastAsia="华文细黑" w:hAnsi="华文细黑" w:cs="华文细黑"/>
              </w:rPr>
            </w:pPr>
            <w:r>
              <w:rPr>
                <w:rFonts w:ascii="华文细黑" w:eastAsia="华文细黑" w:hAnsi="华文细黑" w:cs="华文细黑" w:hint="eastAsia"/>
              </w:rPr>
              <w:t>选聘管理人进行委外投资</w:t>
            </w:r>
          </w:p>
        </w:tc>
      </w:tr>
      <w:tr w:rsidR="00596BB7" w14:paraId="25FB99BF" w14:textId="77777777">
        <w:trPr>
          <w:trHeight w:val="270"/>
          <w:jc w:val="center"/>
        </w:trPr>
        <w:tc>
          <w:tcPr>
            <w:tcW w:w="1762" w:type="dxa"/>
          </w:tcPr>
          <w:p w14:paraId="0FB1B0B3"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增信措施</w:t>
            </w:r>
          </w:p>
        </w:tc>
        <w:tc>
          <w:tcPr>
            <w:tcW w:w="6621" w:type="dxa"/>
            <w:gridSpan w:val="4"/>
          </w:tcPr>
          <w:p w14:paraId="2ED46A37"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无</w:t>
            </w:r>
          </w:p>
        </w:tc>
      </w:tr>
      <w:tr w:rsidR="00596BB7" w14:paraId="410CFC80" w14:textId="77777777">
        <w:trPr>
          <w:trHeight w:val="270"/>
          <w:jc w:val="center"/>
        </w:trPr>
        <w:tc>
          <w:tcPr>
            <w:tcW w:w="1762" w:type="dxa"/>
          </w:tcPr>
          <w:p w14:paraId="4045FF17"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合作机构准入情况</w:t>
            </w:r>
          </w:p>
        </w:tc>
        <w:tc>
          <w:tcPr>
            <w:tcW w:w="6621" w:type="dxa"/>
            <w:gridSpan w:val="4"/>
          </w:tcPr>
          <w:p w14:paraId="5857F2DD"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管理人均已在准入名单内</w:t>
            </w:r>
          </w:p>
        </w:tc>
      </w:tr>
      <w:tr w:rsidR="00596BB7" w14:paraId="1564ED9A" w14:textId="77777777">
        <w:trPr>
          <w:trHeight w:val="270"/>
          <w:jc w:val="center"/>
        </w:trPr>
        <w:tc>
          <w:tcPr>
            <w:tcW w:w="1762" w:type="dxa"/>
            <w:vAlign w:val="center"/>
          </w:tcPr>
          <w:p w14:paraId="2A3F89C7"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A、B、C业务分类及依据</w:t>
            </w:r>
          </w:p>
        </w:tc>
        <w:tc>
          <w:tcPr>
            <w:tcW w:w="6621" w:type="dxa"/>
            <w:gridSpan w:val="4"/>
          </w:tcPr>
          <w:p w14:paraId="62955183"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C类  委外专户</w:t>
            </w:r>
          </w:p>
        </w:tc>
      </w:tr>
      <w:tr w:rsidR="00596BB7" w14:paraId="0F545EF7" w14:textId="77777777">
        <w:trPr>
          <w:trHeight w:val="546"/>
          <w:jc w:val="center"/>
        </w:trPr>
        <w:tc>
          <w:tcPr>
            <w:tcW w:w="1762" w:type="dxa"/>
            <w:vMerge w:val="restart"/>
            <w:vAlign w:val="center"/>
          </w:tcPr>
          <w:p w14:paraId="5BFBECB5"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是否已申领占用单一法人客户信用限额（A、B类业务适用）</w:t>
            </w:r>
          </w:p>
        </w:tc>
        <w:tc>
          <w:tcPr>
            <w:tcW w:w="2952" w:type="dxa"/>
            <w:gridSpan w:val="2"/>
            <w:vAlign w:val="center"/>
          </w:tcPr>
          <w:p w14:paraId="6AB4CBB2" w14:textId="77777777" w:rsidR="00596BB7" w:rsidRDefault="00905196">
            <w:pPr>
              <w:jc w:val="center"/>
              <w:rPr>
                <w:rFonts w:ascii="华文细黑" w:eastAsia="华文细黑" w:hAnsi="华文细黑" w:cs="华文细黑"/>
              </w:rPr>
            </w:pPr>
            <w:r>
              <w:rPr>
                <w:rFonts w:ascii="华文细黑" w:eastAsia="华文细黑" w:hAnsi="华文细黑" w:cs="华文细黑" w:hint="eastAsia"/>
              </w:rPr>
              <w:t>是</w:t>
            </w:r>
            <w:r>
              <w:rPr>
                <w:rFonts w:ascii="仿宋_GB2312" w:eastAsia="仿宋_GB2312" w:hAnsi="仿宋" w:cs="仿宋" w:hint="eastAsia"/>
                <w:sz w:val="32"/>
                <w:szCs w:val="32"/>
              </w:rPr>
              <w:sym w:font="Wingdings" w:char="F0A8"/>
            </w:r>
          </w:p>
        </w:tc>
        <w:tc>
          <w:tcPr>
            <w:tcW w:w="3669" w:type="dxa"/>
            <w:gridSpan w:val="2"/>
            <w:vAlign w:val="center"/>
          </w:tcPr>
          <w:p w14:paraId="34F753BE" w14:textId="77777777" w:rsidR="00596BB7" w:rsidRDefault="00905196">
            <w:pPr>
              <w:jc w:val="center"/>
              <w:rPr>
                <w:rFonts w:ascii="华文细黑" w:eastAsia="华文细黑" w:hAnsi="华文细黑" w:cs="华文细黑"/>
              </w:rPr>
            </w:pPr>
            <w:r>
              <w:rPr>
                <w:rFonts w:ascii="华文细黑" w:eastAsia="华文细黑" w:hAnsi="华文细黑" w:cs="华文细黑" w:hint="eastAsia"/>
              </w:rPr>
              <w:t>否</w:t>
            </w:r>
            <w:r>
              <w:rPr>
                <w:rFonts w:ascii="仿宋_GB2312" w:eastAsia="仿宋_GB2312" w:hAnsi="仿宋" w:cs="仿宋" w:hint="eastAsia"/>
                <w:sz w:val="32"/>
                <w:szCs w:val="32"/>
              </w:rPr>
              <w:sym w:font="Wingdings" w:char="F0A8"/>
            </w:r>
          </w:p>
        </w:tc>
      </w:tr>
      <w:tr w:rsidR="00596BB7" w14:paraId="37956CA5" w14:textId="77777777">
        <w:trPr>
          <w:trHeight w:val="1935"/>
          <w:jc w:val="center"/>
        </w:trPr>
        <w:tc>
          <w:tcPr>
            <w:tcW w:w="1762" w:type="dxa"/>
            <w:vMerge/>
            <w:vAlign w:val="center"/>
          </w:tcPr>
          <w:p w14:paraId="32CBF363" w14:textId="77777777" w:rsidR="00596BB7" w:rsidRDefault="00596BB7">
            <w:pPr>
              <w:jc w:val="left"/>
              <w:rPr>
                <w:rFonts w:ascii="华文细黑" w:eastAsia="华文细黑" w:hAnsi="华文细黑" w:cs="华文细黑"/>
              </w:rPr>
            </w:pPr>
          </w:p>
        </w:tc>
        <w:tc>
          <w:tcPr>
            <w:tcW w:w="2952" w:type="dxa"/>
            <w:gridSpan w:val="2"/>
          </w:tcPr>
          <w:p w14:paraId="5544E5A5" w14:textId="77777777" w:rsidR="00596BB7" w:rsidRDefault="00905196">
            <w:pPr>
              <w:rPr>
                <w:rFonts w:ascii="楷体" w:eastAsia="楷体" w:hAnsi="楷体"/>
                <w:b/>
                <w:sz w:val="24"/>
              </w:rPr>
            </w:pPr>
            <w:r>
              <w:rPr>
                <w:rFonts w:ascii="楷体" w:eastAsia="楷体" w:hAnsi="楷体" w:hint="eastAsia"/>
                <w:b/>
                <w:sz w:val="24"/>
              </w:rPr>
              <w:t>提示：</w:t>
            </w:r>
          </w:p>
          <w:p w14:paraId="4F2ACC1F" w14:textId="77777777" w:rsidR="00596BB7" w:rsidRDefault="00905196">
            <w:pPr>
              <w:rPr>
                <w:rFonts w:ascii="楷体" w:eastAsia="楷体" w:hAnsi="楷体"/>
                <w:b/>
                <w:sz w:val="24"/>
              </w:rPr>
            </w:pPr>
            <w:r>
              <w:rPr>
                <w:rFonts w:ascii="楷体" w:eastAsia="楷体" w:hAnsi="楷体" w:hint="eastAsia"/>
                <w:b/>
                <w:sz w:val="24"/>
              </w:rPr>
              <w:t>如选择“是”，请说明该单一法人客户限额上次批复情况（包括批复机构和额度），本次前台经办部门可向光大银行内法人客户和集团客户信用限额主办机构申领占用情况。</w:t>
            </w:r>
          </w:p>
          <w:p w14:paraId="37E5B1A8" w14:textId="77777777" w:rsidR="00596BB7" w:rsidRDefault="00905196">
            <w:pPr>
              <w:rPr>
                <w:rFonts w:ascii="楷体" w:eastAsia="楷体" w:hAnsi="楷体"/>
                <w:b/>
                <w:sz w:val="24"/>
              </w:rPr>
            </w:pPr>
            <w:r>
              <w:rPr>
                <w:rFonts w:ascii="楷体" w:eastAsia="楷体" w:hAnsi="楷体" w:hint="eastAsia"/>
                <w:b/>
                <w:sz w:val="24"/>
              </w:rPr>
              <w:t>同时无须填写下方本公司申报和占用情况。</w:t>
            </w:r>
          </w:p>
          <w:p w14:paraId="01DD3F32" w14:textId="77777777" w:rsidR="00596BB7" w:rsidRDefault="00596BB7">
            <w:pPr>
              <w:pStyle w:val="a0"/>
            </w:pPr>
          </w:p>
          <w:p w14:paraId="1FCE0761" w14:textId="77777777" w:rsidR="00596BB7" w:rsidRDefault="00905196">
            <w:pPr>
              <w:rPr>
                <w:rFonts w:ascii="楷体" w:eastAsia="楷体" w:hAnsi="楷体"/>
                <w:b/>
                <w:sz w:val="24"/>
              </w:rPr>
            </w:pPr>
            <w:r>
              <w:rPr>
                <w:rFonts w:ascii="华文细黑" w:eastAsia="华文细黑" w:hAnsi="华文细黑" w:cs="华文细黑" w:hint="eastAsia"/>
              </w:rPr>
              <w:t>不涉及</w:t>
            </w:r>
          </w:p>
          <w:p w14:paraId="3DFDE025" w14:textId="77777777" w:rsidR="00596BB7" w:rsidRDefault="00596BB7"/>
          <w:p w14:paraId="4F8CB5FF" w14:textId="77777777" w:rsidR="00596BB7" w:rsidRDefault="00596BB7">
            <w:pPr>
              <w:pStyle w:val="a0"/>
            </w:pPr>
          </w:p>
        </w:tc>
        <w:tc>
          <w:tcPr>
            <w:tcW w:w="3669" w:type="dxa"/>
            <w:gridSpan w:val="2"/>
          </w:tcPr>
          <w:p w14:paraId="642EC735" w14:textId="77777777" w:rsidR="00596BB7" w:rsidRDefault="00905196">
            <w:pPr>
              <w:rPr>
                <w:rFonts w:ascii="楷体" w:eastAsia="楷体" w:hAnsi="楷体"/>
                <w:b/>
                <w:sz w:val="24"/>
              </w:rPr>
            </w:pPr>
            <w:r>
              <w:rPr>
                <w:rFonts w:ascii="楷体" w:eastAsia="楷体" w:hAnsi="楷体" w:hint="eastAsia"/>
                <w:b/>
                <w:sz w:val="24"/>
              </w:rPr>
              <w:t>提示：</w:t>
            </w:r>
          </w:p>
          <w:p w14:paraId="719D38B5" w14:textId="77777777" w:rsidR="00596BB7" w:rsidRDefault="00905196">
            <w:pPr>
              <w:rPr>
                <w:rFonts w:ascii="华文细黑" w:eastAsia="华文细黑" w:hAnsi="华文细黑" w:cs="华文细黑"/>
              </w:rPr>
            </w:pPr>
            <w:r>
              <w:rPr>
                <w:rFonts w:ascii="楷体" w:eastAsia="楷体" w:hAnsi="楷体" w:hint="eastAsia"/>
                <w:b/>
                <w:sz w:val="24"/>
              </w:rPr>
              <w:t>如选择“否”，请填写下方本公司申报和占用情况。</w:t>
            </w:r>
          </w:p>
        </w:tc>
      </w:tr>
      <w:tr w:rsidR="00596BB7" w14:paraId="07BA4EDB" w14:textId="77777777">
        <w:trPr>
          <w:trHeight w:val="270"/>
          <w:jc w:val="center"/>
        </w:trPr>
        <w:tc>
          <w:tcPr>
            <w:tcW w:w="1762" w:type="dxa"/>
            <w:vAlign w:val="center"/>
          </w:tcPr>
          <w:p w14:paraId="7A75B733"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申报单一法人客</w:t>
            </w:r>
            <w:r>
              <w:rPr>
                <w:rFonts w:ascii="华文细黑" w:eastAsia="华文细黑" w:hAnsi="华文细黑" w:cs="华文细黑" w:hint="eastAsia"/>
              </w:rPr>
              <w:lastRenderedPageBreak/>
              <w:t>户信用限额情况（A、B类业务适用）</w:t>
            </w:r>
          </w:p>
        </w:tc>
        <w:tc>
          <w:tcPr>
            <w:tcW w:w="6621" w:type="dxa"/>
            <w:gridSpan w:val="4"/>
          </w:tcPr>
          <w:p w14:paraId="110227C0" w14:textId="77777777" w:rsidR="00596BB7" w:rsidRDefault="00905196">
            <w:pPr>
              <w:rPr>
                <w:rFonts w:ascii="华文细黑" w:eastAsia="华文细黑" w:hAnsi="华文细黑" w:cs="华文细黑"/>
              </w:rPr>
            </w:pPr>
            <w:r>
              <w:rPr>
                <w:rFonts w:ascii="楷体" w:eastAsia="楷体" w:hAnsi="楷体" w:hint="eastAsia"/>
                <w:b/>
                <w:sz w:val="24"/>
              </w:rPr>
              <w:lastRenderedPageBreak/>
              <w:t>提示：如需要本公司发起申报单一法人客户信用限额，则说明</w:t>
            </w:r>
            <w:r>
              <w:rPr>
                <w:rFonts w:ascii="楷体" w:eastAsia="楷体" w:hAnsi="楷体" w:hint="eastAsia"/>
                <w:b/>
                <w:sz w:val="24"/>
              </w:rPr>
              <w:lastRenderedPageBreak/>
              <w:t>本次拟申请理财专项单一法人客户额度，以及本次业务开展后总体单一法人客户限额情况。</w:t>
            </w:r>
          </w:p>
          <w:p w14:paraId="1ABBACEC" w14:textId="77777777" w:rsidR="00596BB7" w:rsidRDefault="00905196">
            <w:pPr>
              <w:rPr>
                <w:rFonts w:ascii="楷体" w:eastAsia="楷体" w:hAnsi="楷体"/>
                <w:b/>
                <w:sz w:val="24"/>
              </w:rPr>
            </w:pPr>
            <w:r>
              <w:rPr>
                <w:rFonts w:ascii="楷体" w:eastAsia="楷体" w:hAnsi="楷体" w:hint="eastAsia"/>
                <w:b/>
                <w:sz w:val="24"/>
              </w:rPr>
              <w:t>单一法人客户情况参见本报告投融资主体评审情况。</w:t>
            </w:r>
          </w:p>
          <w:p w14:paraId="2CE587BE" w14:textId="77777777" w:rsidR="00596BB7" w:rsidRDefault="00596BB7">
            <w:pPr>
              <w:rPr>
                <w:rFonts w:ascii="楷体" w:eastAsia="楷体" w:hAnsi="楷体"/>
                <w:b/>
                <w:sz w:val="24"/>
              </w:rPr>
            </w:pPr>
          </w:p>
          <w:p w14:paraId="7C954BBA" w14:textId="77777777" w:rsidR="00596BB7" w:rsidRDefault="00905196">
            <w:pPr>
              <w:rPr>
                <w:rFonts w:ascii="楷体" w:eastAsia="楷体" w:hAnsi="楷体"/>
                <w:b/>
                <w:sz w:val="24"/>
              </w:rPr>
            </w:pPr>
            <w:r>
              <w:rPr>
                <w:rFonts w:ascii="华文细黑" w:eastAsia="华文细黑" w:hAnsi="华文细黑" w:cs="华文细黑" w:hint="eastAsia"/>
              </w:rPr>
              <w:t>不涉及</w:t>
            </w:r>
          </w:p>
          <w:p w14:paraId="06871842" w14:textId="77777777" w:rsidR="00596BB7" w:rsidRDefault="00596BB7">
            <w:pPr>
              <w:rPr>
                <w:rFonts w:ascii="华文细黑" w:eastAsia="华文细黑" w:hAnsi="华文细黑" w:cs="华文细黑"/>
              </w:rPr>
            </w:pPr>
          </w:p>
        </w:tc>
      </w:tr>
      <w:tr w:rsidR="00596BB7" w14:paraId="65AD6DFE" w14:textId="77777777">
        <w:trPr>
          <w:trHeight w:val="270"/>
          <w:jc w:val="center"/>
        </w:trPr>
        <w:tc>
          <w:tcPr>
            <w:tcW w:w="1762" w:type="dxa"/>
            <w:vAlign w:val="center"/>
          </w:tcPr>
          <w:p w14:paraId="116FE7DA"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lastRenderedPageBreak/>
              <w:t>集团客户信用限额情况（A、B类业务适用）</w:t>
            </w:r>
          </w:p>
        </w:tc>
        <w:tc>
          <w:tcPr>
            <w:tcW w:w="6621" w:type="dxa"/>
            <w:gridSpan w:val="4"/>
          </w:tcPr>
          <w:p w14:paraId="0D1E43D5" w14:textId="77777777" w:rsidR="00596BB7" w:rsidRDefault="00905196">
            <w:r>
              <w:rPr>
                <w:rFonts w:hint="eastAsia"/>
              </w:rPr>
              <w:t>提示：</w:t>
            </w:r>
          </w:p>
          <w:p w14:paraId="5D1CE73E" w14:textId="77777777" w:rsidR="00596BB7" w:rsidRDefault="00905196">
            <w:r>
              <w:rPr>
                <w:rFonts w:hint="eastAsia"/>
              </w:rPr>
              <w:t>1</w:t>
            </w:r>
            <w:r>
              <w:rPr>
                <w:rFonts w:hint="eastAsia"/>
              </w:rPr>
              <w:t>、请简要描述客户所属集团客户信用限额的已有批复及执行情况，确保本次新增额度不超出集团限额；</w:t>
            </w:r>
          </w:p>
          <w:p w14:paraId="38E01D73" w14:textId="77777777" w:rsidR="00596BB7" w:rsidRDefault="00905196">
            <w:r>
              <w:rPr>
                <w:rFonts w:hint="eastAsia"/>
              </w:rPr>
              <w:t>2</w:t>
            </w:r>
            <w:r>
              <w:rPr>
                <w:rFonts w:hint="eastAsia"/>
              </w:rPr>
              <w:t>、如客户所属集团客户信用限额尚未获得首次批复，或本次投资采用“先投、后补”模式，则须在审批放款后规定期限内按权限办妥补批工作。</w:t>
            </w:r>
          </w:p>
          <w:p w14:paraId="08D69C26" w14:textId="77777777" w:rsidR="00596BB7" w:rsidRDefault="00596BB7">
            <w:pPr>
              <w:pStyle w:val="a0"/>
            </w:pPr>
          </w:p>
          <w:p w14:paraId="2C310957" w14:textId="77777777" w:rsidR="00596BB7" w:rsidRDefault="00905196">
            <w:pPr>
              <w:rPr>
                <w:rFonts w:ascii="华文细黑" w:eastAsia="华文细黑" w:hAnsi="华文细黑" w:cs="华文细黑"/>
              </w:rPr>
            </w:pPr>
            <w:r>
              <w:rPr>
                <w:rFonts w:ascii="华文细黑" w:eastAsia="华文细黑" w:hAnsi="华文细黑" w:cs="华文细黑" w:hint="eastAsia"/>
              </w:rPr>
              <w:t>不涉及</w:t>
            </w:r>
          </w:p>
          <w:p w14:paraId="70401689" w14:textId="77777777" w:rsidR="00596BB7" w:rsidRDefault="00596BB7">
            <w:pPr>
              <w:pStyle w:val="a0"/>
            </w:pPr>
          </w:p>
        </w:tc>
      </w:tr>
      <w:tr w:rsidR="00596BB7" w14:paraId="14CDB722" w14:textId="77777777">
        <w:trPr>
          <w:trHeight w:val="270"/>
          <w:jc w:val="center"/>
        </w:trPr>
        <w:tc>
          <w:tcPr>
            <w:tcW w:w="1762" w:type="dxa"/>
            <w:vAlign w:val="center"/>
          </w:tcPr>
          <w:p w14:paraId="49619C96"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项目历史合作情况</w:t>
            </w:r>
          </w:p>
        </w:tc>
        <w:tc>
          <w:tcPr>
            <w:tcW w:w="6621" w:type="dxa"/>
            <w:gridSpan w:val="4"/>
          </w:tcPr>
          <w:p w14:paraId="40C1153D" w14:textId="77777777" w:rsidR="00596BB7" w:rsidRDefault="00905196">
            <w:pPr>
              <w:spacing w:line="240" w:lineRule="auto"/>
              <w:jc w:val="left"/>
              <w:rPr>
                <w:rFonts w:ascii="楷体" w:eastAsia="楷体" w:hAnsi="楷体"/>
                <w:b/>
                <w:sz w:val="24"/>
              </w:rPr>
            </w:pPr>
            <w:r>
              <w:rPr>
                <w:rFonts w:ascii="楷体" w:eastAsia="楷体" w:hAnsi="楷体" w:hint="eastAsia"/>
                <w:b/>
                <w:sz w:val="24"/>
              </w:rPr>
              <w:t>提示：</w:t>
            </w:r>
          </w:p>
          <w:p w14:paraId="4A588A78" w14:textId="77777777" w:rsidR="00596BB7" w:rsidRDefault="00905196">
            <w:pPr>
              <w:spacing w:line="240" w:lineRule="auto"/>
              <w:jc w:val="left"/>
              <w:rPr>
                <w:rFonts w:ascii="楷体" w:eastAsia="楷体" w:hAnsi="楷体"/>
                <w:b/>
                <w:sz w:val="24"/>
              </w:rPr>
            </w:pPr>
            <w:r>
              <w:rPr>
                <w:rFonts w:ascii="楷体" w:eastAsia="楷体" w:hAnsi="楷体" w:hint="eastAsia"/>
                <w:b/>
                <w:sz w:val="24"/>
              </w:rPr>
              <w:t>简述本次项目为首次或存续合作，如为存续类业务合作，需说明银行口径资管条线、同业条线以及项目穿透后各级主体存量业务执行以及资产质量等情况；</w:t>
            </w:r>
          </w:p>
          <w:p w14:paraId="41C4F81B" w14:textId="77777777" w:rsidR="00596BB7" w:rsidRDefault="00905196">
            <w:pPr>
              <w:spacing w:line="240" w:lineRule="auto"/>
              <w:jc w:val="left"/>
              <w:rPr>
                <w:rFonts w:ascii="楷体" w:eastAsia="楷体" w:hAnsi="楷体"/>
                <w:b/>
                <w:sz w:val="24"/>
              </w:rPr>
            </w:pPr>
            <w:r>
              <w:rPr>
                <w:rFonts w:ascii="楷体" w:eastAsia="楷体" w:hAnsi="楷体" w:hint="eastAsia"/>
                <w:b/>
                <w:sz w:val="24"/>
              </w:rPr>
              <w:t>简述说明前一次批复及落实情况。</w:t>
            </w:r>
          </w:p>
          <w:p w14:paraId="3C6F0DD5" w14:textId="77777777" w:rsidR="00596BB7" w:rsidRDefault="00596BB7">
            <w:pPr>
              <w:snapToGrid w:val="0"/>
              <w:spacing w:line="240" w:lineRule="auto"/>
              <w:jc w:val="left"/>
              <w:rPr>
                <w:rFonts w:ascii="楷体" w:eastAsia="楷体" w:hAnsi="楷体"/>
                <w:bCs/>
                <w:sz w:val="24"/>
              </w:rPr>
            </w:pPr>
          </w:p>
          <w:p w14:paraId="0B727F0C" w14:textId="77777777" w:rsidR="00596BB7" w:rsidRDefault="00905196">
            <w:pPr>
              <w:snapToGrid w:val="0"/>
              <w:spacing w:line="240" w:lineRule="auto"/>
              <w:jc w:val="left"/>
              <w:rPr>
                <w:rFonts w:ascii="华文细黑" w:eastAsia="华文细黑" w:hAnsi="华文细黑" w:cs="华文细黑"/>
                <w:bCs/>
                <w:szCs w:val="21"/>
              </w:rPr>
            </w:pPr>
            <w:r>
              <w:rPr>
                <w:rFonts w:ascii="华文细黑" w:eastAsia="华文细黑" w:hAnsi="华文细黑" w:cs="华文细黑" w:hint="eastAsia"/>
                <w:bCs/>
                <w:szCs w:val="21"/>
              </w:rPr>
              <w:t>本次委外业务，初步选定16家管理人，其中8家与我司有过合作，具体业务情况如下：</w:t>
            </w:r>
          </w:p>
          <w:tbl>
            <w:tblPr>
              <w:tblW w:w="6500" w:type="dxa"/>
              <w:jc w:val="center"/>
              <w:tblLayout w:type="fixed"/>
              <w:tblCellMar>
                <w:top w:w="15" w:type="dxa"/>
                <w:left w:w="15" w:type="dxa"/>
                <w:bottom w:w="15" w:type="dxa"/>
                <w:right w:w="15" w:type="dxa"/>
              </w:tblCellMar>
              <w:tblLook w:val="04A0" w:firstRow="1" w:lastRow="0" w:firstColumn="1" w:lastColumn="0" w:noHBand="0" w:noVBand="1"/>
            </w:tblPr>
            <w:tblGrid>
              <w:gridCol w:w="446"/>
              <w:gridCol w:w="885"/>
              <w:gridCol w:w="1031"/>
              <w:gridCol w:w="4138"/>
            </w:tblGrid>
            <w:tr w:rsidR="00596BB7" w14:paraId="2980CED2" w14:textId="77777777">
              <w:trPr>
                <w:trHeight w:val="736"/>
                <w:jc w:val="center"/>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09A98"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序号</w:t>
                  </w: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78BA3"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管理人</w:t>
                  </w:r>
                </w:p>
              </w:tc>
              <w:tc>
                <w:tcPr>
                  <w:tcW w:w="10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4E4EC"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存量业务规模（亿元）</w:t>
                  </w:r>
                </w:p>
              </w:tc>
              <w:tc>
                <w:tcPr>
                  <w:tcW w:w="4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F2379"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具体产品情况</w:t>
                  </w:r>
                </w:p>
              </w:tc>
            </w:tr>
            <w:tr w:rsidR="00596BB7" w14:paraId="6B80C21C" w14:textId="77777777">
              <w:trPr>
                <w:trHeight w:val="1617"/>
                <w:jc w:val="center"/>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B1D7D"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1</w:t>
                  </w: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71E06"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中信资管</w:t>
                  </w:r>
                </w:p>
              </w:tc>
              <w:tc>
                <w:tcPr>
                  <w:tcW w:w="10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7AF4F"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4.14</w:t>
                  </w:r>
                </w:p>
              </w:tc>
              <w:tc>
                <w:tcPr>
                  <w:tcW w:w="4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D4F86" w14:textId="77777777" w:rsidR="00596BB7" w:rsidRDefault="00905196">
                  <w:pPr>
                    <w:widowControl/>
                    <w:jc w:val="left"/>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1.中信证券瑞宝3号集合资产管理计划，股票质押，规模3.2971亿元，成立日期为2017/10/20，累计单位净值1.163。</w:t>
                  </w:r>
                  <w:r>
                    <w:rPr>
                      <w:rFonts w:ascii="华文细黑" w:eastAsia="华文细黑" w:hAnsi="华文细黑" w:cs="华文细黑" w:hint="eastAsia"/>
                      <w:color w:val="000000"/>
                      <w:kern w:val="0"/>
                      <w:sz w:val="18"/>
                      <w:szCs w:val="18"/>
                    </w:rPr>
                    <w:br/>
                    <w:t>2.中信证券阳光优选1号集合资产管理计划，定增专户，规模0.8448亿元，成立日期为2020/8/31，累计单位净值0.9387。</w:t>
                  </w:r>
                </w:p>
              </w:tc>
            </w:tr>
            <w:tr w:rsidR="00596BB7" w14:paraId="708529A3" w14:textId="77777777">
              <w:trPr>
                <w:trHeight w:val="1044"/>
                <w:jc w:val="center"/>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A3A4BB"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37DD0"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富国基金</w:t>
                  </w:r>
                </w:p>
              </w:tc>
              <w:tc>
                <w:tcPr>
                  <w:tcW w:w="10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E7345"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3.04</w:t>
                  </w:r>
                </w:p>
              </w:tc>
              <w:tc>
                <w:tcPr>
                  <w:tcW w:w="4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0EAF" w14:textId="77777777" w:rsidR="00596BB7" w:rsidRDefault="00905196">
                  <w:pPr>
                    <w:widowControl/>
                    <w:jc w:val="left"/>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富国基金量化对冲阳光1号集合资产管理计划，市场中性，规模3.0402亿元，成立日期为2020/11/11，累计单位净值1.0135。</w:t>
                  </w:r>
                </w:p>
              </w:tc>
            </w:tr>
            <w:tr w:rsidR="00596BB7" w14:paraId="3F983D0F" w14:textId="77777777">
              <w:trPr>
                <w:trHeight w:val="777"/>
                <w:jc w:val="center"/>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B38CB"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E90D9"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中欧基金</w:t>
                  </w:r>
                </w:p>
              </w:tc>
              <w:tc>
                <w:tcPr>
                  <w:tcW w:w="10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7AB27"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2.00</w:t>
                  </w:r>
                </w:p>
              </w:tc>
              <w:tc>
                <w:tcPr>
                  <w:tcW w:w="4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DB43C" w14:textId="77777777" w:rsidR="00596BB7" w:rsidRDefault="00905196">
                  <w:pPr>
                    <w:widowControl/>
                    <w:jc w:val="left"/>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中欧基金阳光1号集合资产管理计划，定增专户，规模2亿元，成立日期为2020/12/30，累计单位净值0.9837。</w:t>
                  </w:r>
                </w:p>
              </w:tc>
            </w:tr>
            <w:tr w:rsidR="00596BB7" w14:paraId="5477D621" w14:textId="77777777">
              <w:trPr>
                <w:trHeight w:val="2726"/>
                <w:jc w:val="center"/>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B4B6E"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lastRenderedPageBreak/>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992C8"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华夏基金</w:t>
                  </w:r>
                </w:p>
              </w:tc>
              <w:tc>
                <w:tcPr>
                  <w:tcW w:w="10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0B1A4"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5.16</w:t>
                  </w:r>
                </w:p>
              </w:tc>
              <w:tc>
                <w:tcPr>
                  <w:tcW w:w="4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6B8FC8" w14:textId="77777777" w:rsidR="00596BB7" w:rsidRDefault="00905196">
                  <w:pPr>
                    <w:widowControl/>
                    <w:jc w:val="left"/>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1.华夏基金阳光增盈1号集合资产管理计划，定增专户，规模1.9756亿元，成立日期为2021/3/25，累计单位净值0.9878。</w:t>
                  </w:r>
                  <w:r>
                    <w:rPr>
                      <w:rFonts w:ascii="华文细黑" w:eastAsia="华文细黑" w:hAnsi="华文细黑" w:cs="华文细黑" w:hint="eastAsia"/>
                      <w:color w:val="000000"/>
                      <w:kern w:val="0"/>
                      <w:sz w:val="18"/>
                      <w:szCs w:val="18"/>
                    </w:rPr>
                    <w:br/>
                    <w:t>2.华夏基金融利阳光1号集合资产管理计划，打新专户，规模1.5934亿元，成立日期为2021/1/29，累计单位净值0.9959。</w:t>
                  </w:r>
                  <w:r>
                    <w:rPr>
                      <w:rFonts w:ascii="华文细黑" w:eastAsia="华文细黑" w:hAnsi="华文细黑" w:cs="华文细黑" w:hint="eastAsia"/>
                      <w:color w:val="000000"/>
                      <w:kern w:val="0"/>
                      <w:sz w:val="18"/>
                      <w:szCs w:val="18"/>
                    </w:rPr>
                    <w:br/>
                    <w:t>3.华夏基金融利阳光2号集合资产管理计划，打新专户，规模1.5941亿元，成立日期2021/1/29，累计单位净值0.9963。</w:t>
                  </w:r>
                </w:p>
              </w:tc>
            </w:tr>
            <w:tr w:rsidR="00596BB7" w14:paraId="494714CF" w14:textId="77777777">
              <w:trPr>
                <w:trHeight w:val="1044"/>
                <w:jc w:val="center"/>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E8E1A"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E3452"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汇添富基金</w:t>
                  </w:r>
                </w:p>
              </w:tc>
              <w:tc>
                <w:tcPr>
                  <w:tcW w:w="10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9DC19"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6.02</w:t>
                  </w:r>
                </w:p>
              </w:tc>
              <w:tc>
                <w:tcPr>
                  <w:tcW w:w="4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6D684C" w14:textId="77777777" w:rsidR="00596BB7" w:rsidRDefault="00905196">
                  <w:pPr>
                    <w:widowControl/>
                    <w:jc w:val="left"/>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汇添富-光大理财绝对收益1号集合资产管理计划，市场中性，规模6.0205亿元，成立日期2020/9/24，累计单位净值1.0013。</w:t>
                  </w:r>
                </w:p>
              </w:tc>
            </w:tr>
            <w:tr w:rsidR="00596BB7" w14:paraId="3D2CE829" w14:textId="77777777">
              <w:trPr>
                <w:trHeight w:val="1044"/>
                <w:jc w:val="center"/>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23F0"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6</w:t>
                  </w: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D86C0"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博时基金</w:t>
                  </w:r>
                </w:p>
              </w:tc>
              <w:tc>
                <w:tcPr>
                  <w:tcW w:w="10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7686A"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1.66</w:t>
                  </w:r>
                </w:p>
              </w:tc>
              <w:tc>
                <w:tcPr>
                  <w:tcW w:w="4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D7D4F" w14:textId="77777777" w:rsidR="00596BB7" w:rsidRDefault="00905196">
                  <w:pPr>
                    <w:widowControl/>
                    <w:jc w:val="left"/>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博时基金阳光有恒1号集合资产管理计划，定增专户，规模1.6632亿元，成立日期2020/8/18，累计单位净值1.1088。</w:t>
                  </w:r>
                </w:p>
              </w:tc>
            </w:tr>
            <w:tr w:rsidR="00596BB7" w14:paraId="01F88A34" w14:textId="77777777">
              <w:trPr>
                <w:trHeight w:val="1352"/>
                <w:jc w:val="center"/>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34A07"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7</w:t>
                  </w: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BE648"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广发基金</w:t>
                  </w:r>
                </w:p>
              </w:tc>
              <w:tc>
                <w:tcPr>
                  <w:tcW w:w="10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E15D2"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4.36</w:t>
                  </w:r>
                </w:p>
              </w:tc>
              <w:tc>
                <w:tcPr>
                  <w:tcW w:w="4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805F0" w14:textId="77777777" w:rsidR="00596BB7" w:rsidRDefault="00905196">
                  <w:pPr>
                    <w:widowControl/>
                    <w:jc w:val="left"/>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1.广发基金稳融1号集合资产管理计划，定增专户，规模2.1108亿元，成立日期2020/12/10，累计单位净值1.0554。</w:t>
                  </w:r>
                  <w:r>
                    <w:rPr>
                      <w:rFonts w:ascii="华文细黑" w:eastAsia="华文细黑" w:hAnsi="华文细黑" w:cs="华文细黑" w:hint="eastAsia"/>
                      <w:color w:val="000000"/>
                      <w:kern w:val="0"/>
                      <w:sz w:val="18"/>
                      <w:szCs w:val="18"/>
                    </w:rPr>
                    <w:br/>
                    <w:t>2.广发基金固收1号，规模2.25亿，累计年化收益率4.44%。</w:t>
                  </w:r>
                </w:p>
              </w:tc>
            </w:tr>
            <w:tr w:rsidR="00596BB7" w14:paraId="7EB5D98A" w14:textId="77777777">
              <w:trPr>
                <w:trHeight w:val="1433"/>
                <w:jc w:val="center"/>
              </w:trPr>
              <w:tc>
                <w:tcPr>
                  <w:tcW w:w="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AA157"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8</w:t>
                  </w:r>
                </w:p>
              </w:tc>
              <w:tc>
                <w:tcPr>
                  <w:tcW w:w="8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C6623"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鹏华基金</w:t>
                  </w:r>
                </w:p>
              </w:tc>
              <w:tc>
                <w:tcPr>
                  <w:tcW w:w="10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75442" w14:textId="77777777" w:rsidR="00596BB7" w:rsidRDefault="00905196">
                  <w:pPr>
                    <w:widowControl/>
                    <w:jc w:val="center"/>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2.99</w:t>
                  </w:r>
                </w:p>
              </w:tc>
              <w:tc>
                <w:tcPr>
                  <w:tcW w:w="41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85871" w14:textId="77777777" w:rsidR="00596BB7" w:rsidRDefault="00905196">
                  <w:pPr>
                    <w:widowControl/>
                    <w:jc w:val="left"/>
                    <w:textAlignment w:val="center"/>
                    <w:rPr>
                      <w:rFonts w:ascii="华文细黑" w:eastAsia="华文细黑" w:hAnsi="华文细黑" w:cs="华文细黑"/>
                      <w:color w:val="000000"/>
                      <w:sz w:val="18"/>
                      <w:szCs w:val="18"/>
                    </w:rPr>
                  </w:pPr>
                  <w:r>
                    <w:rPr>
                      <w:rFonts w:ascii="华文细黑" w:eastAsia="华文细黑" w:hAnsi="华文细黑" w:cs="华文细黑" w:hint="eastAsia"/>
                      <w:color w:val="000000"/>
                      <w:kern w:val="0"/>
                      <w:sz w:val="18"/>
                      <w:szCs w:val="18"/>
                    </w:rPr>
                    <w:t>1.鹏华基金阳光1号集合资产管理计划，打新专户，规模1.4957亿元，成立日期2021/1/22，累计单位净值0.997。</w:t>
                  </w:r>
                  <w:r>
                    <w:rPr>
                      <w:rFonts w:ascii="华文细黑" w:eastAsia="华文细黑" w:hAnsi="华文细黑" w:cs="华文细黑" w:hint="eastAsia"/>
                      <w:color w:val="000000"/>
                      <w:kern w:val="0"/>
                      <w:sz w:val="18"/>
                      <w:szCs w:val="18"/>
                    </w:rPr>
                    <w:br/>
                    <w:t>2.鹏华基金阳光2号集合资产管理计划，打新专户，规模1.4957亿元，成立日期2021/1/22，累计单位净值0.997。</w:t>
                  </w:r>
                </w:p>
              </w:tc>
            </w:tr>
          </w:tbl>
          <w:p w14:paraId="216771F4" w14:textId="77777777" w:rsidR="00596BB7" w:rsidRDefault="00596BB7">
            <w:pPr>
              <w:pStyle w:val="a0"/>
              <w:ind w:leftChars="0" w:left="0"/>
              <w:rPr>
                <w:rFonts w:ascii="楷体" w:eastAsia="楷体" w:hAnsi="楷体"/>
                <w:bCs/>
                <w:sz w:val="24"/>
              </w:rPr>
            </w:pPr>
          </w:p>
          <w:p w14:paraId="188B69FF" w14:textId="77777777" w:rsidR="00596BB7" w:rsidRDefault="00596BB7"/>
          <w:p w14:paraId="376E12A3" w14:textId="77777777" w:rsidR="00596BB7" w:rsidRDefault="00596BB7">
            <w:pPr>
              <w:snapToGrid w:val="0"/>
              <w:spacing w:line="240" w:lineRule="auto"/>
              <w:jc w:val="left"/>
              <w:rPr>
                <w:rFonts w:ascii="华文细黑" w:eastAsia="华文细黑" w:hAnsi="华文细黑" w:cs="华文细黑"/>
              </w:rPr>
            </w:pPr>
          </w:p>
        </w:tc>
      </w:tr>
      <w:tr w:rsidR="00596BB7" w14:paraId="1E2E782F" w14:textId="77777777">
        <w:trPr>
          <w:trHeight w:val="270"/>
          <w:jc w:val="center"/>
        </w:trPr>
        <w:tc>
          <w:tcPr>
            <w:tcW w:w="1762" w:type="dxa"/>
            <w:vAlign w:val="center"/>
          </w:tcPr>
          <w:p w14:paraId="32F74481" w14:textId="77777777" w:rsidR="00596BB7" w:rsidRDefault="00905196">
            <w:pPr>
              <w:spacing w:line="276" w:lineRule="auto"/>
              <w:jc w:val="left"/>
              <w:rPr>
                <w:rFonts w:ascii="仿宋_GB2312" w:eastAsia="仿宋_GB2312" w:hAnsi="宋体"/>
                <w:b/>
                <w:sz w:val="24"/>
              </w:rPr>
            </w:pPr>
            <w:r>
              <w:rPr>
                <w:rFonts w:ascii="华文细黑" w:eastAsia="华文细黑" w:hAnsi="华文细黑" w:cs="华文细黑" w:hint="eastAsia"/>
              </w:rPr>
              <w:lastRenderedPageBreak/>
              <w:t>适用权限及审批机构</w:t>
            </w:r>
          </w:p>
        </w:tc>
        <w:tc>
          <w:tcPr>
            <w:tcW w:w="6621" w:type="dxa"/>
            <w:gridSpan w:val="4"/>
            <w:vAlign w:val="center"/>
          </w:tcPr>
          <w:p w14:paraId="530BE8B2" w14:textId="77777777" w:rsidR="00596BB7" w:rsidRDefault="00905196">
            <w:pPr>
              <w:rPr>
                <w:rFonts w:ascii="华文细黑" w:eastAsia="华文细黑" w:hAnsi="华文细黑" w:cs="华文细黑"/>
              </w:rPr>
            </w:pPr>
            <w:r>
              <w:rPr>
                <w:rFonts w:ascii="华文细黑" w:eastAsia="华文细黑" w:hAnsi="华文细黑" w:cs="华文细黑" w:hint="eastAsia"/>
              </w:rPr>
              <w:t>提示：如为A、B类业务，简要描述下穿透到底层的风险主体，通过相关系统查询其是否为黑灰名单、预警客户，如在上述名单，需在合规性评审阶段揭示有关问题及措施。</w:t>
            </w:r>
          </w:p>
          <w:p w14:paraId="0AEADAB8" w14:textId="77777777" w:rsidR="00596BB7" w:rsidRDefault="00905196">
            <w:pPr>
              <w:ind w:firstLineChars="200" w:firstLine="420"/>
              <w:rPr>
                <w:rFonts w:ascii="华文细黑" w:eastAsia="华文细黑" w:hAnsi="华文细黑" w:cs="华文细黑"/>
              </w:rPr>
            </w:pPr>
            <w:r>
              <w:rPr>
                <w:rFonts w:ascii="华文细黑" w:eastAsia="华文细黑" w:hAnsi="华文细黑" w:cs="华文细黑" w:hint="eastAsia"/>
              </w:rPr>
              <w:t>根据公司授权方案 ：</w:t>
            </w:r>
          </w:p>
          <w:p w14:paraId="6ED58774" w14:textId="77777777" w:rsidR="00596BB7" w:rsidRDefault="00905196">
            <w:pPr>
              <w:ind w:firstLineChars="200" w:firstLine="420"/>
              <w:rPr>
                <w:rFonts w:ascii="华文细黑" w:eastAsia="华文细黑" w:hAnsi="华文细黑" w:cs="华文细黑"/>
              </w:rPr>
            </w:pPr>
            <w:r>
              <w:rPr>
                <w:rFonts w:ascii="华文细黑" w:eastAsia="华文细黑" w:hAnsi="华文细黑" w:cs="华文细黑" w:hint="eastAsia"/>
              </w:rPr>
              <w:t>C类业务中，持牌金融机构管理且光大理财不提供策略的委外性质业务中，除公募基金的货币基金、指数型股票基金、指数增强外的扣减保证金后单一机构合计金额16亿元，其中符合光大银行内部评级AA-以上或外部监管机构评级A以上，单一机构合计金额为64亿的业务为公司首席投资官权限。</w:t>
            </w:r>
          </w:p>
          <w:p w14:paraId="10BA5957" w14:textId="77777777" w:rsidR="00596BB7" w:rsidRDefault="00905196">
            <w:pPr>
              <w:ind w:firstLineChars="200" w:firstLine="420"/>
              <w:rPr>
                <w:rFonts w:ascii="华文细黑" w:eastAsia="华文细黑" w:hAnsi="华文细黑" w:cs="华文细黑"/>
              </w:rPr>
            </w:pPr>
            <w:r>
              <w:rPr>
                <w:rFonts w:ascii="华文细黑" w:eastAsia="华文细黑" w:hAnsi="华文细黑" w:cs="华文细黑" w:hint="eastAsia"/>
              </w:rPr>
              <w:t>汇添富基金规模不超过9亿，其余15家管理人规模不超过10亿，适用于单一机构金额不超过16亿元，该笔业务投资审批为公司首席投资官权限。</w:t>
            </w:r>
          </w:p>
          <w:p w14:paraId="58021D2B" w14:textId="77777777" w:rsidR="00596BB7" w:rsidRDefault="00596BB7">
            <w:pPr>
              <w:pStyle w:val="a0"/>
              <w:ind w:leftChars="0" w:left="0"/>
            </w:pPr>
          </w:p>
          <w:p w14:paraId="6425EE29" w14:textId="77777777" w:rsidR="00596BB7" w:rsidRDefault="00596BB7">
            <w:pPr>
              <w:pStyle w:val="a0"/>
            </w:pPr>
          </w:p>
        </w:tc>
      </w:tr>
      <w:tr w:rsidR="00596BB7" w14:paraId="708686A3" w14:textId="77777777">
        <w:trPr>
          <w:trHeight w:val="110"/>
          <w:jc w:val="center"/>
        </w:trPr>
        <w:tc>
          <w:tcPr>
            <w:tcW w:w="1762" w:type="dxa"/>
          </w:tcPr>
          <w:p w14:paraId="77C55C04"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lastRenderedPageBreak/>
              <w:t>投资性质</w:t>
            </w:r>
          </w:p>
        </w:tc>
        <w:tc>
          <w:tcPr>
            <w:tcW w:w="2301" w:type="dxa"/>
          </w:tcPr>
          <w:p w14:paraId="69680774"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新增</w:t>
            </w:r>
          </w:p>
        </w:tc>
        <w:tc>
          <w:tcPr>
            <w:tcW w:w="1980" w:type="dxa"/>
            <w:gridSpan w:val="2"/>
          </w:tcPr>
          <w:p w14:paraId="56F2CCAC"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是否政策例外</w:t>
            </w:r>
          </w:p>
        </w:tc>
        <w:tc>
          <w:tcPr>
            <w:tcW w:w="2340" w:type="dxa"/>
          </w:tcPr>
          <w:p w14:paraId="3BA2D307"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否</w:t>
            </w:r>
          </w:p>
        </w:tc>
      </w:tr>
      <w:tr w:rsidR="00596BB7" w14:paraId="4EAFB50B" w14:textId="77777777">
        <w:trPr>
          <w:trHeight w:val="215"/>
          <w:jc w:val="center"/>
        </w:trPr>
        <w:tc>
          <w:tcPr>
            <w:tcW w:w="1762" w:type="dxa"/>
          </w:tcPr>
          <w:p w14:paraId="73E805E9"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投后管理机构</w:t>
            </w:r>
          </w:p>
        </w:tc>
        <w:tc>
          <w:tcPr>
            <w:tcW w:w="2301" w:type="dxa"/>
          </w:tcPr>
          <w:p w14:paraId="2737AEA9"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固定收益部、股票投资部</w:t>
            </w:r>
          </w:p>
        </w:tc>
        <w:tc>
          <w:tcPr>
            <w:tcW w:w="1980" w:type="dxa"/>
            <w:gridSpan w:val="2"/>
          </w:tcPr>
          <w:p w14:paraId="1E345C58"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投后管理人</w:t>
            </w:r>
          </w:p>
        </w:tc>
        <w:tc>
          <w:tcPr>
            <w:tcW w:w="2340" w:type="dxa"/>
          </w:tcPr>
          <w:p w14:paraId="59C7525E"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彭程、王连训</w:t>
            </w:r>
          </w:p>
        </w:tc>
      </w:tr>
      <w:tr w:rsidR="00596BB7" w14:paraId="20B910BD" w14:textId="77777777">
        <w:trPr>
          <w:trHeight w:val="450"/>
          <w:jc w:val="center"/>
        </w:trPr>
        <w:tc>
          <w:tcPr>
            <w:tcW w:w="8383" w:type="dxa"/>
            <w:gridSpan w:val="5"/>
            <w:shd w:val="clear" w:color="auto" w:fill="F1F1F1"/>
          </w:tcPr>
          <w:p w14:paraId="45C1391E" w14:textId="77777777" w:rsidR="00596BB7" w:rsidRDefault="00905196">
            <w:pPr>
              <w:jc w:val="center"/>
              <w:rPr>
                <w:rFonts w:ascii="华文细黑" w:eastAsia="华文细黑" w:hAnsi="华文细黑" w:cs="华文细黑"/>
              </w:rPr>
            </w:pPr>
            <w:r>
              <w:rPr>
                <w:rFonts w:ascii="华文细黑" w:eastAsia="华文细黑" w:hAnsi="华文细黑" w:cs="华文细黑" w:hint="eastAsia"/>
                <w:b/>
                <w:bCs/>
                <w:sz w:val="28"/>
                <w:szCs w:val="28"/>
              </w:rPr>
              <w:t>一、业务简述</w:t>
            </w:r>
          </w:p>
        </w:tc>
      </w:tr>
      <w:tr w:rsidR="00596BB7" w14:paraId="77F83E62" w14:textId="77777777">
        <w:trPr>
          <w:trHeight w:val="1225"/>
          <w:jc w:val="center"/>
        </w:trPr>
        <w:tc>
          <w:tcPr>
            <w:tcW w:w="8383" w:type="dxa"/>
            <w:gridSpan w:val="5"/>
          </w:tcPr>
          <w:p w14:paraId="76C3D828" w14:textId="77777777" w:rsidR="00596BB7" w:rsidRDefault="00905196">
            <w:pPr>
              <w:jc w:val="left"/>
              <w:rPr>
                <w:rFonts w:ascii="华文细黑" w:eastAsia="华文细黑" w:hAnsi="华文细黑" w:cs="华文细黑"/>
                <w:b/>
                <w:bCs/>
              </w:rPr>
            </w:pPr>
            <w:r>
              <w:rPr>
                <w:rFonts w:ascii="华文细黑" w:eastAsia="华文细黑" w:hAnsi="华文细黑" w:cs="华文细黑" w:hint="eastAsia"/>
                <w:b/>
                <w:bCs/>
              </w:rPr>
              <w:t xml:space="preserve">    一、项目事项审批</w:t>
            </w:r>
          </w:p>
          <w:p w14:paraId="52486AE5" w14:textId="77777777" w:rsidR="00596BB7" w:rsidRDefault="00905196">
            <w:pPr>
              <w:ind w:firstLine="420"/>
              <w:jc w:val="left"/>
              <w:rPr>
                <w:rFonts w:ascii="华文细黑" w:eastAsia="华文细黑" w:hAnsi="华文细黑" w:cs="华文细黑"/>
              </w:rPr>
            </w:pPr>
            <w:r>
              <w:rPr>
                <w:rFonts w:ascii="华文细黑" w:eastAsia="华文细黑" w:hAnsi="华文细黑" w:cs="华文细黑" w:hint="eastAsia"/>
              </w:rPr>
              <w:t>2017年再融资规则变化是造就可转债新时代的重要力量，可转债成为吸引力的再融资选择，政策层面鼓励公司通过可转债进行直接融资。与股票市场相比，转债市场的最大特点是“低波动、回撤小、绝对收益低”。可转债兼具债性和股性特点，进可攻退可守，投资者可以选择持有债券到期，收取本息。纯债价值（债底）是转债面值和票面利息根据贴现率贴现得到的现值，一般情况下市场利率变动较小，因此纯债价值较稳定。当股价下跌，转债因为有债底的支撑，因此可以做到“退可守”；进入转股期的可转债随时可以转换为上市公司的股票，因此在转股溢价率合理的情况下，转债往往可以分享正股上涨的收益，实现“进可攻”。受信用风险担忧，转债估值分化接近历史高位，低价转债下跌空间预计十分有限。</w:t>
            </w:r>
          </w:p>
          <w:p w14:paraId="3F39B07A" w14:textId="77777777" w:rsidR="00596BB7" w:rsidRDefault="00905196">
            <w:pPr>
              <w:ind w:firstLine="420"/>
              <w:jc w:val="left"/>
              <w:rPr>
                <w:rFonts w:ascii="华文细黑" w:eastAsia="华文细黑" w:hAnsi="华文细黑" w:cs="华文细黑"/>
              </w:rPr>
            </w:pPr>
            <w:r>
              <w:rPr>
                <w:rFonts w:ascii="华文细黑" w:eastAsia="华文细黑" w:hAnsi="华文细黑" w:cs="华文细黑" w:hint="eastAsia"/>
              </w:rPr>
              <w:t>从2003年至今的数据来看，可转债的夏普比率更高，意味着转债在承受相同波动的情况下，可以获得更高的收益率。可转债市场继续扩容，截至2月末，可转债余额超过5300亿元，存续可转债支数超过350支，均创下历史新高。对应正股行业覆盖较为完善，除房地产和综合外的26个申万一级行业均有可转债发行，其中化工、医药、公用事业、电子、汽车、机械设备等行业发行转债指数较多。</w:t>
            </w:r>
          </w:p>
          <w:p w14:paraId="233417A2"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固定收益部股拟申请通过以下两种形式，参与可转债投资：1. MOM模式，优选数家管理人（例如选取5-8家）作为MOM底层管理人，由固定收益部混合组管理MOM组合，光大理财净值类产品通过申赎MOM组合的模式参与可转债投资；2. 专户模式，优选数家管理人（例如选取4-5家）分别成立可转债专户组合，光大理财净值类产品通过分别申赎专户的模式参与可转债投资。对单个投资人，要求如下：</w:t>
            </w:r>
          </w:p>
          <w:p w14:paraId="207B5721" w14:textId="77777777" w:rsidR="00596BB7" w:rsidRDefault="00905196">
            <w:pPr>
              <w:pStyle w:val="a0"/>
              <w:numPr>
                <w:ilvl w:val="0"/>
                <w:numId w:val="1"/>
              </w:numPr>
              <w:ind w:leftChars="0" w:left="0" w:firstLineChars="169" w:firstLine="355"/>
            </w:pPr>
            <w:r>
              <w:rPr>
                <w:rFonts w:ascii="华文细黑" w:eastAsia="华文细黑" w:hAnsi="华文细黑" w:cs="华文细黑" w:hint="eastAsia"/>
              </w:rPr>
              <w:t>投资比例</w:t>
            </w:r>
          </w:p>
          <w:p w14:paraId="36CA4616"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1. 产品可投资于可转换公司债券、可交换债券、银行活期存款、国债、中央银行票据、政策性金融债、地方政府债券等资产。</w:t>
            </w:r>
          </w:p>
          <w:p w14:paraId="08EF7D35"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2. 可转换公司债券、可交换债券的投资规模合计不低于组合净资产的80%。</w:t>
            </w:r>
          </w:p>
          <w:p w14:paraId="66A30B1B"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3. 除可转换公司债券及可交换债券外，本产品不投资于其他信用类债券。</w:t>
            </w:r>
          </w:p>
          <w:p w14:paraId="17EDF522"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4. 由可转债及可交换债券转股形成的股票，组合应在十个工作日内卖出。</w:t>
            </w:r>
          </w:p>
          <w:p w14:paraId="1EE1E987"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（二）投资限制</w:t>
            </w:r>
          </w:p>
          <w:p w14:paraId="5BC8A127"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1. 仅投资于投资评级AA-以上的可转债及可交换债品种；</w:t>
            </w:r>
          </w:p>
          <w:p w14:paraId="3ADB4F74"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2. 仅投资于转股溢价率小于80%的品种；</w:t>
            </w:r>
          </w:p>
          <w:p w14:paraId="0A83D967"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3. 最大回撤目标不超过同期中证可转债指数最大回撤*80%*60%；</w:t>
            </w:r>
          </w:p>
          <w:p w14:paraId="7F380A19"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4. 杠杆比率不超过200%；</w:t>
            </w:r>
          </w:p>
          <w:p w14:paraId="23E85E70"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5. 集中度限制：单支可转债、可交换债投资均不超过产品净值5%；其中外部评级AA以下品种，单只集中度不超过产品净值的3%。</w:t>
            </w:r>
          </w:p>
          <w:p w14:paraId="247BC42F"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因市场变动及产品申赎流动性管理等原因造成的投资限制被动超标，受托管理人应在十个工作日内将指标调整到位。</w:t>
            </w:r>
          </w:p>
          <w:p w14:paraId="3B21FC37"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（三）其他要素</w:t>
            </w:r>
          </w:p>
          <w:p w14:paraId="21D5AC37"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1. 投资期限：1年，每年对管理人进行考核，每季跟踪评估；</w:t>
            </w:r>
          </w:p>
          <w:p w14:paraId="1D3C727B"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2. 管理费：每日计，管理费率【0.2%/年】。</w:t>
            </w:r>
          </w:p>
          <w:p w14:paraId="33008A83"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3. 业绩比较基准：中证可转债指数*80%+20%中债固定利率债指数。</w:t>
            </w:r>
          </w:p>
          <w:p w14:paraId="36CE956A" w14:textId="77777777"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lastRenderedPageBreak/>
              <w:t>4. 超额业绩报酬：超过业绩比较基准及6%的二者最大值以上的部分20%。</w:t>
            </w:r>
          </w:p>
          <w:p w14:paraId="2E46C479" w14:textId="7FA44D7A" w:rsidR="00596BB7" w:rsidRDefault="00905196">
            <w:pPr>
              <w:pStyle w:val="a0"/>
              <w:ind w:leftChars="0" w:left="0" w:firstLineChars="169" w:firstLine="355"/>
              <w:rPr>
                <w:rFonts w:ascii="华文细黑" w:eastAsia="华文细黑" w:hAnsi="华文细黑" w:cs="华文细黑"/>
              </w:rPr>
            </w:pPr>
            <w:r>
              <w:rPr>
                <w:rFonts w:ascii="华文细黑" w:eastAsia="华文细黑" w:hAnsi="华文细黑" w:cs="华文细黑" w:hint="eastAsia"/>
              </w:rPr>
              <w:t>5. 管理费率支付：管理费按年支付当年管理费的一半，其余在产品到期结束一次性支取，超额业绩报酬在产品到期结束一次性支取。</w:t>
            </w:r>
          </w:p>
          <w:p w14:paraId="5D3D33BC" w14:textId="77777777" w:rsidR="000A4B9C" w:rsidRPr="000A4B9C" w:rsidRDefault="000A4B9C" w:rsidP="000A4B9C"/>
          <w:p w14:paraId="6BEC1BF0" w14:textId="77777777" w:rsidR="00596BB7" w:rsidRPr="000A4B9C" w:rsidRDefault="00905196">
            <w:pPr>
              <w:pStyle w:val="a0"/>
              <w:ind w:leftChars="0" w:left="0" w:firstLineChars="169" w:firstLine="355"/>
              <w:rPr>
                <w:rFonts w:ascii="华文细黑" w:eastAsia="华文细黑" w:hAnsi="华文细黑" w:cs="华文细黑"/>
              </w:rPr>
            </w:pPr>
            <w:r w:rsidRPr="000A4B9C">
              <w:rPr>
                <w:rFonts w:ascii="华文细黑" w:eastAsia="华文细黑" w:hAnsi="华文细黑" w:cs="华文细黑" w:hint="eastAsia"/>
              </w:rPr>
              <w:t xml:space="preserve"> 股票投资部股拟申请通过以下两种形式，参与可转债投资：1. MOM模式，优选数家管理人（例如选取5-8家）作为MOM底层管理人，由固定收益部混合组管理MOM组合，光大理财净值类产品通过申赎MOM组合的模式参与可转债投资；2. 专户模式，优选数家管理人（例如选取4-5家）分别成立可转债专户组合，光大理财净值类产品通过分别申赎专户的模式参与可转债投资。对单个投资人，要求如下：</w:t>
            </w:r>
          </w:p>
          <w:p w14:paraId="5BF8B90D" w14:textId="77777777" w:rsidR="00596BB7" w:rsidRPr="000A4B9C" w:rsidRDefault="00905196">
            <w:pPr>
              <w:rPr>
                <w:rFonts w:ascii="华文细黑" w:eastAsia="华文细黑" w:hAnsi="华文细黑" w:cs="华文细黑"/>
              </w:rPr>
            </w:pPr>
            <w:r w:rsidRPr="000A4B9C">
              <w:rPr>
                <w:rFonts w:ascii="华文细黑" w:eastAsia="华文细黑" w:hAnsi="华文细黑" w:cs="华文细黑" w:hint="eastAsia"/>
              </w:rPr>
              <w:t xml:space="preserve">    （一）.投资比例：</w:t>
            </w:r>
          </w:p>
          <w:p w14:paraId="6FE01318" w14:textId="4991DD31" w:rsidR="00596BB7" w:rsidRPr="000A4B9C" w:rsidRDefault="00905196">
            <w:pPr>
              <w:pStyle w:val="a0"/>
              <w:ind w:leftChars="0" w:left="0" w:firstLineChars="169" w:firstLine="355"/>
              <w:rPr>
                <w:rFonts w:ascii="华文细黑" w:eastAsia="华文细黑" w:hAnsi="华文细黑" w:cs="华文细黑"/>
              </w:rPr>
            </w:pPr>
            <w:r w:rsidRPr="000A4B9C">
              <w:rPr>
                <w:rFonts w:ascii="华文细黑" w:eastAsia="华文细黑" w:hAnsi="华文细黑" w:cs="华文细黑" w:hint="eastAsia"/>
              </w:rPr>
              <w:t>1. 产品可投资于可转换公司债券、可交换债券、银行活期存款、国债、中央银行票据、政策性金融债、地方政府债券</w:t>
            </w:r>
            <w:r w:rsidR="007E0C4F" w:rsidRPr="000A4B9C">
              <w:rPr>
                <w:rFonts w:ascii="华文细黑" w:eastAsia="华文细黑" w:hAnsi="华文细黑" w:cs="华文细黑" w:hint="eastAsia"/>
              </w:rPr>
              <w:t>、商业银行发行的普通债、二级资本债、永续债、商业银行大额存单</w:t>
            </w:r>
            <w:r w:rsidR="000A4B9C">
              <w:rPr>
                <w:rFonts w:ascii="华文细黑" w:eastAsia="华文细黑" w:hAnsi="华文细黑" w:cs="华文细黑" w:hint="eastAsia"/>
              </w:rPr>
              <w:t>、国债期货、股指期货</w:t>
            </w:r>
            <w:r w:rsidRPr="000A4B9C">
              <w:rPr>
                <w:rFonts w:ascii="华文细黑" w:eastAsia="华文细黑" w:hAnsi="华文细黑" w:cs="华文细黑" w:hint="eastAsia"/>
              </w:rPr>
              <w:t>等资产。</w:t>
            </w:r>
          </w:p>
          <w:p w14:paraId="54A9E15A" w14:textId="3764DDA6" w:rsidR="00596BB7" w:rsidRDefault="00905196" w:rsidP="007471F9">
            <w:pPr>
              <w:pStyle w:val="a0"/>
              <w:ind w:leftChars="0" w:left="0" w:firstLineChars="169" w:firstLine="355"/>
              <w:rPr>
                <w:rFonts w:ascii="华文细黑" w:eastAsia="华文细黑" w:hAnsi="华文细黑" w:cs="华文细黑"/>
              </w:rPr>
            </w:pPr>
            <w:r w:rsidRPr="000A4B9C">
              <w:rPr>
                <w:rFonts w:ascii="华文细黑" w:eastAsia="华文细黑" w:hAnsi="华文细黑" w:cs="华文细黑" w:hint="eastAsia"/>
              </w:rPr>
              <w:t>2. 沪深交易所上市A股股票（含港股通股票）、可转换公司债券、可交换债券的投资规模合计不高于组合净资产的</w:t>
            </w:r>
            <w:r w:rsidR="000A4B9C">
              <w:rPr>
                <w:rFonts w:ascii="华文细黑" w:eastAsia="华文细黑" w:hAnsi="华文细黑" w:cs="华文细黑"/>
              </w:rPr>
              <w:t>5</w:t>
            </w:r>
            <w:r w:rsidRPr="000A4B9C">
              <w:rPr>
                <w:rFonts w:ascii="华文细黑" w:eastAsia="华文细黑" w:hAnsi="华文细黑" w:cs="华文细黑" w:hint="eastAsia"/>
              </w:rPr>
              <w:t>0%。</w:t>
            </w:r>
          </w:p>
          <w:p w14:paraId="3397ED1E" w14:textId="7351FDC7" w:rsidR="000A4B9C" w:rsidRPr="00622A6B" w:rsidRDefault="000A4B9C" w:rsidP="000A4B9C">
            <w:pPr>
              <w:rPr>
                <w:rFonts w:ascii="华文细黑" w:eastAsia="华文细黑" w:hAnsi="华文细黑" w:cs="华文细黑"/>
              </w:rPr>
            </w:pPr>
            <w:r>
              <w:rPr>
                <w:rFonts w:hint="eastAsia"/>
              </w:rPr>
              <w:t xml:space="preserve"> </w:t>
            </w:r>
            <w:r>
              <w:t xml:space="preserve">  </w:t>
            </w:r>
            <w:r w:rsidRPr="00622A6B">
              <w:rPr>
                <w:rFonts w:ascii="华文细黑" w:eastAsia="华文细黑" w:hAnsi="华文细黑" w:cs="华文细黑"/>
              </w:rPr>
              <w:t xml:space="preserve">3. </w:t>
            </w:r>
            <w:r w:rsidRPr="00622A6B">
              <w:rPr>
                <w:rFonts w:ascii="华文细黑" w:eastAsia="华文细黑" w:hAnsi="华文细黑" w:cs="华文细黑" w:hint="eastAsia"/>
              </w:rPr>
              <w:t>国债期货和股指期货交易以套期保值为目的，</w:t>
            </w:r>
            <w:r w:rsidR="00622A6B" w:rsidRPr="00622A6B">
              <w:rPr>
                <w:rFonts w:ascii="华文细黑" w:eastAsia="华文细黑" w:hAnsi="华文细黑" w:cs="华文细黑" w:hint="eastAsia"/>
              </w:rPr>
              <w:t>国债期货和股指期货净持仓</w:t>
            </w:r>
            <w:r w:rsidRPr="00622A6B">
              <w:rPr>
                <w:rFonts w:ascii="华文细黑" w:eastAsia="华文细黑" w:hAnsi="华文细黑" w:cs="华文细黑" w:hint="eastAsia"/>
              </w:rPr>
              <w:t>名义本金价值</w:t>
            </w:r>
            <w:r w:rsidR="00622A6B" w:rsidRPr="00622A6B">
              <w:rPr>
                <w:rFonts w:ascii="华文细黑" w:eastAsia="华文细黑" w:hAnsi="华文细黑" w:cs="华文细黑" w:hint="eastAsia"/>
              </w:rPr>
              <w:t>分别</w:t>
            </w:r>
            <w:r w:rsidRPr="00622A6B">
              <w:rPr>
                <w:rFonts w:ascii="华文细黑" w:eastAsia="华文细黑" w:hAnsi="华文细黑" w:cs="华文细黑" w:hint="eastAsia"/>
              </w:rPr>
              <w:t>不高于组合净资产的2</w:t>
            </w:r>
            <w:r w:rsidRPr="00622A6B">
              <w:rPr>
                <w:rFonts w:ascii="华文细黑" w:eastAsia="华文细黑" w:hAnsi="华文细黑" w:cs="华文细黑"/>
              </w:rPr>
              <w:t>0%</w:t>
            </w:r>
            <w:r w:rsidR="00622A6B" w:rsidRPr="00622A6B">
              <w:rPr>
                <w:rFonts w:ascii="华文细黑" w:eastAsia="华文细黑" w:hAnsi="华文细黑" w:cs="华文细黑" w:hint="eastAsia"/>
              </w:rPr>
              <w:t>。国债期货和股指期货净多头持仓计入总资产，受1</w:t>
            </w:r>
            <w:r w:rsidR="00622A6B" w:rsidRPr="00622A6B">
              <w:rPr>
                <w:rFonts w:ascii="华文细黑" w:eastAsia="华文细黑" w:hAnsi="华文细黑" w:cs="华文细黑"/>
              </w:rPr>
              <w:t>40%</w:t>
            </w:r>
            <w:r w:rsidR="00622A6B" w:rsidRPr="00622A6B">
              <w:rPr>
                <w:rFonts w:ascii="华文细黑" w:eastAsia="华文细黑" w:hAnsi="华文细黑" w:cs="华文细黑" w:hint="eastAsia"/>
              </w:rPr>
              <w:t>杠杆率上限限制。</w:t>
            </w:r>
          </w:p>
          <w:p w14:paraId="143712DE" w14:textId="5FD69E26" w:rsidR="00596BB7" w:rsidRPr="000A4B9C" w:rsidRDefault="007471F9">
            <w:pPr>
              <w:ind w:firstLine="420"/>
              <w:rPr>
                <w:rFonts w:ascii="华文细黑" w:eastAsia="华文细黑" w:hAnsi="华文细黑" w:cs="华文细黑"/>
              </w:rPr>
            </w:pPr>
            <w:r w:rsidRPr="000A4B9C">
              <w:rPr>
                <w:rFonts w:ascii="华文细黑" w:eastAsia="华文细黑" w:hAnsi="华文细黑" w:cs="华文细黑" w:hint="eastAsia"/>
              </w:rPr>
              <w:t>（二）</w:t>
            </w:r>
            <w:r w:rsidR="00905196" w:rsidRPr="000A4B9C">
              <w:rPr>
                <w:rFonts w:ascii="华文细黑" w:eastAsia="华文细黑" w:hAnsi="华文细黑" w:cs="华文细黑" w:hint="eastAsia"/>
              </w:rPr>
              <w:t>其他要素</w:t>
            </w:r>
          </w:p>
          <w:p w14:paraId="1FDB789C" w14:textId="77777777" w:rsidR="00596BB7" w:rsidRPr="000A4B9C" w:rsidRDefault="00905196">
            <w:pPr>
              <w:ind w:firstLine="420"/>
              <w:rPr>
                <w:rFonts w:ascii="华文细黑" w:eastAsia="华文细黑" w:hAnsi="华文细黑" w:cs="华文细黑"/>
              </w:rPr>
            </w:pPr>
            <w:r w:rsidRPr="000A4B9C">
              <w:rPr>
                <w:rFonts w:ascii="华文细黑" w:eastAsia="华文细黑" w:hAnsi="华文细黑" w:cs="华文细黑" w:hint="eastAsia"/>
              </w:rPr>
              <w:t>（1）投资期限1年；</w:t>
            </w:r>
          </w:p>
          <w:p w14:paraId="41AEC7B9" w14:textId="5C3547BB" w:rsidR="00596BB7" w:rsidRPr="000A4B9C" w:rsidRDefault="00905196">
            <w:pPr>
              <w:rPr>
                <w:rFonts w:ascii="华文细黑" w:eastAsia="华文细黑" w:hAnsi="华文细黑" w:cs="华文细黑"/>
              </w:rPr>
            </w:pPr>
            <w:r w:rsidRPr="000A4B9C">
              <w:rPr>
                <w:rFonts w:ascii="华文细黑" w:eastAsia="华文细黑" w:hAnsi="华文细黑" w:cs="华文细黑" w:hint="eastAsia"/>
              </w:rPr>
              <w:t xml:space="preserve">    （2）最大回撤目标不超过</w:t>
            </w:r>
            <w:r w:rsidR="00B96795" w:rsidRPr="000A4B9C">
              <w:rPr>
                <w:rFonts w:ascii="华文细黑" w:eastAsia="华文细黑" w:hAnsi="华文细黑" w:cs="华文细黑"/>
              </w:rPr>
              <w:t>2.5</w:t>
            </w:r>
            <w:r w:rsidRPr="000A4B9C">
              <w:rPr>
                <w:rFonts w:ascii="华文细黑" w:eastAsia="华文细黑" w:hAnsi="华文细黑" w:cs="华文细黑" w:hint="eastAsia"/>
              </w:rPr>
              <w:t>%；</w:t>
            </w:r>
          </w:p>
          <w:p w14:paraId="6930CFE2" w14:textId="03136668" w:rsidR="00596BB7" w:rsidRPr="000A4B9C" w:rsidRDefault="00905196">
            <w:pPr>
              <w:rPr>
                <w:rFonts w:ascii="华文细黑" w:eastAsia="华文细黑" w:hAnsi="华文细黑" w:cs="华文细黑"/>
              </w:rPr>
            </w:pPr>
            <w:r w:rsidRPr="000A4B9C">
              <w:rPr>
                <w:rFonts w:ascii="华文细黑" w:eastAsia="华文细黑" w:hAnsi="华文细黑" w:cs="华文细黑" w:hint="eastAsia"/>
              </w:rPr>
              <w:t xml:space="preserve">    （3）可转债、可交债仓位占比0%-</w:t>
            </w:r>
            <w:r w:rsidR="009348C8" w:rsidRPr="000A4B9C">
              <w:rPr>
                <w:rFonts w:ascii="华文细黑" w:eastAsia="华文细黑" w:hAnsi="华文细黑" w:cs="华文细黑"/>
              </w:rPr>
              <w:t>5</w:t>
            </w:r>
            <w:r w:rsidR="007E0C4F" w:rsidRPr="000A4B9C">
              <w:rPr>
                <w:rFonts w:ascii="华文细黑" w:eastAsia="华文细黑" w:hAnsi="华文细黑" w:cs="华文细黑"/>
              </w:rPr>
              <w:t>0</w:t>
            </w:r>
            <w:r w:rsidRPr="000A4B9C">
              <w:rPr>
                <w:rFonts w:ascii="华文细黑" w:eastAsia="华文细黑" w:hAnsi="华文细黑" w:cs="华文细黑" w:hint="eastAsia"/>
              </w:rPr>
              <w:t>%，股票仓位占比0%-20%,可转债+可交债+股票仓位合计不超过</w:t>
            </w:r>
            <w:r w:rsidR="007E0C4F" w:rsidRPr="000A4B9C">
              <w:rPr>
                <w:rFonts w:ascii="华文细黑" w:eastAsia="华文细黑" w:hAnsi="华文细黑" w:cs="华文细黑"/>
              </w:rPr>
              <w:t>50</w:t>
            </w:r>
            <w:r w:rsidRPr="000A4B9C">
              <w:rPr>
                <w:rFonts w:ascii="华文细黑" w:eastAsia="华文细黑" w:hAnsi="华文细黑" w:cs="华文细黑" w:hint="eastAsia"/>
              </w:rPr>
              <w:t>%；</w:t>
            </w:r>
          </w:p>
          <w:p w14:paraId="10A3FC7A" w14:textId="12E503FC" w:rsidR="00596BB7" w:rsidRPr="000A4B9C" w:rsidRDefault="00905196">
            <w:pPr>
              <w:rPr>
                <w:rFonts w:ascii="华文细黑" w:eastAsia="华文细黑" w:hAnsi="华文细黑" w:cs="华文细黑"/>
              </w:rPr>
            </w:pPr>
            <w:r w:rsidRPr="000A4B9C">
              <w:rPr>
                <w:rFonts w:ascii="华文细黑" w:eastAsia="华文细黑" w:hAnsi="华文细黑" w:cs="华文细黑" w:hint="eastAsia"/>
              </w:rPr>
              <w:t xml:space="preserve">    （4）杠杆比率不超过140%</w:t>
            </w:r>
            <w:r w:rsidR="00684356">
              <w:rPr>
                <w:rFonts w:ascii="华文细黑" w:eastAsia="华文细黑" w:hAnsi="华文细黑" w:cs="华文细黑" w:hint="eastAsia"/>
              </w:rPr>
              <w:t>，其中杠杆率计算时纳入国债期货及股指期货净多头合约价值</w:t>
            </w:r>
            <w:r w:rsidRPr="000A4B9C">
              <w:rPr>
                <w:rFonts w:ascii="华文细黑" w:eastAsia="华文细黑" w:hAnsi="华文细黑" w:cs="华文细黑" w:hint="eastAsia"/>
              </w:rPr>
              <w:t>；</w:t>
            </w:r>
          </w:p>
          <w:p w14:paraId="7E1992F5" w14:textId="5DECB361" w:rsidR="00596BB7" w:rsidRPr="000A4B9C" w:rsidRDefault="00905196">
            <w:pPr>
              <w:rPr>
                <w:rFonts w:ascii="华文细黑" w:eastAsia="华文细黑" w:hAnsi="华文细黑" w:cs="华文细黑"/>
              </w:rPr>
            </w:pPr>
            <w:r w:rsidRPr="000A4B9C">
              <w:rPr>
                <w:rFonts w:ascii="华文细黑" w:eastAsia="华文细黑" w:hAnsi="华文细黑" w:cs="华文细黑" w:hint="eastAsia"/>
              </w:rPr>
              <w:t xml:space="preserve">    （5）集中度限制：单支股票、可转债、可交债</w:t>
            </w:r>
            <w:r w:rsidR="007471F9" w:rsidRPr="000A4B9C">
              <w:rPr>
                <w:rFonts w:ascii="华文细黑" w:eastAsia="华文细黑" w:hAnsi="华文细黑" w:cs="华文细黑" w:hint="eastAsia"/>
              </w:rPr>
              <w:t>、商业银行债和存单</w:t>
            </w:r>
            <w:r w:rsidRPr="000A4B9C">
              <w:rPr>
                <w:rFonts w:ascii="华文细黑" w:eastAsia="华文细黑" w:hAnsi="华文细黑" w:cs="华文细黑" w:hint="eastAsia"/>
              </w:rPr>
              <w:t>均不超过产品净值的5%；</w:t>
            </w:r>
          </w:p>
          <w:p w14:paraId="3627BB83" w14:textId="77777777" w:rsidR="00596BB7" w:rsidRPr="000A4B9C" w:rsidRDefault="00905196">
            <w:pPr>
              <w:rPr>
                <w:rFonts w:ascii="华文细黑" w:eastAsia="华文细黑" w:hAnsi="华文细黑" w:cs="华文细黑"/>
              </w:rPr>
            </w:pPr>
            <w:r w:rsidRPr="000A4B9C">
              <w:rPr>
                <w:rFonts w:ascii="华文细黑" w:eastAsia="华文细黑" w:hAnsi="华文细黑" w:cs="华文细黑" w:hint="eastAsia"/>
              </w:rPr>
              <w:t xml:space="preserve">    （6）管理费：每日计提，到期一次性提取；管理费率【0.2%/年】</w:t>
            </w:r>
          </w:p>
          <w:p w14:paraId="2D5169D5" w14:textId="0EA8A7ED" w:rsidR="00596BB7" w:rsidRPr="000A4B9C" w:rsidRDefault="00905196">
            <w:pPr>
              <w:rPr>
                <w:rFonts w:ascii="华文细黑" w:eastAsia="华文细黑" w:hAnsi="华文细黑" w:cs="华文细黑"/>
              </w:rPr>
            </w:pPr>
            <w:r w:rsidRPr="000A4B9C">
              <w:rPr>
                <w:rFonts w:ascii="华文细黑" w:eastAsia="华文细黑" w:hAnsi="华文细黑" w:cs="华文细黑" w:hint="eastAsia"/>
              </w:rPr>
              <w:t xml:space="preserve">    （7）业绩比较基准：</w:t>
            </w:r>
            <w:r w:rsidR="00B96795" w:rsidRPr="000A4B9C">
              <w:rPr>
                <w:rFonts w:ascii="华文细黑" w:eastAsia="华文细黑" w:hAnsi="华文细黑" w:cs="华文细黑"/>
              </w:rPr>
              <w:t>5.5</w:t>
            </w:r>
            <w:r w:rsidRPr="000A4B9C">
              <w:rPr>
                <w:rFonts w:ascii="华文细黑" w:eastAsia="华文细黑" w:hAnsi="华文细黑" w:cs="华文细黑" w:hint="eastAsia"/>
              </w:rPr>
              <w:t>%/年；</w:t>
            </w:r>
          </w:p>
          <w:p w14:paraId="2755D0AB" w14:textId="48B06A25" w:rsidR="00596BB7" w:rsidRDefault="00905196" w:rsidP="00622A6B">
            <w:pPr>
              <w:ind w:firstLine="420"/>
              <w:rPr>
                <w:rFonts w:ascii="华文细黑" w:eastAsia="华文细黑" w:hAnsi="华文细黑" w:cs="华文细黑"/>
              </w:rPr>
            </w:pPr>
            <w:r w:rsidRPr="000A4B9C">
              <w:rPr>
                <w:rFonts w:ascii="华文细黑" w:eastAsia="华文细黑" w:hAnsi="华文细黑" w:cs="华文细黑" w:hint="eastAsia"/>
              </w:rPr>
              <w:t>（8）超额业绩报酬：</w:t>
            </w:r>
            <w:r w:rsidR="007471F9" w:rsidRPr="000A4B9C">
              <w:rPr>
                <w:rFonts w:ascii="华文细黑" w:eastAsia="华文细黑" w:hAnsi="华文细黑" w:cs="华文细黑" w:hint="eastAsia"/>
              </w:rPr>
              <w:t>超过</w:t>
            </w:r>
            <w:r w:rsidR="00B96795" w:rsidRPr="000A4B9C">
              <w:rPr>
                <w:rFonts w:ascii="华文细黑" w:eastAsia="华文细黑" w:hAnsi="华文细黑" w:cs="华文细黑" w:hint="eastAsia"/>
              </w:rPr>
              <w:t>5</w:t>
            </w:r>
            <w:r w:rsidR="00B96795" w:rsidRPr="000A4B9C">
              <w:rPr>
                <w:rFonts w:ascii="华文细黑" w:eastAsia="华文细黑" w:hAnsi="华文细黑" w:cs="华文细黑"/>
              </w:rPr>
              <w:t>.5%</w:t>
            </w:r>
            <w:r w:rsidR="007471F9" w:rsidRPr="000A4B9C">
              <w:rPr>
                <w:rFonts w:ascii="华文细黑" w:eastAsia="华文细黑" w:hAnsi="华文细黑" w:cs="华文细黑" w:hint="eastAsia"/>
              </w:rPr>
              <w:t>及【中证可转债指数*</w:t>
            </w:r>
            <w:r w:rsidR="000A4B9C" w:rsidRPr="000A4B9C">
              <w:rPr>
                <w:rFonts w:ascii="华文细黑" w:eastAsia="华文细黑" w:hAnsi="华文细黑" w:cs="华文细黑"/>
              </w:rPr>
              <w:t>20</w:t>
            </w:r>
            <w:r w:rsidR="007471F9" w:rsidRPr="000A4B9C">
              <w:rPr>
                <w:rFonts w:ascii="华文细黑" w:eastAsia="华文细黑" w:hAnsi="华文细黑" w:cs="华文细黑" w:hint="eastAsia"/>
              </w:rPr>
              <w:t>%+</w:t>
            </w:r>
            <w:r w:rsidR="000A4B9C" w:rsidRPr="000A4B9C">
              <w:rPr>
                <w:rFonts w:ascii="华文细黑" w:eastAsia="华文细黑" w:hAnsi="华文细黑" w:cs="华文细黑"/>
              </w:rPr>
              <w:t>8</w:t>
            </w:r>
            <w:r w:rsidR="007471F9" w:rsidRPr="000A4B9C">
              <w:rPr>
                <w:rFonts w:ascii="华文细黑" w:eastAsia="华文细黑" w:hAnsi="华文细黑" w:cs="华文细黑" w:hint="eastAsia"/>
              </w:rPr>
              <w:t>0%中债固定利率债指数】二者最大值以上的部分</w:t>
            </w:r>
            <w:r w:rsidR="00684356">
              <w:rPr>
                <w:rFonts w:ascii="华文细黑" w:eastAsia="华文细黑" w:hAnsi="华文细黑" w:cs="华文细黑" w:hint="eastAsia"/>
              </w:rPr>
              <w:t>的</w:t>
            </w:r>
            <w:r w:rsidR="000A4B9C" w:rsidRPr="000A4B9C">
              <w:rPr>
                <w:rFonts w:ascii="华文细黑" w:eastAsia="华文细黑" w:hAnsi="华文细黑" w:cs="华文细黑"/>
              </w:rPr>
              <w:t>15</w:t>
            </w:r>
            <w:r w:rsidR="007471F9" w:rsidRPr="000A4B9C">
              <w:rPr>
                <w:rFonts w:ascii="华文细黑" w:eastAsia="华文细黑" w:hAnsi="华文细黑" w:cs="华文细黑" w:hint="eastAsia"/>
              </w:rPr>
              <w:t>%。</w:t>
            </w:r>
          </w:p>
          <w:p w14:paraId="502030B1" w14:textId="77777777" w:rsidR="00622A6B" w:rsidRPr="00622A6B" w:rsidRDefault="00622A6B" w:rsidP="00622A6B">
            <w:pPr>
              <w:pStyle w:val="a0"/>
              <w:ind w:leftChars="0" w:left="0" w:firstLine="420"/>
            </w:pPr>
          </w:p>
          <w:p w14:paraId="2233041E" w14:textId="77777777" w:rsidR="00596BB7" w:rsidRDefault="00905196">
            <w:pPr>
              <w:jc w:val="left"/>
              <w:rPr>
                <w:rFonts w:ascii="华文细黑" w:eastAsia="华文细黑" w:hAnsi="华文细黑" w:cs="华文细黑"/>
                <w:b/>
                <w:bCs/>
              </w:rPr>
            </w:pPr>
            <w:r>
              <w:rPr>
                <w:rFonts w:ascii="华文细黑" w:eastAsia="华文细黑" w:hAnsi="华文细黑" w:cs="华文细黑" w:hint="eastAsia"/>
                <w:b/>
                <w:bCs/>
              </w:rPr>
              <w:t xml:space="preserve">    二、管理人遴选原则和流程</w:t>
            </w:r>
          </w:p>
          <w:p w14:paraId="1A31BE21" w14:textId="77777777" w:rsidR="00596BB7" w:rsidRDefault="00905196">
            <w:pPr>
              <w:ind w:firstLineChars="200" w:firstLine="420"/>
              <w:jc w:val="left"/>
              <w:rPr>
                <w:rFonts w:ascii="华文细黑" w:eastAsia="华文细黑" w:hAnsi="华文细黑" w:cs="华文细黑"/>
              </w:rPr>
            </w:pPr>
            <w:r>
              <w:rPr>
                <w:rFonts w:ascii="华文细黑" w:eastAsia="华文细黑" w:hAnsi="华文细黑" w:cs="华文细黑" w:hint="eastAsia"/>
              </w:rPr>
              <w:t>根据市场普遍做法，管理人的尽调一般分为定性研究和定量研究。其中定性研究侧重于管理人基金经理投资方法论、市场观点、投资流程因素，核心是考察管理人团队、基金经理及投资策略；定量研究侧重于投资组合历史业绩表现，核心是考核管理人投资组合风格及归因、产品业绩表现情况。</w:t>
            </w:r>
          </w:p>
          <w:p w14:paraId="0157B98E" w14:textId="77777777" w:rsidR="00596BB7" w:rsidRDefault="00905196">
            <w:pPr>
              <w:pStyle w:val="a0"/>
              <w:ind w:leftChars="0" w:left="0"/>
              <w:rPr>
                <w:rFonts w:ascii="华文细黑" w:eastAsia="华文细黑" w:hAnsi="华文细黑" w:cs="华文细黑"/>
              </w:rPr>
            </w:pPr>
            <w:r>
              <w:rPr>
                <w:rFonts w:ascii="华文细黑" w:eastAsia="华文细黑" w:hAnsi="华文细黑" w:cs="华文细黑" w:hint="eastAsia"/>
              </w:rPr>
              <w:t xml:space="preserve">    1.管理人数据收集</w:t>
            </w:r>
          </w:p>
          <w:p w14:paraId="1D762D97" w14:textId="77777777" w:rsidR="00596BB7" w:rsidRDefault="00905196">
            <w:pPr>
              <w:pStyle w:val="a0"/>
              <w:ind w:leftChars="0" w:left="0" w:firstLine="420"/>
              <w:rPr>
                <w:rFonts w:ascii="华文细黑" w:eastAsia="华文细黑" w:hAnsi="华文细黑" w:cs="华文细黑"/>
              </w:rPr>
            </w:pPr>
            <w:r>
              <w:rPr>
                <w:rFonts w:ascii="华文细黑" w:eastAsia="华文细黑" w:hAnsi="华文细黑" w:cs="华文细黑" w:hint="eastAsia"/>
              </w:rPr>
              <w:t>我部将包含以上可转债策略的《光大理财可转债绝对收益策略及管理人选聘方案》及《可转债绝对收益策略委外选聘尽职调查表》发至市场上36家管理人，进行管理人数据收集。《可转债绝对收益策略委外选聘尽职调查表》包含公司管理绝对收益产品业绩情况、拟任投资经理管理绝对收益产品业绩情况、拟任投资经理管理产品信用分布情况3部分，每部分包括产品名称、投资经理、产品规模、近5年年化收益率、近5年波动率、近5年最大回撤、近5年夏普比率、近5年卡玛比率、扣除股票仓位后的上述比率、近5年利率</w:t>
            </w:r>
            <w:r>
              <w:rPr>
                <w:rFonts w:ascii="华文细黑" w:eastAsia="华文细黑" w:hAnsi="华文细黑" w:cs="华文细黑" w:hint="eastAsia"/>
              </w:rPr>
              <w:lastRenderedPageBreak/>
              <w:t>债仓位占比、近5年AAA信用债仓位占比、近5年AA+信用债仓位占比、近5年AA信用债仓位占比、近5年违约债券仓位占比等信息。</w:t>
            </w:r>
          </w:p>
          <w:p w14:paraId="59BFCBC1" w14:textId="77777777" w:rsidR="00596BB7" w:rsidRDefault="00905196">
            <w:pPr>
              <w:pStyle w:val="a0"/>
              <w:ind w:leftChars="0" w:left="0" w:firstLine="420"/>
              <w:rPr>
                <w:rFonts w:ascii="华文细黑" w:eastAsia="华文细黑" w:hAnsi="华文细黑" w:cs="华文细黑"/>
              </w:rPr>
            </w:pPr>
            <w:r>
              <w:rPr>
                <w:rFonts w:ascii="华文细黑" w:eastAsia="华文细黑" w:hAnsi="华文细黑" w:cs="华文细黑" w:hint="eastAsia"/>
              </w:rPr>
              <w:t>量化打分我部设置《可转债绝对收益策略产品定量打分表》评分标准如下，管理人整体产品情况在量化打分中占比35%，投资经理所管理产品评分占比55%，信用层级评分权重10%。</w:t>
            </w:r>
          </w:p>
          <w:tbl>
            <w:tblPr>
              <w:tblW w:w="7864" w:type="dxa"/>
              <w:tblLayout w:type="fixed"/>
              <w:tblLook w:val="04A0" w:firstRow="1" w:lastRow="0" w:firstColumn="1" w:lastColumn="0" w:noHBand="0" w:noVBand="1"/>
            </w:tblPr>
            <w:tblGrid>
              <w:gridCol w:w="1202"/>
              <w:gridCol w:w="1134"/>
              <w:gridCol w:w="851"/>
              <w:gridCol w:w="4677"/>
            </w:tblGrid>
            <w:tr w:rsidR="00596BB7" w14:paraId="25D8EFC1" w14:textId="77777777">
              <w:trPr>
                <w:trHeight w:val="315"/>
              </w:trPr>
              <w:tc>
                <w:tcPr>
                  <w:tcW w:w="1202" w:type="dxa"/>
                  <w:tcBorders>
                    <w:top w:val="single" w:sz="4" w:space="0" w:color="auto"/>
                    <w:left w:val="single" w:sz="4" w:space="0" w:color="auto"/>
                    <w:bottom w:val="single" w:sz="4" w:space="0" w:color="auto"/>
                    <w:right w:val="single" w:sz="4" w:space="0" w:color="auto"/>
                  </w:tcBorders>
                  <w:shd w:val="clear" w:color="000000" w:fill="F2F2F2"/>
                  <w:vAlign w:val="center"/>
                </w:tcPr>
                <w:p w14:paraId="2DF87E8C" w14:textId="77777777" w:rsidR="00596BB7" w:rsidRDefault="00905196">
                  <w:pPr>
                    <w:widowControl/>
                    <w:spacing w:line="240" w:lineRule="auto"/>
                    <w:jc w:val="center"/>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评分类别</w:t>
                  </w:r>
                </w:p>
              </w:tc>
              <w:tc>
                <w:tcPr>
                  <w:tcW w:w="1134" w:type="dxa"/>
                  <w:tcBorders>
                    <w:top w:val="single" w:sz="4" w:space="0" w:color="auto"/>
                    <w:left w:val="nil"/>
                    <w:bottom w:val="single" w:sz="4" w:space="0" w:color="auto"/>
                    <w:right w:val="single" w:sz="4" w:space="0" w:color="auto"/>
                  </w:tcBorders>
                  <w:shd w:val="clear" w:color="000000" w:fill="F2F2F2"/>
                  <w:vAlign w:val="center"/>
                </w:tcPr>
                <w:p w14:paraId="311B9155" w14:textId="77777777" w:rsidR="00596BB7" w:rsidRDefault="00905196">
                  <w:pPr>
                    <w:widowControl/>
                    <w:spacing w:line="240" w:lineRule="auto"/>
                    <w:jc w:val="center"/>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评分项目</w:t>
                  </w:r>
                </w:p>
              </w:tc>
              <w:tc>
                <w:tcPr>
                  <w:tcW w:w="851" w:type="dxa"/>
                  <w:tcBorders>
                    <w:top w:val="single" w:sz="4" w:space="0" w:color="auto"/>
                    <w:left w:val="nil"/>
                    <w:bottom w:val="single" w:sz="4" w:space="0" w:color="auto"/>
                    <w:right w:val="single" w:sz="4" w:space="0" w:color="auto"/>
                  </w:tcBorders>
                  <w:shd w:val="clear" w:color="000000" w:fill="F2F2F2"/>
                  <w:vAlign w:val="center"/>
                </w:tcPr>
                <w:p w14:paraId="09A346DE" w14:textId="77777777" w:rsidR="00596BB7" w:rsidRDefault="00905196">
                  <w:pPr>
                    <w:widowControl/>
                    <w:spacing w:line="240" w:lineRule="auto"/>
                    <w:jc w:val="center"/>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权重</w:t>
                  </w:r>
                </w:p>
              </w:tc>
              <w:tc>
                <w:tcPr>
                  <w:tcW w:w="4677" w:type="dxa"/>
                  <w:tcBorders>
                    <w:top w:val="single" w:sz="4" w:space="0" w:color="auto"/>
                    <w:left w:val="nil"/>
                    <w:bottom w:val="single" w:sz="4" w:space="0" w:color="auto"/>
                    <w:right w:val="single" w:sz="4" w:space="0" w:color="auto"/>
                  </w:tcBorders>
                  <w:shd w:val="clear" w:color="000000" w:fill="F2F2F2"/>
                  <w:vAlign w:val="center"/>
                </w:tcPr>
                <w:p w14:paraId="57E27615" w14:textId="77777777" w:rsidR="00596BB7" w:rsidRDefault="00905196">
                  <w:pPr>
                    <w:widowControl/>
                    <w:spacing w:line="240" w:lineRule="auto"/>
                    <w:jc w:val="center"/>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评分标准</w:t>
                  </w:r>
                </w:p>
              </w:tc>
            </w:tr>
            <w:tr w:rsidR="00596BB7" w14:paraId="2ACCE246" w14:textId="77777777">
              <w:trPr>
                <w:trHeight w:val="345"/>
              </w:trPr>
              <w:tc>
                <w:tcPr>
                  <w:tcW w:w="1202" w:type="dxa"/>
                  <w:vMerge w:val="restart"/>
                  <w:tcBorders>
                    <w:top w:val="nil"/>
                    <w:left w:val="single" w:sz="4" w:space="0" w:color="auto"/>
                    <w:bottom w:val="single" w:sz="4" w:space="0" w:color="auto"/>
                    <w:right w:val="single" w:sz="4" w:space="0" w:color="auto"/>
                  </w:tcBorders>
                  <w:shd w:val="clear" w:color="000000" w:fill="F2F2F2"/>
                  <w:vAlign w:val="center"/>
                </w:tcPr>
                <w:p w14:paraId="0E7276B7"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产品情况</w:t>
                  </w:r>
                  <w:r>
                    <w:rPr>
                      <w:rFonts w:ascii="华文细黑" w:eastAsia="华文细黑" w:hAnsi="华文细黑" w:cs="华文细黑" w:hint="eastAsia"/>
                      <w:sz w:val="20"/>
                      <w:szCs w:val="21"/>
                    </w:rPr>
                    <w:br/>
                    <w:t>（近1年、3年、5年权重分别为40%、30%、30%；各产品按规模加权合计）</w:t>
                  </w:r>
                </w:p>
              </w:tc>
              <w:tc>
                <w:tcPr>
                  <w:tcW w:w="1134" w:type="dxa"/>
                  <w:tcBorders>
                    <w:top w:val="nil"/>
                    <w:left w:val="nil"/>
                    <w:bottom w:val="single" w:sz="4" w:space="0" w:color="auto"/>
                    <w:right w:val="single" w:sz="4" w:space="0" w:color="auto"/>
                  </w:tcBorders>
                  <w:shd w:val="clear" w:color="000000" w:fill="F2F2F2"/>
                  <w:vAlign w:val="center"/>
                </w:tcPr>
                <w:p w14:paraId="5840F56A"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规模指标</w:t>
                  </w:r>
                </w:p>
              </w:tc>
              <w:tc>
                <w:tcPr>
                  <w:tcW w:w="851" w:type="dxa"/>
                  <w:tcBorders>
                    <w:top w:val="nil"/>
                    <w:left w:val="nil"/>
                    <w:bottom w:val="single" w:sz="4" w:space="0" w:color="auto"/>
                    <w:right w:val="single" w:sz="4" w:space="0" w:color="auto"/>
                  </w:tcBorders>
                  <w:shd w:val="clear" w:color="000000" w:fill="F2F2F2"/>
                  <w:vAlign w:val="center"/>
                </w:tcPr>
                <w:p w14:paraId="4F13C06B"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5</w:t>
                  </w:r>
                </w:p>
              </w:tc>
              <w:tc>
                <w:tcPr>
                  <w:tcW w:w="4677" w:type="dxa"/>
                  <w:tcBorders>
                    <w:top w:val="nil"/>
                    <w:left w:val="nil"/>
                    <w:bottom w:val="single" w:sz="4" w:space="0" w:color="auto"/>
                    <w:right w:val="single" w:sz="4" w:space="0" w:color="auto"/>
                  </w:tcBorders>
                  <w:shd w:val="clear" w:color="auto" w:fill="auto"/>
                  <w:vAlign w:val="center"/>
                </w:tcPr>
                <w:p w14:paraId="43C9ABB4"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公司绝对收益产品的规模：100亿以上得5分；70-100亿得4分；50-70亿得3分；20-50亿得2分；10-20亿得1分；10亿以下不得分。</w:t>
                  </w:r>
                </w:p>
              </w:tc>
            </w:tr>
            <w:tr w:rsidR="00596BB7" w14:paraId="60FFDEB4" w14:textId="77777777">
              <w:trPr>
                <w:trHeight w:val="630"/>
              </w:trPr>
              <w:tc>
                <w:tcPr>
                  <w:tcW w:w="1202" w:type="dxa"/>
                  <w:vMerge/>
                  <w:tcBorders>
                    <w:top w:val="nil"/>
                    <w:left w:val="single" w:sz="4" w:space="0" w:color="auto"/>
                    <w:bottom w:val="single" w:sz="4" w:space="0" w:color="auto"/>
                    <w:right w:val="single" w:sz="4" w:space="0" w:color="auto"/>
                  </w:tcBorders>
                  <w:vAlign w:val="center"/>
                </w:tcPr>
                <w:p w14:paraId="11114EA8" w14:textId="77777777" w:rsidR="00596BB7" w:rsidRDefault="00596BB7">
                  <w:pPr>
                    <w:pStyle w:val="a0"/>
                    <w:ind w:leftChars="0" w:left="0"/>
                    <w:rPr>
                      <w:rFonts w:ascii="华文细黑" w:eastAsia="华文细黑" w:hAnsi="华文细黑" w:cs="华文细黑"/>
                      <w:sz w:val="20"/>
                      <w:szCs w:val="21"/>
                    </w:rPr>
                  </w:pPr>
                </w:p>
              </w:tc>
              <w:tc>
                <w:tcPr>
                  <w:tcW w:w="1134" w:type="dxa"/>
                  <w:tcBorders>
                    <w:top w:val="nil"/>
                    <w:left w:val="nil"/>
                    <w:bottom w:val="single" w:sz="4" w:space="0" w:color="auto"/>
                    <w:right w:val="single" w:sz="4" w:space="0" w:color="auto"/>
                  </w:tcBorders>
                  <w:shd w:val="clear" w:color="000000" w:fill="F2F2F2"/>
                  <w:vAlign w:val="center"/>
                </w:tcPr>
                <w:p w14:paraId="6003317C"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收益指标</w:t>
                  </w:r>
                </w:p>
              </w:tc>
              <w:tc>
                <w:tcPr>
                  <w:tcW w:w="851" w:type="dxa"/>
                  <w:tcBorders>
                    <w:top w:val="nil"/>
                    <w:left w:val="nil"/>
                    <w:bottom w:val="single" w:sz="4" w:space="0" w:color="auto"/>
                    <w:right w:val="single" w:sz="4" w:space="0" w:color="auto"/>
                  </w:tcBorders>
                  <w:shd w:val="clear" w:color="000000" w:fill="F2F2F2"/>
                  <w:vAlign w:val="center"/>
                </w:tcPr>
                <w:p w14:paraId="758E538F"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5</w:t>
                  </w:r>
                </w:p>
              </w:tc>
              <w:tc>
                <w:tcPr>
                  <w:tcW w:w="4677" w:type="dxa"/>
                  <w:tcBorders>
                    <w:top w:val="nil"/>
                    <w:left w:val="nil"/>
                    <w:bottom w:val="single" w:sz="4" w:space="0" w:color="auto"/>
                    <w:right w:val="single" w:sz="4" w:space="0" w:color="auto"/>
                  </w:tcBorders>
                  <w:shd w:val="clear" w:color="auto" w:fill="auto"/>
                  <w:vAlign w:val="center"/>
                </w:tcPr>
                <w:p w14:paraId="70289C44"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产品收益情况：年化10%以上5分；年化8-10%得4分；年化7-8%得3分；年化6-7%得2分；年化4-6%得1分；低于4%不得分。</w:t>
                  </w:r>
                </w:p>
              </w:tc>
            </w:tr>
            <w:tr w:rsidR="00596BB7" w14:paraId="6E5CF4E8" w14:textId="77777777">
              <w:trPr>
                <w:trHeight w:val="630"/>
              </w:trPr>
              <w:tc>
                <w:tcPr>
                  <w:tcW w:w="1202" w:type="dxa"/>
                  <w:vMerge/>
                  <w:tcBorders>
                    <w:top w:val="nil"/>
                    <w:left w:val="single" w:sz="4" w:space="0" w:color="auto"/>
                    <w:bottom w:val="single" w:sz="4" w:space="0" w:color="auto"/>
                    <w:right w:val="single" w:sz="4" w:space="0" w:color="auto"/>
                  </w:tcBorders>
                  <w:vAlign w:val="center"/>
                </w:tcPr>
                <w:p w14:paraId="530F7EEC" w14:textId="77777777" w:rsidR="00596BB7" w:rsidRDefault="00596BB7">
                  <w:pPr>
                    <w:pStyle w:val="a0"/>
                    <w:ind w:leftChars="0" w:left="0"/>
                    <w:rPr>
                      <w:rFonts w:ascii="华文细黑" w:eastAsia="华文细黑" w:hAnsi="华文细黑" w:cs="华文细黑"/>
                      <w:sz w:val="20"/>
                      <w:szCs w:val="21"/>
                    </w:rPr>
                  </w:pPr>
                </w:p>
              </w:tc>
              <w:tc>
                <w:tcPr>
                  <w:tcW w:w="1134" w:type="dxa"/>
                  <w:tcBorders>
                    <w:top w:val="nil"/>
                    <w:left w:val="nil"/>
                    <w:bottom w:val="single" w:sz="4" w:space="0" w:color="auto"/>
                    <w:right w:val="single" w:sz="4" w:space="0" w:color="auto"/>
                  </w:tcBorders>
                  <w:shd w:val="clear" w:color="000000" w:fill="F2F2F2"/>
                  <w:vAlign w:val="center"/>
                </w:tcPr>
                <w:p w14:paraId="14851448"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波动情况</w:t>
                  </w:r>
                </w:p>
              </w:tc>
              <w:tc>
                <w:tcPr>
                  <w:tcW w:w="851" w:type="dxa"/>
                  <w:tcBorders>
                    <w:top w:val="nil"/>
                    <w:left w:val="nil"/>
                    <w:bottom w:val="single" w:sz="4" w:space="0" w:color="auto"/>
                    <w:right w:val="single" w:sz="4" w:space="0" w:color="auto"/>
                  </w:tcBorders>
                  <w:shd w:val="clear" w:color="000000" w:fill="F2F2F2"/>
                  <w:vAlign w:val="center"/>
                </w:tcPr>
                <w:p w14:paraId="5067BAE3"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3</w:t>
                  </w:r>
                </w:p>
              </w:tc>
              <w:tc>
                <w:tcPr>
                  <w:tcW w:w="4677" w:type="dxa"/>
                  <w:tcBorders>
                    <w:top w:val="nil"/>
                    <w:left w:val="nil"/>
                    <w:bottom w:val="single" w:sz="4" w:space="0" w:color="auto"/>
                    <w:right w:val="single" w:sz="4" w:space="0" w:color="auto"/>
                  </w:tcBorders>
                  <w:shd w:val="clear" w:color="auto" w:fill="auto"/>
                  <w:vAlign w:val="center"/>
                </w:tcPr>
                <w:p w14:paraId="3679812A"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波动情况：&lt;=2%得5分；2-3%得4分；3-5%得3分；5-8%得2分；8%以上得1分；大于12%不得分</w:t>
                  </w:r>
                </w:p>
              </w:tc>
            </w:tr>
            <w:tr w:rsidR="00596BB7" w14:paraId="4B904CE9" w14:textId="77777777">
              <w:trPr>
                <w:trHeight w:val="345"/>
              </w:trPr>
              <w:tc>
                <w:tcPr>
                  <w:tcW w:w="1202" w:type="dxa"/>
                  <w:vMerge/>
                  <w:tcBorders>
                    <w:top w:val="nil"/>
                    <w:left w:val="single" w:sz="4" w:space="0" w:color="auto"/>
                    <w:bottom w:val="single" w:sz="4" w:space="0" w:color="auto"/>
                    <w:right w:val="single" w:sz="4" w:space="0" w:color="auto"/>
                  </w:tcBorders>
                  <w:vAlign w:val="center"/>
                </w:tcPr>
                <w:p w14:paraId="7F2C6183" w14:textId="77777777" w:rsidR="00596BB7" w:rsidRDefault="00596BB7">
                  <w:pPr>
                    <w:pStyle w:val="a0"/>
                    <w:ind w:leftChars="0" w:left="0"/>
                    <w:rPr>
                      <w:rFonts w:ascii="华文细黑" w:eastAsia="华文细黑" w:hAnsi="华文细黑" w:cs="华文细黑"/>
                      <w:sz w:val="20"/>
                      <w:szCs w:val="21"/>
                    </w:rPr>
                  </w:pPr>
                </w:p>
              </w:tc>
              <w:tc>
                <w:tcPr>
                  <w:tcW w:w="1134" w:type="dxa"/>
                  <w:tcBorders>
                    <w:top w:val="nil"/>
                    <w:left w:val="nil"/>
                    <w:bottom w:val="single" w:sz="4" w:space="0" w:color="auto"/>
                    <w:right w:val="single" w:sz="4" w:space="0" w:color="auto"/>
                  </w:tcBorders>
                  <w:shd w:val="clear" w:color="000000" w:fill="F2F2F2"/>
                  <w:vAlign w:val="center"/>
                </w:tcPr>
                <w:p w14:paraId="64A5DAE5"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回撤情况</w:t>
                  </w:r>
                </w:p>
              </w:tc>
              <w:tc>
                <w:tcPr>
                  <w:tcW w:w="851" w:type="dxa"/>
                  <w:tcBorders>
                    <w:top w:val="nil"/>
                    <w:left w:val="nil"/>
                    <w:bottom w:val="single" w:sz="4" w:space="0" w:color="auto"/>
                    <w:right w:val="single" w:sz="4" w:space="0" w:color="auto"/>
                  </w:tcBorders>
                  <w:shd w:val="clear" w:color="000000" w:fill="F2F2F2"/>
                  <w:vAlign w:val="center"/>
                </w:tcPr>
                <w:p w14:paraId="49CB6A38"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3</w:t>
                  </w:r>
                </w:p>
              </w:tc>
              <w:tc>
                <w:tcPr>
                  <w:tcW w:w="4677" w:type="dxa"/>
                  <w:tcBorders>
                    <w:top w:val="nil"/>
                    <w:left w:val="nil"/>
                    <w:bottom w:val="single" w:sz="4" w:space="0" w:color="auto"/>
                    <w:right w:val="single" w:sz="4" w:space="0" w:color="auto"/>
                  </w:tcBorders>
                  <w:shd w:val="clear" w:color="auto" w:fill="auto"/>
                  <w:vAlign w:val="center"/>
                </w:tcPr>
                <w:p w14:paraId="1BB6B6D2"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回撤情况：最大回撤2%以内得5分；2-3%得4分；3-5%得3分；5-8%得2分；8-12%得1分；大于12%不得分。</w:t>
                  </w:r>
                </w:p>
              </w:tc>
            </w:tr>
            <w:tr w:rsidR="00596BB7" w14:paraId="7E61936A" w14:textId="77777777">
              <w:trPr>
                <w:trHeight w:val="345"/>
              </w:trPr>
              <w:tc>
                <w:tcPr>
                  <w:tcW w:w="1202" w:type="dxa"/>
                  <w:vMerge/>
                  <w:tcBorders>
                    <w:top w:val="nil"/>
                    <w:left w:val="single" w:sz="4" w:space="0" w:color="auto"/>
                    <w:bottom w:val="single" w:sz="4" w:space="0" w:color="auto"/>
                    <w:right w:val="single" w:sz="4" w:space="0" w:color="auto"/>
                  </w:tcBorders>
                  <w:vAlign w:val="center"/>
                </w:tcPr>
                <w:p w14:paraId="79E37071" w14:textId="77777777" w:rsidR="00596BB7" w:rsidRDefault="00596BB7">
                  <w:pPr>
                    <w:pStyle w:val="a0"/>
                    <w:ind w:leftChars="0" w:left="0"/>
                    <w:rPr>
                      <w:rFonts w:ascii="华文细黑" w:eastAsia="华文细黑" w:hAnsi="华文细黑" w:cs="华文细黑"/>
                      <w:sz w:val="20"/>
                      <w:szCs w:val="21"/>
                    </w:rPr>
                  </w:pPr>
                </w:p>
              </w:tc>
              <w:tc>
                <w:tcPr>
                  <w:tcW w:w="1134" w:type="dxa"/>
                  <w:tcBorders>
                    <w:top w:val="nil"/>
                    <w:left w:val="nil"/>
                    <w:bottom w:val="single" w:sz="4" w:space="0" w:color="auto"/>
                    <w:right w:val="single" w:sz="4" w:space="0" w:color="auto"/>
                  </w:tcBorders>
                  <w:shd w:val="clear" w:color="000000" w:fill="F2F2F2"/>
                  <w:vAlign w:val="center"/>
                </w:tcPr>
                <w:p w14:paraId="255D8B2D"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夏普比率</w:t>
                  </w:r>
                </w:p>
              </w:tc>
              <w:tc>
                <w:tcPr>
                  <w:tcW w:w="851" w:type="dxa"/>
                  <w:tcBorders>
                    <w:top w:val="nil"/>
                    <w:left w:val="nil"/>
                    <w:bottom w:val="single" w:sz="4" w:space="0" w:color="auto"/>
                    <w:right w:val="single" w:sz="4" w:space="0" w:color="auto"/>
                  </w:tcBorders>
                  <w:shd w:val="clear" w:color="000000" w:fill="F2F2F2"/>
                  <w:vAlign w:val="center"/>
                </w:tcPr>
                <w:p w14:paraId="10B0F506"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1</w:t>
                  </w:r>
                </w:p>
              </w:tc>
              <w:tc>
                <w:tcPr>
                  <w:tcW w:w="4677" w:type="dxa"/>
                  <w:tcBorders>
                    <w:top w:val="nil"/>
                    <w:left w:val="nil"/>
                    <w:bottom w:val="single" w:sz="4" w:space="0" w:color="auto"/>
                    <w:right w:val="single" w:sz="4" w:space="0" w:color="auto"/>
                  </w:tcBorders>
                  <w:shd w:val="clear" w:color="auto" w:fill="auto"/>
                  <w:vAlign w:val="center"/>
                </w:tcPr>
                <w:p w14:paraId="6FB49914"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夏普比率：1.5以上得5分；1.2-1.5得4分；0.9-1.2得3分；0.6-0.9得2分；0.3-0.6得1分；0.3以下不得分。</w:t>
                  </w:r>
                </w:p>
              </w:tc>
            </w:tr>
            <w:tr w:rsidR="00596BB7" w14:paraId="7EC7EE25" w14:textId="77777777">
              <w:trPr>
                <w:trHeight w:val="345"/>
              </w:trPr>
              <w:tc>
                <w:tcPr>
                  <w:tcW w:w="1202" w:type="dxa"/>
                  <w:vMerge/>
                  <w:tcBorders>
                    <w:top w:val="nil"/>
                    <w:left w:val="single" w:sz="4" w:space="0" w:color="auto"/>
                    <w:bottom w:val="single" w:sz="4" w:space="0" w:color="auto"/>
                    <w:right w:val="single" w:sz="4" w:space="0" w:color="auto"/>
                  </w:tcBorders>
                  <w:vAlign w:val="center"/>
                </w:tcPr>
                <w:p w14:paraId="00615328" w14:textId="77777777" w:rsidR="00596BB7" w:rsidRDefault="00596BB7">
                  <w:pPr>
                    <w:pStyle w:val="a0"/>
                    <w:ind w:leftChars="0" w:left="0"/>
                    <w:rPr>
                      <w:rFonts w:ascii="华文细黑" w:eastAsia="华文细黑" w:hAnsi="华文细黑" w:cs="华文细黑"/>
                      <w:sz w:val="20"/>
                      <w:szCs w:val="21"/>
                    </w:rPr>
                  </w:pPr>
                </w:p>
              </w:tc>
              <w:tc>
                <w:tcPr>
                  <w:tcW w:w="1134" w:type="dxa"/>
                  <w:tcBorders>
                    <w:top w:val="nil"/>
                    <w:left w:val="nil"/>
                    <w:bottom w:val="single" w:sz="4" w:space="0" w:color="auto"/>
                    <w:right w:val="single" w:sz="4" w:space="0" w:color="auto"/>
                  </w:tcBorders>
                  <w:shd w:val="clear" w:color="000000" w:fill="F2F2F2"/>
                  <w:vAlign w:val="center"/>
                </w:tcPr>
                <w:p w14:paraId="30BFCC92"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卡玛比率</w:t>
                  </w:r>
                </w:p>
              </w:tc>
              <w:tc>
                <w:tcPr>
                  <w:tcW w:w="851" w:type="dxa"/>
                  <w:tcBorders>
                    <w:top w:val="nil"/>
                    <w:left w:val="nil"/>
                    <w:bottom w:val="single" w:sz="4" w:space="0" w:color="auto"/>
                    <w:right w:val="single" w:sz="4" w:space="0" w:color="auto"/>
                  </w:tcBorders>
                  <w:shd w:val="clear" w:color="000000" w:fill="F2F2F2"/>
                  <w:vAlign w:val="center"/>
                </w:tcPr>
                <w:p w14:paraId="4917C8DE"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1</w:t>
                  </w:r>
                </w:p>
              </w:tc>
              <w:tc>
                <w:tcPr>
                  <w:tcW w:w="4677" w:type="dxa"/>
                  <w:tcBorders>
                    <w:top w:val="nil"/>
                    <w:left w:val="nil"/>
                    <w:bottom w:val="single" w:sz="4" w:space="0" w:color="auto"/>
                    <w:right w:val="single" w:sz="4" w:space="0" w:color="auto"/>
                  </w:tcBorders>
                  <w:shd w:val="clear" w:color="auto" w:fill="auto"/>
                  <w:vAlign w:val="center"/>
                </w:tcPr>
                <w:p w14:paraId="3081CDFB"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卡玛比率：2.5以上得5分；2.0-2.5得4分；1.5-2.0得3分；1.0-1.5得2分；0.5-1.0得1分；0.5以下不得分。</w:t>
                  </w:r>
                </w:p>
              </w:tc>
            </w:tr>
            <w:tr w:rsidR="00596BB7" w14:paraId="2C1D5A1A" w14:textId="77777777">
              <w:trPr>
                <w:trHeight w:val="345"/>
              </w:trPr>
              <w:tc>
                <w:tcPr>
                  <w:tcW w:w="1202" w:type="dxa"/>
                  <w:vMerge/>
                  <w:tcBorders>
                    <w:top w:val="nil"/>
                    <w:left w:val="single" w:sz="4" w:space="0" w:color="auto"/>
                    <w:bottom w:val="single" w:sz="4" w:space="0" w:color="auto"/>
                    <w:right w:val="single" w:sz="4" w:space="0" w:color="auto"/>
                  </w:tcBorders>
                  <w:vAlign w:val="center"/>
                </w:tcPr>
                <w:p w14:paraId="57080B15" w14:textId="77777777" w:rsidR="00596BB7" w:rsidRDefault="00596BB7">
                  <w:pPr>
                    <w:pStyle w:val="a0"/>
                    <w:ind w:leftChars="0" w:left="0"/>
                    <w:rPr>
                      <w:rFonts w:ascii="华文细黑" w:eastAsia="华文细黑" w:hAnsi="华文细黑" w:cs="华文细黑"/>
                      <w:sz w:val="20"/>
                      <w:szCs w:val="21"/>
                    </w:rPr>
                  </w:pPr>
                </w:p>
              </w:tc>
              <w:tc>
                <w:tcPr>
                  <w:tcW w:w="1134" w:type="dxa"/>
                  <w:tcBorders>
                    <w:top w:val="nil"/>
                    <w:left w:val="nil"/>
                    <w:bottom w:val="single" w:sz="4" w:space="0" w:color="auto"/>
                    <w:right w:val="single" w:sz="4" w:space="0" w:color="auto"/>
                  </w:tcBorders>
                  <w:shd w:val="clear" w:color="000000" w:fill="F2F2F2"/>
                  <w:vAlign w:val="center"/>
                </w:tcPr>
                <w:p w14:paraId="6A9E1864"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扣除权益仓位收益指标</w:t>
                  </w:r>
                </w:p>
              </w:tc>
              <w:tc>
                <w:tcPr>
                  <w:tcW w:w="851" w:type="dxa"/>
                  <w:tcBorders>
                    <w:top w:val="nil"/>
                    <w:left w:val="nil"/>
                    <w:bottom w:val="single" w:sz="4" w:space="0" w:color="auto"/>
                    <w:right w:val="single" w:sz="4" w:space="0" w:color="auto"/>
                  </w:tcBorders>
                  <w:shd w:val="clear" w:color="000000" w:fill="F2F2F2"/>
                  <w:vAlign w:val="center"/>
                </w:tcPr>
                <w:p w14:paraId="4E1AA685"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6</w:t>
                  </w:r>
                </w:p>
              </w:tc>
              <w:tc>
                <w:tcPr>
                  <w:tcW w:w="4677" w:type="dxa"/>
                  <w:tcBorders>
                    <w:top w:val="nil"/>
                    <w:left w:val="nil"/>
                    <w:bottom w:val="single" w:sz="4" w:space="0" w:color="auto"/>
                    <w:right w:val="single" w:sz="4" w:space="0" w:color="auto"/>
                  </w:tcBorders>
                  <w:shd w:val="clear" w:color="auto" w:fill="auto"/>
                  <w:vAlign w:val="center"/>
                </w:tcPr>
                <w:p w14:paraId="6F730F42"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扣除权益仓位的收益情况：年化6%以上得5分；年化5-6%得4分；年化4-5%得3分；年化3-4%得2分；年化2-3%得1分；低于2%不得分</w:t>
                  </w:r>
                </w:p>
              </w:tc>
            </w:tr>
            <w:tr w:rsidR="00596BB7" w14:paraId="2132269D" w14:textId="77777777">
              <w:trPr>
                <w:trHeight w:val="345"/>
              </w:trPr>
              <w:tc>
                <w:tcPr>
                  <w:tcW w:w="1202" w:type="dxa"/>
                  <w:vMerge w:val="restart"/>
                  <w:tcBorders>
                    <w:top w:val="nil"/>
                    <w:left w:val="single" w:sz="4" w:space="0" w:color="auto"/>
                    <w:bottom w:val="single" w:sz="4" w:space="0" w:color="auto"/>
                    <w:right w:val="single" w:sz="4" w:space="0" w:color="auto"/>
                  </w:tcBorders>
                  <w:shd w:val="clear" w:color="000000" w:fill="F2F2F2"/>
                  <w:vAlign w:val="center"/>
                </w:tcPr>
                <w:p w14:paraId="7D166C7C"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投资经理评分</w:t>
                  </w:r>
                  <w:r>
                    <w:rPr>
                      <w:rFonts w:ascii="华文细黑" w:eastAsia="华文细黑" w:hAnsi="华文细黑" w:cs="华文细黑" w:hint="eastAsia"/>
                      <w:sz w:val="20"/>
                      <w:szCs w:val="21"/>
                    </w:rPr>
                    <w:br/>
                    <w:t>（近1年、3年、5年权重分别为40%、30%、30%；各产品按规模加权合计）</w:t>
                  </w:r>
                </w:p>
              </w:tc>
              <w:tc>
                <w:tcPr>
                  <w:tcW w:w="1134" w:type="dxa"/>
                  <w:tcBorders>
                    <w:top w:val="nil"/>
                    <w:left w:val="nil"/>
                    <w:bottom w:val="single" w:sz="4" w:space="0" w:color="auto"/>
                    <w:right w:val="single" w:sz="4" w:space="0" w:color="auto"/>
                  </w:tcBorders>
                  <w:shd w:val="clear" w:color="000000" w:fill="F2F2F2"/>
                  <w:vAlign w:val="center"/>
                </w:tcPr>
                <w:p w14:paraId="604CD777"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规模指标</w:t>
                  </w:r>
                </w:p>
              </w:tc>
              <w:tc>
                <w:tcPr>
                  <w:tcW w:w="851" w:type="dxa"/>
                  <w:tcBorders>
                    <w:top w:val="nil"/>
                    <w:left w:val="nil"/>
                    <w:bottom w:val="single" w:sz="4" w:space="0" w:color="auto"/>
                    <w:right w:val="single" w:sz="4" w:space="0" w:color="auto"/>
                  </w:tcBorders>
                  <w:shd w:val="clear" w:color="000000" w:fill="F2F2F2"/>
                  <w:vAlign w:val="center"/>
                </w:tcPr>
                <w:p w14:paraId="7EF2EB56"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7</w:t>
                  </w:r>
                </w:p>
              </w:tc>
              <w:tc>
                <w:tcPr>
                  <w:tcW w:w="4677" w:type="dxa"/>
                  <w:tcBorders>
                    <w:top w:val="nil"/>
                    <w:left w:val="nil"/>
                    <w:bottom w:val="single" w:sz="4" w:space="0" w:color="auto"/>
                    <w:right w:val="single" w:sz="4" w:space="0" w:color="auto"/>
                  </w:tcBorders>
                  <w:shd w:val="clear" w:color="auto" w:fill="auto"/>
                  <w:vAlign w:val="center"/>
                </w:tcPr>
                <w:p w14:paraId="483B2CCA"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投资经理绝对收益产品的规模：100亿以上得5分；50-100亿4分；30-50亿3分；20-30亿2分；10-20亿1分；10亿以下不得分。</w:t>
                  </w:r>
                </w:p>
              </w:tc>
            </w:tr>
            <w:tr w:rsidR="00596BB7" w14:paraId="5B32BE8D" w14:textId="77777777">
              <w:trPr>
                <w:trHeight w:val="345"/>
              </w:trPr>
              <w:tc>
                <w:tcPr>
                  <w:tcW w:w="1202" w:type="dxa"/>
                  <w:vMerge/>
                  <w:tcBorders>
                    <w:top w:val="nil"/>
                    <w:left w:val="single" w:sz="4" w:space="0" w:color="auto"/>
                    <w:bottom w:val="single" w:sz="4" w:space="0" w:color="auto"/>
                    <w:right w:val="single" w:sz="4" w:space="0" w:color="auto"/>
                  </w:tcBorders>
                  <w:vAlign w:val="center"/>
                </w:tcPr>
                <w:p w14:paraId="1C0017B9" w14:textId="77777777" w:rsidR="00596BB7" w:rsidRDefault="00596BB7">
                  <w:pPr>
                    <w:pStyle w:val="a0"/>
                    <w:ind w:leftChars="0" w:left="0"/>
                    <w:rPr>
                      <w:rFonts w:ascii="华文细黑" w:eastAsia="华文细黑" w:hAnsi="华文细黑" w:cs="华文细黑"/>
                      <w:sz w:val="20"/>
                      <w:szCs w:val="21"/>
                    </w:rPr>
                  </w:pPr>
                </w:p>
              </w:tc>
              <w:tc>
                <w:tcPr>
                  <w:tcW w:w="1134" w:type="dxa"/>
                  <w:tcBorders>
                    <w:top w:val="nil"/>
                    <w:left w:val="nil"/>
                    <w:bottom w:val="single" w:sz="4" w:space="0" w:color="auto"/>
                    <w:right w:val="single" w:sz="4" w:space="0" w:color="auto"/>
                  </w:tcBorders>
                  <w:shd w:val="clear" w:color="000000" w:fill="F2F2F2"/>
                  <w:vAlign w:val="center"/>
                </w:tcPr>
                <w:p w14:paraId="4A9AE102"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收益指标</w:t>
                  </w:r>
                </w:p>
              </w:tc>
              <w:tc>
                <w:tcPr>
                  <w:tcW w:w="851" w:type="dxa"/>
                  <w:tcBorders>
                    <w:top w:val="nil"/>
                    <w:left w:val="nil"/>
                    <w:bottom w:val="single" w:sz="4" w:space="0" w:color="auto"/>
                    <w:right w:val="single" w:sz="4" w:space="0" w:color="auto"/>
                  </w:tcBorders>
                  <w:shd w:val="clear" w:color="000000" w:fill="F2F2F2"/>
                  <w:vAlign w:val="center"/>
                </w:tcPr>
                <w:p w14:paraId="32B6EA89"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7</w:t>
                  </w:r>
                </w:p>
              </w:tc>
              <w:tc>
                <w:tcPr>
                  <w:tcW w:w="4677" w:type="dxa"/>
                  <w:tcBorders>
                    <w:top w:val="nil"/>
                    <w:left w:val="nil"/>
                    <w:bottom w:val="single" w:sz="4" w:space="0" w:color="auto"/>
                    <w:right w:val="single" w:sz="4" w:space="0" w:color="auto"/>
                  </w:tcBorders>
                  <w:shd w:val="clear" w:color="auto" w:fill="auto"/>
                  <w:vAlign w:val="center"/>
                </w:tcPr>
                <w:p w14:paraId="2E505752"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产品收益情况：年化10%以上5分；年化8-10%得4分；年化7-8%得3分；年化6-7%得2分；年化4-6%得1分；低于4%不得分。</w:t>
                  </w:r>
                </w:p>
              </w:tc>
            </w:tr>
            <w:tr w:rsidR="00596BB7" w14:paraId="395C6926" w14:textId="77777777">
              <w:trPr>
                <w:trHeight w:val="345"/>
              </w:trPr>
              <w:tc>
                <w:tcPr>
                  <w:tcW w:w="1202" w:type="dxa"/>
                  <w:vMerge/>
                  <w:tcBorders>
                    <w:top w:val="nil"/>
                    <w:left w:val="single" w:sz="4" w:space="0" w:color="auto"/>
                    <w:bottom w:val="single" w:sz="4" w:space="0" w:color="auto"/>
                    <w:right w:val="single" w:sz="4" w:space="0" w:color="auto"/>
                  </w:tcBorders>
                  <w:vAlign w:val="center"/>
                </w:tcPr>
                <w:p w14:paraId="44C5184A" w14:textId="77777777" w:rsidR="00596BB7" w:rsidRDefault="00596BB7">
                  <w:pPr>
                    <w:pStyle w:val="a0"/>
                    <w:ind w:leftChars="0" w:left="0"/>
                    <w:rPr>
                      <w:rFonts w:ascii="华文细黑" w:eastAsia="华文细黑" w:hAnsi="华文细黑" w:cs="华文细黑"/>
                      <w:sz w:val="20"/>
                      <w:szCs w:val="21"/>
                    </w:rPr>
                  </w:pPr>
                </w:p>
              </w:tc>
              <w:tc>
                <w:tcPr>
                  <w:tcW w:w="1134" w:type="dxa"/>
                  <w:tcBorders>
                    <w:top w:val="nil"/>
                    <w:left w:val="nil"/>
                    <w:bottom w:val="single" w:sz="4" w:space="0" w:color="auto"/>
                    <w:right w:val="single" w:sz="4" w:space="0" w:color="auto"/>
                  </w:tcBorders>
                  <w:shd w:val="clear" w:color="000000" w:fill="F2F2F2"/>
                  <w:vAlign w:val="center"/>
                </w:tcPr>
                <w:p w14:paraId="5841AC64"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波动情况</w:t>
                  </w:r>
                </w:p>
              </w:tc>
              <w:tc>
                <w:tcPr>
                  <w:tcW w:w="851" w:type="dxa"/>
                  <w:tcBorders>
                    <w:top w:val="nil"/>
                    <w:left w:val="nil"/>
                    <w:bottom w:val="single" w:sz="4" w:space="0" w:color="auto"/>
                    <w:right w:val="single" w:sz="4" w:space="0" w:color="auto"/>
                  </w:tcBorders>
                  <w:shd w:val="clear" w:color="000000" w:fill="F2F2F2"/>
                  <w:vAlign w:val="center"/>
                </w:tcPr>
                <w:p w14:paraId="6A7F6C8A"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5</w:t>
                  </w:r>
                </w:p>
              </w:tc>
              <w:tc>
                <w:tcPr>
                  <w:tcW w:w="4677" w:type="dxa"/>
                  <w:tcBorders>
                    <w:top w:val="nil"/>
                    <w:left w:val="nil"/>
                    <w:bottom w:val="single" w:sz="4" w:space="0" w:color="auto"/>
                    <w:right w:val="single" w:sz="4" w:space="0" w:color="auto"/>
                  </w:tcBorders>
                  <w:shd w:val="clear" w:color="auto" w:fill="auto"/>
                  <w:vAlign w:val="center"/>
                </w:tcPr>
                <w:p w14:paraId="3573DFC5"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波动情况：&lt;=2%得5分；2-3%得4分；3-5%得3分；5-8%得2分；8%以上得1分；大于12%不得分</w:t>
                  </w:r>
                </w:p>
              </w:tc>
            </w:tr>
            <w:tr w:rsidR="00596BB7" w14:paraId="0ECAF4DE" w14:textId="77777777">
              <w:trPr>
                <w:trHeight w:val="345"/>
              </w:trPr>
              <w:tc>
                <w:tcPr>
                  <w:tcW w:w="1202" w:type="dxa"/>
                  <w:vMerge/>
                  <w:tcBorders>
                    <w:top w:val="nil"/>
                    <w:left w:val="single" w:sz="4" w:space="0" w:color="auto"/>
                    <w:bottom w:val="single" w:sz="4" w:space="0" w:color="auto"/>
                    <w:right w:val="single" w:sz="4" w:space="0" w:color="auto"/>
                  </w:tcBorders>
                  <w:vAlign w:val="center"/>
                </w:tcPr>
                <w:p w14:paraId="293AB5D1" w14:textId="77777777" w:rsidR="00596BB7" w:rsidRDefault="00596BB7">
                  <w:pPr>
                    <w:pStyle w:val="a0"/>
                    <w:ind w:leftChars="0" w:left="0"/>
                    <w:rPr>
                      <w:rFonts w:ascii="华文细黑" w:eastAsia="华文细黑" w:hAnsi="华文细黑" w:cs="华文细黑"/>
                      <w:sz w:val="20"/>
                      <w:szCs w:val="21"/>
                    </w:rPr>
                  </w:pPr>
                </w:p>
              </w:tc>
              <w:tc>
                <w:tcPr>
                  <w:tcW w:w="1134" w:type="dxa"/>
                  <w:tcBorders>
                    <w:top w:val="nil"/>
                    <w:left w:val="nil"/>
                    <w:bottom w:val="single" w:sz="4" w:space="0" w:color="auto"/>
                    <w:right w:val="single" w:sz="4" w:space="0" w:color="auto"/>
                  </w:tcBorders>
                  <w:shd w:val="clear" w:color="000000" w:fill="F2F2F2"/>
                  <w:vAlign w:val="center"/>
                </w:tcPr>
                <w:p w14:paraId="4C5DD2B0"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回撤情况</w:t>
                  </w:r>
                </w:p>
              </w:tc>
              <w:tc>
                <w:tcPr>
                  <w:tcW w:w="851" w:type="dxa"/>
                  <w:tcBorders>
                    <w:top w:val="nil"/>
                    <w:left w:val="nil"/>
                    <w:bottom w:val="single" w:sz="4" w:space="0" w:color="auto"/>
                    <w:right w:val="single" w:sz="4" w:space="0" w:color="auto"/>
                  </w:tcBorders>
                  <w:shd w:val="clear" w:color="000000" w:fill="F2F2F2"/>
                  <w:vAlign w:val="center"/>
                </w:tcPr>
                <w:p w14:paraId="466899E1"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5</w:t>
                  </w:r>
                </w:p>
              </w:tc>
              <w:tc>
                <w:tcPr>
                  <w:tcW w:w="4677" w:type="dxa"/>
                  <w:tcBorders>
                    <w:top w:val="nil"/>
                    <w:left w:val="nil"/>
                    <w:bottom w:val="single" w:sz="4" w:space="0" w:color="auto"/>
                    <w:right w:val="single" w:sz="4" w:space="0" w:color="auto"/>
                  </w:tcBorders>
                  <w:shd w:val="clear" w:color="auto" w:fill="auto"/>
                  <w:vAlign w:val="center"/>
                </w:tcPr>
                <w:p w14:paraId="35E434D1"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回撤情况：最大回撤2%以内5分；2-3%得4分；3-5%得3分；5-8%得2分；8-12%得1分；大于12%不得分。</w:t>
                  </w:r>
                </w:p>
              </w:tc>
            </w:tr>
            <w:tr w:rsidR="00596BB7" w14:paraId="22BDAA0C" w14:textId="77777777">
              <w:trPr>
                <w:trHeight w:val="345"/>
              </w:trPr>
              <w:tc>
                <w:tcPr>
                  <w:tcW w:w="1202" w:type="dxa"/>
                  <w:vMerge/>
                  <w:tcBorders>
                    <w:top w:val="nil"/>
                    <w:left w:val="single" w:sz="4" w:space="0" w:color="auto"/>
                    <w:bottom w:val="single" w:sz="4" w:space="0" w:color="auto"/>
                    <w:right w:val="single" w:sz="4" w:space="0" w:color="auto"/>
                  </w:tcBorders>
                  <w:vAlign w:val="center"/>
                </w:tcPr>
                <w:p w14:paraId="1B20B24E" w14:textId="77777777" w:rsidR="00596BB7" w:rsidRDefault="00596BB7">
                  <w:pPr>
                    <w:pStyle w:val="a0"/>
                    <w:ind w:leftChars="0" w:left="0"/>
                    <w:rPr>
                      <w:rFonts w:ascii="华文细黑" w:eastAsia="华文细黑" w:hAnsi="华文细黑" w:cs="华文细黑"/>
                      <w:sz w:val="20"/>
                      <w:szCs w:val="21"/>
                    </w:rPr>
                  </w:pPr>
                </w:p>
              </w:tc>
              <w:tc>
                <w:tcPr>
                  <w:tcW w:w="1134" w:type="dxa"/>
                  <w:tcBorders>
                    <w:top w:val="nil"/>
                    <w:left w:val="nil"/>
                    <w:bottom w:val="single" w:sz="4" w:space="0" w:color="auto"/>
                    <w:right w:val="single" w:sz="4" w:space="0" w:color="auto"/>
                  </w:tcBorders>
                  <w:shd w:val="clear" w:color="000000" w:fill="F2F2F2"/>
                  <w:vAlign w:val="center"/>
                </w:tcPr>
                <w:p w14:paraId="50652304"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夏普比率</w:t>
                  </w:r>
                </w:p>
              </w:tc>
              <w:tc>
                <w:tcPr>
                  <w:tcW w:w="851" w:type="dxa"/>
                  <w:tcBorders>
                    <w:top w:val="nil"/>
                    <w:left w:val="nil"/>
                    <w:bottom w:val="single" w:sz="4" w:space="0" w:color="auto"/>
                    <w:right w:val="single" w:sz="4" w:space="0" w:color="auto"/>
                  </w:tcBorders>
                  <w:shd w:val="clear" w:color="000000" w:fill="F2F2F2"/>
                  <w:vAlign w:val="center"/>
                </w:tcPr>
                <w:p w14:paraId="52FD31A2"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3</w:t>
                  </w:r>
                </w:p>
              </w:tc>
              <w:tc>
                <w:tcPr>
                  <w:tcW w:w="4677" w:type="dxa"/>
                  <w:tcBorders>
                    <w:top w:val="nil"/>
                    <w:left w:val="nil"/>
                    <w:bottom w:val="single" w:sz="4" w:space="0" w:color="auto"/>
                    <w:right w:val="single" w:sz="4" w:space="0" w:color="auto"/>
                  </w:tcBorders>
                  <w:shd w:val="clear" w:color="auto" w:fill="auto"/>
                  <w:vAlign w:val="center"/>
                </w:tcPr>
                <w:p w14:paraId="5666043E"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夏普比率：1.5以上5分；1.2-1.5得4分；0.9-1.2得3分；0.6-0.9得2分；0.3-0.6得1分；0.3以下不得分。</w:t>
                  </w:r>
                </w:p>
              </w:tc>
            </w:tr>
            <w:tr w:rsidR="00596BB7" w14:paraId="2D41FD06" w14:textId="77777777">
              <w:trPr>
                <w:trHeight w:val="345"/>
              </w:trPr>
              <w:tc>
                <w:tcPr>
                  <w:tcW w:w="1202" w:type="dxa"/>
                  <w:vMerge/>
                  <w:tcBorders>
                    <w:top w:val="nil"/>
                    <w:left w:val="single" w:sz="4" w:space="0" w:color="auto"/>
                    <w:bottom w:val="single" w:sz="4" w:space="0" w:color="auto"/>
                    <w:right w:val="single" w:sz="4" w:space="0" w:color="auto"/>
                  </w:tcBorders>
                  <w:vAlign w:val="center"/>
                </w:tcPr>
                <w:p w14:paraId="61315AEF" w14:textId="77777777" w:rsidR="00596BB7" w:rsidRDefault="00596BB7">
                  <w:pPr>
                    <w:pStyle w:val="a0"/>
                    <w:ind w:leftChars="0" w:left="0"/>
                    <w:rPr>
                      <w:rFonts w:ascii="华文细黑" w:eastAsia="华文细黑" w:hAnsi="华文细黑" w:cs="华文细黑"/>
                      <w:sz w:val="20"/>
                      <w:szCs w:val="21"/>
                    </w:rPr>
                  </w:pPr>
                </w:p>
              </w:tc>
              <w:tc>
                <w:tcPr>
                  <w:tcW w:w="1134" w:type="dxa"/>
                  <w:tcBorders>
                    <w:top w:val="nil"/>
                    <w:left w:val="nil"/>
                    <w:bottom w:val="single" w:sz="4" w:space="0" w:color="auto"/>
                    <w:right w:val="single" w:sz="4" w:space="0" w:color="auto"/>
                  </w:tcBorders>
                  <w:shd w:val="clear" w:color="000000" w:fill="F2F2F2"/>
                  <w:vAlign w:val="center"/>
                </w:tcPr>
                <w:p w14:paraId="3D7A7517"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卡玛比率</w:t>
                  </w:r>
                </w:p>
              </w:tc>
              <w:tc>
                <w:tcPr>
                  <w:tcW w:w="851" w:type="dxa"/>
                  <w:tcBorders>
                    <w:top w:val="nil"/>
                    <w:left w:val="nil"/>
                    <w:bottom w:val="single" w:sz="4" w:space="0" w:color="auto"/>
                    <w:right w:val="single" w:sz="4" w:space="0" w:color="auto"/>
                  </w:tcBorders>
                  <w:shd w:val="clear" w:color="000000" w:fill="F2F2F2"/>
                  <w:vAlign w:val="center"/>
                </w:tcPr>
                <w:p w14:paraId="1DEACD46"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3</w:t>
                  </w:r>
                </w:p>
              </w:tc>
              <w:tc>
                <w:tcPr>
                  <w:tcW w:w="4677" w:type="dxa"/>
                  <w:tcBorders>
                    <w:top w:val="nil"/>
                    <w:left w:val="nil"/>
                    <w:bottom w:val="single" w:sz="4" w:space="0" w:color="auto"/>
                    <w:right w:val="single" w:sz="4" w:space="0" w:color="auto"/>
                  </w:tcBorders>
                  <w:shd w:val="clear" w:color="auto" w:fill="auto"/>
                  <w:vAlign w:val="center"/>
                </w:tcPr>
                <w:p w14:paraId="53D1A8B5"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卡玛比率：2.5以上得5分；2.0-2.5得4分；1.5-2.0得3分；1.0-1.5得2分；0.5-1.0得1分；0.5以下不得分</w:t>
                  </w:r>
                </w:p>
              </w:tc>
            </w:tr>
            <w:tr w:rsidR="00596BB7" w14:paraId="2997FD61" w14:textId="77777777">
              <w:trPr>
                <w:trHeight w:val="345"/>
              </w:trPr>
              <w:tc>
                <w:tcPr>
                  <w:tcW w:w="1202" w:type="dxa"/>
                  <w:vMerge/>
                  <w:tcBorders>
                    <w:top w:val="nil"/>
                    <w:left w:val="single" w:sz="4" w:space="0" w:color="auto"/>
                    <w:bottom w:val="single" w:sz="4" w:space="0" w:color="auto"/>
                    <w:right w:val="single" w:sz="4" w:space="0" w:color="auto"/>
                  </w:tcBorders>
                  <w:vAlign w:val="center"/>
                </w:tcPr>
                <w:p w14:paraId="57949DC7" w14:textId="77777777" w:rsidR="00596BB7" w:rsidRDefault="00596BB7">
                  <w:pPr>
                    <w:widowControl/>
                    <w:spacing w:line="240" w:lineRule="auto"/>
                    <w:jc w:val="left"/>
                    <w:rPr>
                      <w:rFonts w:ascii="微软雅黑" w:eastAsia="微软雅黑" w:hAnsi="微软雅黑" w:cs="宋体"/>
                      <w:color w:val="000000"/>
                      <w:kern w:val="0"/>
                      <w:sz w:val="20"/>
                      <w:szCs w:val="20"/>
                    </w:rPr>
                  </w:pPr>
                </w:p>
              </w:tc>
              <w:tc>
                <w:tcPr>
                  <w:tcW w:w="1134" w:type="dxa"/>
                  <w:tcBorders>
                    <w:top w:val="nil"/>
                    <w:left w:val="nil"/>
                    <w:bottom w:val="single" w:sz="4" w:space="0" w:color="auto"/>
                    <w:right w:val="single" w:sz="4" w:space="0" w:color="auto"/>
                  </w:tcBorders>
                  <w:shd w:val="clear" w:color="000000" w:fill="F2F2F2"/>
                  <w:vAlign w:val="center"/>
                </w:tcPr>
                <w:p w14:paraId="7B75C9E2" w14:textId="77777777" w:rsidR="00596BB7" w:rsidRDefault="00905196">
                  <w:pPr>
                    <w:pStyle w:val="a0"/>
                    <w:ind w:leftChars="0" w:left="0"/>
                    <w:rPr>
                      <w:rFonts w:ascii="微软雅黑" w:eastAsia="微软雅黑" w:hAnsi="微软雅黑" w:cs="宋体"/>
                      <w:color w:val="000000"/>
                      <w:kern w:val="0"/>
                      <w:sz w:val="20"/>
                      <w:szCs w:val="20"/>
                    </w:rPr>
                  </w:pPr>
                  <w:r>
                    <w:rPr>
                      <w:rFonts w:ascii="华文细黑" w:eastAsia="华文细黑" w:hAnsi="华文细黑" w:cs="华文细黑" w:hint="eastAsia"/>
                      <w:sz w:val="20"/>
                      <w:szCs w:val="21"/>
                    </w:rPr>
                    <w:t>扣除权益仓位收益指标</w:t>
                  </w:r>
                </w:p>
              </w:tc>
              <w:tc>
                <w:tcPr>
                  <w:tcW w:w="851" w:type="dxa"/>
                  <w:tcBorders>
                    <w:top w:val="nil"/>
                    <w:left w:val="nil"/>
                    <w:bottom w:val="single" w:sz="4" w:space="0" w:color="auto"/>
                    <w:right w:val="single" w:sz="4" w:space="0" w:color="auto"/>
                  </w:tcBorders>
                  <w:shd w:val="clear" w:color="000000" w:fill="F2F2F2"/>
                  <w:vAlign w:val="center"/>
                </w:tcPr>
                <w:p w14:paraId="70CEE733"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7</w:t>
                  </w:r>
                </w:p>
              </w:tc>
              <w:tc>
                <w:tcPr>
                  <w:tcW w:w="4677" w:type="dxa"/>
                  <w:tcBorders>
                    <w:top w:val="nil"/>
                    <w:left w:val="nil"/>
                    <w:bottom w:val="single" w:sz="4" w:space="0" w:color="auto"/>
                    <w:right w:val="single" w:sz="4" w:space="0" w:color="auto"/>
                  </w:tcBorders>
                  <w:shd w:val="clear" w:color="auto" w:fill="auto"/>
                  <w:vAlign w:val="center"/>
                </w:tcPr>
                <w:p w14:paraId="4C88725B"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扣除权益仓位的收益情况：年化6%以上5分；年化5-6%得4分；年化4-5%得3分；年化3-4%得2分；年化2-3%得1分；低于2%不得分</w:t>
                  </w:r>
                </w:p>
              </w:tc>
            </w:tr>
            <w:tr w:rsidR="00596BB7" w14:paraId="1AB807DF" w14:textId="77777777">
              <w:trPr>
                <w:trHeight w:val="345"/>
              </w:trPr>
              <w:tc>
                <w:tcPr>
                  <w:tcW w:w="1202" w:type="dxa"/>
                  <w:tcBorders>
                    <w:top w:val="nil"/>
                    <w:left w:val="single" w:sz="4" w:space="0" w:color="auto"/>
                    <w:bottom w:val="single" w:sz="4" w:space="0" w:color="auto"/>
                    <w:right w:val="single" w:sz="4" w:space="0" w:color="auto"/>
                  </w:tcBorders>
                  <w:shd w:val="clear" w:color="000000" w:fill="F2F2F2"/>
                  <w:vAlign w:val="center"/>
                </w:tcPr>
                <w:p w14:paraId="46E0306E"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信用层级评分</w:t>
                  </w:r>
                </w:p>
              </w:tc>
              <w:tc>
                <w:tcPr>
                  <w:tcW w:w="1134" w:type="dxa"/>
                  <w:tcBorders>
                    <w:top w:val="nil"/>
                    <w:left w:val="nil"/>
                    <w:bottom w:val="single" w:sz="4" w:space="0" w:color="auto"/>
                    <w:right w:val="single" w:sz="4" w:space="0" w:color="auto"/>
                  </w:tcBorders>
                  <w:shd w:val="clear" w:color="000000" w:fill="F2F2F2"/>
                  <w:vAlign w:val="center"/>
                </w:tcPr>
                <w:p w14:paraId="21AEBCA9" w14:textId="77777777" w:rsidR="00596BB7" w:rsidRDefault="00905196">
                  <w:pPr>
                    <w:pStyle w:val="a0"/>
                    <w:ind w:leftChars="0" w:left="0"/>
                    <w:rPr>
                      <w:rFonts w:ascii="华文细黑" w:eastAsia="华文细黑" w:hAnsi="华文细黑" w:cs="华文细黑"/>
                      <w:sz w:val="20"/>
                      <w:szCs w:val="21"/>
                    </w:rPr>
                  </w:pPr>
                  <w:r>
                    <w:rPr>
                      <w:rFonts w:ascii="华文细黑" w:eastAsia="华文细黑" w:hAnsi="华文细黑" w:cs="华文细黑" w:hint="eastAsia"/>
                      <w:sz w:val="20"/>
                      <w:szCs w:val="21"/>
                    </w:rPr>
                    <w:t>信用加权得分</w:t>
                  </w:r>
                </w:p>
              </w:tc>
              <w:tc>
                <w:tcPr>
                  <w:tcW w:w="851" w:type="dxa"/>
                  <w:tcBorders>
                    <w:top w:val="nil"/>
                    <w:left w:val="nil"/>
                    <w:bottom w:val="single" w:sz="4" w:space="0" w:color="auto"/>
                    <w:right w:val="single" w:sz="4" w:space="0" w:color="auto"/>
                  </w:tcBorders>
                  <w:shd w:val="clear" w:color="000000" w:fill="F2F2F2"/>
                  <w:vAlign w:val="center"/>
                </w:tcPr>
                <w:p w14:paraId="47886AEC" w14:textId="77777777" w:rsidR="00596BB7" w:rsidRDefault="00905196">
                  <w:pPr>
                    <w:widowControl/>
                    <w:spacing w:line="240" w:lineRule="auto"/>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5</w:t>
                  </w:r>
                </w:p>
              </w:tc>
              <w:tc>
                <w:tcPr>
                  <w:tcW w:w="4677" w:type="dxa"/>
                  <w:tcBorders>
                    <w:top w:val="nil"/>
                    <w:left w:val="nil"/>
                    <w:bottom w:val="single" w:sz="4" w:space="0" w:color="auto"/>
                    <w:right w:val="single" w:sz="4" w:space="0" w:color="auto"/>
                  </w:tcBorders>
                  <w:shd w:val="clear" w:color="auto" w:fill="auto"/>
                  <w:vAlign w:val="center"/>
                </w:tcPr>
                <w:p w14:paraId="577ABD2B" w14:textId="77777777" w:rsidR="00596BB7" w:rsidRDefault="00905196">
                  <w:pPr>
                    <w:pStyle w:val="a0"/>
                    <w:ind w:leftChars="0" w:left="0"/>
                    <w:rPr>
                      <w:rFonts w:ascii="微软雅黑" w:eastAsia="微软雅黑" w:hAnsi="微软雅黑" w:cs="宋体"/>
                      <w:color w:val="000000"/>
                      <w:kern w:val="0"/>
                      <w:sz w:val="20"/>
                      <w:szCs w:val="20"/>
                    </w:rPr>
                  </w:pPr>
                  <w:r>
                    <w:rPr>
                      <w:rFonts w:ascii="华文细黑" w:eastAsia="华文细黑" w:hAnsi="华文细黑" w:cs="华文细黑" w:hint="eastAsia"/>
                      <w:sz w:val="20"/>
                      <w:szCs w:val="21"/>
                    </w:rPr>
                    <w:t>利率债得5分，AAA评级债券得3分，AA+得2分，AA及以下得1分，违约债券得-5分，根据组合中相应债券占比，组合规模加权计算得分</w:t>
                  </w:r>
                </w:p>
              </w:tc>
            </w:tr>
          </w:tbl>
          <w:p w14:paraId="2112A30C" w14:textId="77777777" w:rsidR="00596BB7" w:rsidRDefault="00596BB7">
            <w:pPr>
              <w:ind w:firstLine="420"/>
              <w:rPr>
                <w:rFonts w:ascii="华文细黑" w:eastAsia="华文细黑" w:hAnsi="华文细黑" w:cs="华文细黑"/>
              </w:rPr>
            </w:pPr>
          </w:p>
          <w:p w14:paraId="6305BD34" w14:textId="77777777" w:rsidR="00596BB7" w:rsidRDefault="00905196">
            <w:pPr>
              <w:numPr>
                <w:ilvl w:val="0"/>
                <w:numId w:val="2"/>
              </w:numPr>
              <w:ind w:firstLine="420"/>
              <w:rPr>
                <w:rFonts w:ascii="华文细黑" w:eastAsia="华文细黑" w:hAnsi="华文细黑" w:cs="华文细黑"/>
              </w:rPr>
            </w:pPr>
            <w:r>
              <w:rPr>
                <w:rFonts w:ascii="华文细黑" w:eastAsia="华文细黑" w:hAnsi="华文细黑" w:cs="华文细黑" w:hint="eastAsia"/>
              </w:rPr>
              <w:t>管理人初选</w:t>
            </w:r>
          </w:p>
          <w:p w14:paraId="6E38566B" w14:textId="77777777" w:rsidR="00596BB7" w:rsidRDefault="00905196">
            <w:pPr>
              <w:pStyle w:val="a0"/>
              <w:ind w:leftChars="0" w:left="0" w:firstLine="420"/>
              <w:rPr>
                <w:rFonts w:ascii="华文细黑" w:eastAsia="华文细黑" w:hAnsi="华文细黑" w:cs="华文细黑"/>
              </w:rPr>
            </w:pPr>
            <w:r>
              <w:rPr>
                <w:rFonts w:ascii="华文细黑" w:eastAsia="华文细黑" w:hAnsi="华文细黑" w:cs="华文细黑" w:hint="eastAsia"/>
              </w:rPr>
              <w:t>我部依据管理人提供的数据进行打分，结合市场口碑，从36家管理人中选出29家参加线上路演，具体名单如下：</w:t>
            </w:r>
          </w:p>
          <w:tbl>
            <w:tblPr>
              <w:tblStyle w:val="af0"/>
              <w:tblW w:w="6480" w:type="dxa"/>
              <w:jc w:val="center"/>
              <w:tblLayout w:type="fixed"/>
              <w:tblLook w:val="04A0" w:firstRow="1" w:lastRow="0" w:firstColumn="1" w:lastColumn="0" w:noHBand="0" w:noVBand="1"/>
            </w:tblPr>
            <w:tblGrid>
              <w:gridCol w:w="648"/>
              <w:gridCol w:w="1511"/>
              <w:gridCol w:w="710"/>
              <w:gridCol w:w="1347"/>
              <w:gridCol w:w="752"/>
              <w:gridCol w:w="1512"/>
            </w:tblGrid>
            <w:tr w:rsidR="00596BB7" w14:paraId="1D7651E4" w14:textId="77777777">
              <w:trPr>
                <w:trHeight w:val="327"/>
                <w:jc w:val="center"/>
              </w:trPr>
              <w:tc>
                <w:tcPr>
                  <w:tcW w:w="648" w:type="dxa"/>
                  <w:vAlign w:val="center"/>
                </w:tcPr>
                <w:p w14:paraId="0258419C" w14:textId="77777777" w:rsidR="00596BB7" w:rsidRDefault="00905196">
                  <w:pPr>
                    <w:widowControl/>
                    <w:jc w:val="center"/>
                    <w:textAlignment w:val="center"/>
                    <w:rPr>
                      <w:sz w:val="20"/>
                      <w:szCs w:val="20"/>
                    </w:rPr>
                  </w:pPr>
                  <w:r>
                    <w:rPr>
                      <w:rFonts w:ascii="华文细黑" w:eastAsia="华文细黑" w:hAnsi="华文细黑" w:cs="华文细黑" w:hint="eastAsia"/>
                      <w:color w:val="000000"/>
                      <w:kern w:val="0"/>
                      <w:sz w:val="20"/>
                      <w:szCs w:val="20"/>
                    </w:rPr>
                    <w:t>序号</w:t>
                  </w:r>
                </w:p>
              </w:tc>
              <w:tc>
                <w:tcPr>
                  <w:tcW w:w="1511" w:type="dxa"/>
                  <w:vAlign w:val="center"/>
                </w:tcPr>
                <w:p w14:paraId="0ED99F2B" w14:textId="77777777" w:rsidR="00596BB7" w:rsidRDefault="00905196">
                  <w:pPr>
                    <w:widowControl/>
                    <w:jc w:val="center"/>
                    <w:textAlignment w:val="center"/>
                    <w:rPr>
                      <w:sz w:val="20"/>
                      <w:szCs w:val="20"/>
                    </w:rPr>
                  </w:pPr>
                  <w:r>
                    <w:rPr>
                      <w:rFonts w:ascii="华文细黑" w:eastAsia="华文细黑" w:hAnsi="华文细黑" w:cs="华文细黑" w:hint="eastAsia"/>
                      <w:color w:val="000000"/>
                      <w:kern w:val="0"/>
                      <w:sz w:val="20"/>
                      <w:szCs w:val="20"/>
                    </w:rPr>
                    <w:t>机构名称</w:t>
                  </w:r>
                </w:p>
              </w:tc>
              <w:tc>
                <w:tcPr>
                  <w:tcW w:w="710" w:type="dxa"/>
                  <w:vAlign w:val="center"/>
                </w:tcPr>
                <w:p w14:paraId="4DBBEF84" w14:textId="77777777" w:rsidR="00596BB7" w:rsidRDefault="00905196">
                  <w:pPr>
                    <w:widowControl/>
                    <w:jc w:val="center"/>
                    <w:textAlignment w:val="center"/>
                    <w:rPr>
                      <w:sz w:val="20"/>
                      <w:szCs w:val="20"/>
                    </w:rPr>
                  </w:pPr>
                  <w:r>
                    <w:rPr>
                      <w:rFonts w:ascii="华文细黑" w:eastAsia="华文细黑" w:hAnsi="华文细黑" w:cs="华文细黑" w:hint="eastAsia"/>
                      <w:color w:val="000000"/>
                      <w:kern w:val="0"/>
                      <w:sz w:val="20"/>
                      <w:szCs w:val="20"/>
                    </w:rPr>
                    <w:t>序号</w:t>
                  </w:r>
                </w:p>
              </w:tc>
              <w:tc>
                <w:tcPr>
                  <w:tcW w:w="1347" w:type="dxa"/>
                  <w:vAlign w:val="center"/>
                </w:tcPr>
                <w:p w14:paraId="3DE082F4" w14:textId="77777777" w:rsidR="00596BB7" w:rsidRDefault="00905196">
                  <w:pPr>
                    <w:widowControl/>
                    <w:jc w:val="center"/>
                    <w:textAlignment w:val="center"/>
                    <w:rPr>
                      <w:sz w:val="20"/>
                      <w:szCs w:val="20"/>
                    </w:rPr>
                  </w:pPr>
                  <w:r>
                    <w:rPr>
                      <w:rFonts w:ascii="华文细黑" w:eastAsia="华文细黑" w:hAnsi="华文细黑" w:cs="华文细黑" w:hint="eastAsia"/>
                      <w:color w:val="000000"/>
                      <w:kern w:val="0"/>
                      <w:sz w:val="20"/>
                      <w:szCs w:val="20"/>
                    </w:rPr>
                    <w:t>机构名称</w:t>
                  </w:r>
                </w:p>
              </w:tc>
              <w:tc>
                <w:tcPr>
                  <w:tcW w:w="752" w:type="dxa"/>
                  <w:vAlign w:val="center"/>
                </w:tcPr>
                <w:p w14:paraId="690CA8F9" w14:textId="77777777" w:rsidR="00596BB7" w:rsidRDefault="00905196">
                  <w:pPr>
                    <w:widowControl/>
                    <w:jc w:val="center"/>
                    <w:textAlignment w:val="center"/>
                    <w:rPr>
                      <w:sz w:val="20"/>
                      <w:szCs w:val="20"/>
                    </w:rPr>
                  </w:pPr>
                  <w:r>
                    <w:rPr>
                      <w:rFonts w:ascii="华文细黑" w:eastAsia="华文细黑" w:hAnsi="华文细黑" w:cs="华文细黑" w:hint="eastAsia"/>
                      <w:color w:val="000000"/>
                      <w:kern w:val="0"/>
                      <w:sz w:val="20"/>
                      <w:szCs w:val="20"/>
                    </w:rPr>
                    <w:t>序号</w:t>
                  </w:r>
                </w:p>
              </w:tc>
              <w:tc>
                <w:tcPr>
                  <w:tcW w:w="1512" w:type="dxa"/>
                  <w:vAlign w:val="center"/>
                </w:tcPr>
                <w:p w14:paraId="25BB4C99" w14:textId="77777777" w:rsidR="00596BB7" w:rsidRDefault="00905196">
                  <w:pPr>
                    <w:widowControl/>
                    <w:jc w:val="center"/>
                    <w:textAlignment w:val="center"/>
                    <w:rPr>
                      <w:sz w:val="20"/>
                      <w:szCs w:val="20"/>
                    </w:rPr>
                  </w:pPr>
                  <w:r>
                    <w:rPr>
                      <w:rFonts w:ascii="华文细黑" w:eastAsia="华文细黑" w:hAnsi="华文细黑" w:cs="华文细黑" w:hint="eastAsia"/>
                      <w:color w:val="000000"/>
                      <w:kern w:val="0"/>
                      <w:sz w:val="20"/>
                      <w:szCs w:val="20"/>
                    </w:rPr>
                    <w:t>机构名称</w:t>
                  </w:r>
                </w:p>
              </w:tc>
            </w:tr>
            <w:tr w:rsidR="00596BB7" w14:paraId="33009943" w14:textId="77777777">
              <w:trPr>
                <w:trHeight w:val="327"/>
                <w:jc w:val="center"/>
              </w:trPr>
              <w:tc>
                <w:tcPr>
                  <w:tcW w:w="648" w:type="dxa"/>
                  <w:vAlign w:val="center"/>
                </w:tcPr>
                <w:p w14:paraId="5F30562B" w14:textId="77777777" w:rsidR="00596BB7" w:rsidRDefault="00905196">
                  <w:pPr>
                    <w:widowControl/>
                    <w:jc w:val="center"/>
                    <w:textAlignment w:val="center"/>
                    <w:rPr>
                      <w:sz w:val="20"/>
                      <w:szCs w:val="20"/>
                    </w:rPr>
                  </w:pPr>
                  <w:r>
                    <w:rPr>
                      <w:rFonts w:hint="eastAsia"/>
                      <w:color w:val="000000"/>
                      <w:sz w:val="20"/>
                      <w:szCs w:val="20"/>
                    </w:rPr>
                    <w:t>1</w:t>
                  </w:r>
                </w:p>
              </w:tc>
              <w:tc>
                <w:tcPr>
                  <w:tcW w:w="1511" w:type="dxa"/>
                  <w:vAlign w:val="center"/>
                </w:tcPr>
                <w:p w14:paraId="5C668E41"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博时基金</w:t>
                  </w:r>
                </w:p>
              </w:tc>
              <w:tc>
                <w:tcPr>
                  <w:tcW w:w="710" w:type="dxa"/>
                  <w:vAlign w:val="center"/>
                </w:tcPr>
                <w:p w14:paraId="656C3D43" w14:textId="77777777" w:rsidR="00596BB7" w:rsidRDefault="00905196">
                  <w:pPr>
                    <w:widowControl/>
                    <w:jc w:val="center"/>
                    <w:textAlignment w:val="center"/>
                    <w:rPr>
                      <w:sz w:val="20"/>
                      <w:szCs w:val="20"/>
                    </w:rPr>
                  </w:pPr>
                  <w:r>
                    <w:rPr>
                      <w:rFonts w:hint="eastAsia"/>
                      <w:color w:val="000000"/>
                      <w:sz w:val="20"/>
                      <w:szCs w:val="20"/>
                    </w:rPr>
                    <w:t>11</w:t>
                  </w:r>
                </w:p>
              </w:tc>
              <w:tc>
                <w:tcPr>
                  <w:tcW w:w="1347" w:type="dxa"/>
                  <w:vAlign w:val="center"/>
                </w:tcPr>
                <w:p w14:paraId="04771187"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国信资管</w:t>
                  </w:r>
                </w:p>
              </w:tc>
              <w:tc>
                <w:tcPr>
                  <w:tcW w:w="752" w:type="dxa"/>
                  <w:vAlign w:val="center"/>
                </w:tcPr>
                <w:p w14:paraId="66E827E1" w14:textId="77777777" w:rsidR="00596BB7" w:rsidRDefault="00905196">
                  <w:pPr>
                    <w:widowControl/>
                    <w:jc w:val="center"/>
                    <w:textAlignment w:val="center"/>
                    <w:rPr>
                      <w:sz w:val="20"/>
                      <w:szCs w:val="20"/>
                    </w:rPr>
                  </w:pPr>
                  <w:r>
                    <w:rPr>
                      <w:rFonts w:hint="eastAsia"/>
                      <w:color w:val="000000"/>
                      <w:sz w:val="20"/>
                      <w:szCs w:val="20"/>
                    </w:rPr>
                    <w:t>21</w:t>
                  </w:r>
                </w:p>
              </w:tc>
              <w:tc>
                <w:tcPr>
                  <w:tcW w:w="1512" w:type="dxa"/>
                  <w:vAlign w:val="center"/>
                </w:tcPr>
                <w:p w14:paraId="734ED9A6"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申万宏源</w:t>
                  </w:r>
                </w:p>
              </w:tc>
            </w:tr>
            <w:tr w:rsidR="00596BB7" w14:paraId="43625792" w14:textId="77777777">
              <w:trPr>
                <w:trHeight w:val="327"/>
                <w:jc w:val="center"/>
              </w:trPr>
              <w:tc>
                <w:tcPr>
                  <w:tcW w:w="648" w:type="dxa"/>
                  <w:vAlign w:val="center"/>
                </w:tcPr>
                <w:p w14:paraId="39045ECE" w14:textId="77777777" w:rsidR="00596BB7" w:rsidRDefault="00905196">
                  <w:pPr>
                    <w:widowControl/>
                    <w:jc w:val="center"/>
                    <w:textAlignment w:val="center"/>
                    <w:rPr>
                      <w:sz w:val="20"/>
                      <w:szCs w:val="20"/>
                    </w:rPr>
                  </w:pPr>
                  <w:r>
                    <w:rPr>
                      <w:rFonts w:hint="eastAsia"/>
                      <w:color w:val="000000"/>
                      <w:sz w:val="20"/>
                      <w:szCs w:val="20"/>
                    </w:rPr>
                    <w:t>2</w:t>
                  </w:r>
                </w:p>
              </w:tc>
              <w:tc>
                <w:tcPr>
                  <w:tcW w:w="1511" w:type="dxa"/>
                  <w:vAlign w:val="center"/>
                </w:tcPr>
                <w:p w14:paraId="77B5D8E7"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大成基金</w:t>
                  </w:r>
                </w:p>
              </w:tc>
              <w:tc>
                <w:tcPr>
                  <w:tcW w:w="710" w:type="dxa"/>
                  <w:vAlign w:val="center"/>
                </w:tcPr>
                <w:p w14:paraId="164F0E7B" w14:textId="77777777" w:rsidR="00596BB7" w:rsidRDefault="00905196">
                  <w:pPr>
                    <w:widowControl/>
                    <w:jc w:val="center"/>
                    <w:textAlignment w:val="center"/>
                    <w:rPr>
                      <w:sz w:val="20"/>
                      <w:szCs w:val="20"/>
                    </w:rPr>
                  </w:pPr>
                  <w:r>
                    <w:rPr>
                      <w:rFonts w:hint="eastAsia"/>
                      <w:color w:val="000000"/>
                      <w:sz w:val="20"/>
                      <w:szCs w:val="20"/>
                    </w:rPr>
                    <w:t>12</w:t>
                  </w:r>
                </w:p>
              </w:tc>
              <w:tc>
                <w:tcPr>
                  <w:tcW w:w="1347" w:type="dxa"/>
                  <w:vAlign w:val="center"/>
                </w:tcPr>
                <w:p w14:paraId="71EB4232"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 xml:space="preserve">海富通基金 </w:t>
                  </w:r>
                </w:p>
              </w:tc>
              <w:tc>
                <w:tcPr>
                  <w:tcW w:w="752" w:type="dxa"/>
                  <w:vAlign w:val="center"/>
                </w:tcPr>
                <w:p w14:paraId="69577D3C" w14:textId="77777777" w:rsidR="00596BB7" w:rsidRDefault="00905196">
                  <w:pPr>
                    <w:widowControl/>
                    <w:jc w:val="center"/>
                    <w:textAlignment w:val="center"/>
                    <w:rPr>
                      <w:sz w:val="20"/>
                      <w:szCs w:val="20"/>
                    </w:rPr>
                  </w:pPr>
                  <w:r>
                    <w:rPr>
                      <w:rFonts w:hint="eastAsia"/>
                      <w:color w:val="000000"/>
                      <w:sz w:val="20"/>
                      <w:szCs w:val="20"/>
                    </w:rPr>
                    <w:t>22</w:t>
                  </w:r>
                </w:p>
              </w:tc>
              <w:tc>
                <w:tcPr>
                  <w:tcW w:w="1512" w:type="dxa"/>
                  <w:vAlign w:val="center"/>
                </w:tcPr>
                <w:p w14:paraId="5C6C576A"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泰康资管</w:t>
                  </w:r>
                </w:p>
              </w:tc>
            </w:tr>
            <w:tr w:rsidR="00596BB7" w14:paraId="08A4D57B" w14:textId="77777777">
              <w:trPr>
                <w:trHeight w:val="327"/>
                <w:jc w:val="center"/>
              </w:trPr>
              <w:tc>
                <w:tcPr>
                  <w:tcW w:w="648" w:type="dxa"/>
                  <w:vAlign w:val="center"/>
                </w:tcPr>
                <w:p w14:paraId="2EC6629E" w14:textId="77777777" w:rsidR="00596BB7" w:rsidRDefault="00905196">
                  <w:pPr>
                    <w:widowControl/>
                    <w:jc w:val="center"/>
                    <w:textAlignment w:val="center"/>
                    <w:rPr>
                      <w:sz w:val="20"/>
                      <w:szCs w:val="20"/>
                    </w:rPr>
                  </w:pPr>
                  <w:r>
                    <w:rPr>
                      <w:rFonts w:hint="eastAsia"/>
                      <w:color w:val="000000"/>
                      <w:sz w:val="20"/>
                      <w:szCs w:val="20"/>
                    </w:rPr>
                    <w:t>3</w:t>
                  </w:r>
                </w:p>
              </w:tc>
              <w:tc>
                <w:tcPr>
                  <w:tcW w:w="1511" w:type="dxa"/>
                  <w:vAlign w:val="center"/>
                </w:tcPr>
                <w:p w14:paraId="0BC2146E"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富国基金</w:t>
                  </w:r>
                </w:p>
              </w:tc>
              <w:tc>
                <w:tcPr>
                  <w:tcW w:w="710" w:type="dxa"/>
                  <w:vAlign w:val="center"/>
                </w:tcPr>
                <w:p w14:paraId="2F9668F3" w14:textId="77777777" w:rsidR="00596BB7" w:rsidRDefault="00905196">
                  <w:pPr>
                    <w:widowControl/>
                    <w:jc w:val="center"/>
                    <w:textAlignment w:val="center"/>
                    <w:rPr>
                      <w:sz w:val="20"/>
                      <w:szCs w:val="20"/>
                    </w:rPr>
                  </w:pPr>
                  <w:r>
                    <w:rPr>
                      <w:rFonts w:hint="eastAsia"/>
                      <w:color w:val="000000"/>
                      <w:sz w:val="20"/>
                      <w:szCs w:val="20"/>
                    </w:rPr>
                    <w:t>13</w:t>
                  </w:r>
                </w:p>
              </w:tc>
              <w:tc>
                <w:tcPr>
                  <w:tcW w:w="1347" w:type="dxa"/>
                  <w:vAlign w:val="center"/>
                </w:tcPr>
                <w:p w14:paraId="3844F377"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 xml:space="preserve">海通资管 </w:t>
                  </w:r>
                </w:p>
              </w:tc>
              <w:tc>
                <w:tcPr>
                  <w:tcW w:w="752" w:type="dxa"/>
                  <w:vAlign w:val="center"/>
                </w:tcPr>
                <w:p w14:paraId="483CF71E" w14:textId="77777777" w:rsidR="00596BB7" w:rsidRDefault="00905196">
                  <w:pPr>
                    <w:widowControl/>
                    <w:jc w:val="center"/>
                    <w:textAlignment w:val="center"/>
                    <w:rPr>
                      <w:sz w:val="20"/>
                      <w:szCs w:val="20"/>
                    </w:rPr>
                  </w:pPr>
                  <w:r>
                    <w:rPr>
                      <w:rFonts w:hint="eastAsia"/>
                      <w:color w:val="000000"/>
                      <w:sz w:val="20"/>
                      <w:szCs w:val="20"/>
                    </w:rPr>
                    <w:t>23</w:t>
                  </w:r>
                </w:p>
              </w:tc>
              <w:tc>
                <w:tcPr>
                  <w:tcW w:w="1512" w:type="dxa"/>
                  <w:vAlign w:val="center"/>
                </w:tcPr>
                <w:p w14:paraId="65E12066"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兴全基金</w:t>
                  </w:r>
                </w:p>
              </w:tc>
            </w:tr>
            <w:tr w:rsidR="00596BB7" w14:paraId="3E485A1F" w14:textId="77777777">
              <w:trPr>
                <w:trHeight w:val="327"/>
                <w:jc w:val="center"/>
              </w:trPr>
              <w:tc>
                <w:tcPr>
                  <w:tcW w:w="648" w:type="dxa"/>
                  <w:vAlign w:val="center"/>
                </w:tcPr>
                <w:p w14:paraId="369E7CCB" w14:textId="77777777" w:rsidR="00596BB7" w:rsidRDefault="00905196">
                  <w:pPr>
                    <w:widowControl/>
                    <w:jc w:val="center"/>
                    <w:textAlignment w:val="center"/>
                    <w:rPr>
                      <w:sz w:val="20"/>
                      <w:szCs w:val="20"/>
                    </w:rPr>
                  </w:pPr>
                  <w:r>
                    <w:rPr>
                      <w:rFonts w:hint="eastAsia"/>
                      <w:color w:val="000000"/>
                      <w:sz w:val="20"/>
                      <w:szCs w:val="20"/>
                    </w:rPr>
                    <w:t>4</w:t>
                  </w:r>
                </w:p>
              </w:tc>
              <w:tc>
                <w:tcPr>
                  <w:tcW w:w="1511" w:type="dxa"/>
                  <w:vAlign w:val="center"/>
                </w:tcPr>
                <w:p w14:paraId="7926388E"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工银瑞信</w:t>
                  </w:r>
                </w:p>
              </w:tc>
              <w:tc>
                <w:tcPr>
                  <w:tcW w:w="710" w:type="dxa"/>
                  <w:vAlign w:val="center"/>
                </w:tcPr>
                <w:p w14:paraId="4A54A45C" w14:textId="77777777" w:rsidR="00596BB7" w:rsidRDefault="00905196">
                  <w:pPr>
                    <w:widowControl/>
                    <w:jc w:val="center"/>
                    <w:textAlignment w:val="center"/>
                    <w:rPr>
                      <w:sz w:val="20"/>
                      <w:szCs w:val="20"/>
                    </w:rPr>
                  </w:pPr>
                  <w:r>
                    <w:rPr>
                      <w:rFonts w:hint="eastAsia"/>
                      <w:color w:val="000000"/>
                      <w:sz w:val="20"/>
                      <w:szCs w:val="20"/>
                    </w:rPr>
                    <w:t>14</w:t>
                  </w:r>
                </w:p>
              </w:tc>
              <w:tc>
                <w:tcPr>
                  <w:tcW w:w="1347" w:type="dxa"/>
                  <w:vAlign w:val="center"/>
                </w:tcPr>
                <w:p w14:paraId="2C32322B"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华安基金</w:t>
                  </w:r>
                </w:p>
              </w:tc>
              <w:tc>
                <w:tcPr>
                  <w:tcW w:w="752" w:type="dxa"/>
                  <w:vAlign w:val="center"/>
                </w:tcPr>
                <w:p w14:paraId="1CBB5FCF" w14:textId="77777777" w:rsidR="00596BB7" w:rsidRDefault="00905196">
                  <w:pPr>
                    <w:widowControl/>
                    <w:jc w:val="center"/>
                    <w:textAlignment w:val="center"/>
                    <w:rPr>
                      <w:sz w:val="20"/>
                      <w:szCs w:val="20"/>
                    </w:rPr>
                  </w:pPr>
                  <w:r>
                    <w:rPr>
                      <w:rFonts w:hint="eastAsia"/>
                      <w:color w:val="000000"/>
                      <w:sz w:val="20"/>
                      <w:szCs w:val="20"/>
                    </w:rPr>
                    <w:t>24</w:t>
                  </w:r>
                </w:p>
              </w:tc>
              <w:tc>
                <w:tcPr>
                  <w:tcW w:w="1512" w:type="dxa"/>
                  <w:vAlign w:val="center"/>
                </w:tcPr>
                <w:p w14:paraId="5B5746EA"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易方达</w:t>
                  </w:r>
                </w:p>
              </w:tc>
            </w:tr>
            <w:tr w:rsidR="00596BB7" w14:paraId="0362E8D8" w14:textId="77777777">
              <w:trPr>
                <w:trHeight w:val="327"/>
                <w:jc w:val="center"/>
              </w:trPr>
              <w:tc>
                <w:tcPr>
                  <w:tcW w:w="648" w:type="dxa"/>
                  <w:vAlign w:val="center"/>
                </w:tcPr>
                <w:p w14:paraId="78B62C4D" w14:textId="77777777" w:rsidR="00596BB7" w:rsidRDefault="00905196">
                  <w:pPr>
                    <w:widowControl/>
                    <w:jc w:val="center"/>
                    <w:textAlignment w:val="center"/>
                    <w:rPr>
                      <w:sz w:val="20"/>
                      <w:szCs w:val="20"/>
                    </w:rPr>
                  </w:pPr>
                  <w:r>
                    <w:rPr>
                      <w:rFonts w:hint="eastAsia"/>
                      <w:color w:val="000000"/>
                      <w:sz w:val="20"/>
                      <w:szCs w:val="20"/>
                    </w:rPr>
                    <w:t>5</w:t>
                  </w:r>
                </w:p>
              </w:tc>
              <w:tc>
                <w:tcPr>
                  <w:tcW w:w="1511" w:type="dxa"/>
                  <w:vAlign w:val="center"/>
                </w:tcPr>
                <w:p w14:paraId="7FCE8C64"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光大保德信</w:t>
                  </w:r>
                </w:p>
              </w:tc>
              <w:tc>
                <w:tcPr>
                  <w:tcW w:w="710" w:type="dxa"/>
                  <w:vAlign w:val="center"/>
                </w:tcPr>
                <w:p w14:paraId="31ECD370" w14:textId="77777777" w:rsidR="00596BB7" w:rsidRDefault="00905196">
                  <w:pPr>
                    <w:widowControl/>
                    <w:jc w:val="center"/>
                    <w:textAlignment w:val="center"/>
                    <w:rPr>
                      <w:sz w:val="20"/>
                      <w:szCs w:val="20"/>
                    </w:rPr>
                  </w:pPr>
                  <w:r>
                    <w:rPr>
                      <w:rFonts w:hint="eastAsia"/>
                      <w:color w:val="000000"/>
                      <w:sz w:val="20"/>
                      <w:szCs w:val="20"/>
                    </w:rPr>
                    <w:t>15</w:t>
                  </w:r>
                </w:p>
              </w:tc>
              <w:tc>
                <w:tcPr>
                  <w:tcW w:w="1347" w:type="dxa"/>
                  <w:vAlign w:val="center"/>
                </w:tcPr>
                <w:p w14:paraId="657833F2"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华夏基金</w:t>
                  </w:r>
                </w:p>
              </w:tc>
              <w:tc>
                <w:tcPr>
                  <w:tcW w:w="752" w:type="dxa"/>
                  <w:vAlign w:val="center"/>
                </w:tcPr>
                <w:p w14:paraId="4F6DB6F6" w14:textId="77777777" w:rsidR="00596BB7" w:rsidRDefault="00905196">
                  <w:pPr>
                    <w:widowControl/>
                    <w:jc w:val="center"/>
                    <w:textAlignment w:val="center"/>
                    <w:rPr>
                      <w:sz w:val="20"/>
                      <w:szCs w:val="20"/>
                    </w:rPr>
                  </w:pPr>
                  <w:r>
                    <w:rPr>
                      <w:rFonts w:hint="eastAsia"/>
                      <w:color w:val="000000"/>
                      <w:sz w:val="20"/>
                      <w:szCs w:val="20"/>
                    </w:rPr>
                    <w:t>25</w:t>
                  </w:r>
                </w:p>
              </w:tc>
              <w:tc>
                <w:tcPr>
                  <w:tcW w:w="1512" w:type="dxa"/>
                  <w:vAlign w:val="center"/>
                </w:tcPr>
                <w:p w14:paraId="3F10D25C"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银华基金</w:t>
                  </w:r>
                </w:p>
              </w:tc>
            </w:tr>
            <w:tr w:rsidR="00596BB7" w14:paraId="3B74C6A4" w14:textId="77777777">
              <w:trPr>
                <w:trHeight w:val="327"/>
                <w:jc w:val="center"/>
              </w:trPr>
              <w:tc>
                <w:tcPr>
                  <w:tcW w:w="648" w:type="dxa"/>
                  <w:vAlign w:val="center"/>
                </w:tcPr>
                <w:p w14:paraId="048B5CA5" w14:textId="77777777" w:rsidR="00596BB7" w:rsidRDefault="00905196">
                  <w:pPr>
                    <w:widowControl/>
                    <w:jc w:val="center"/>
                    <w:textAlignment w:val="center"/>
                    <w:rPr>
                      <w:sz w:val="20"/>
                      <w:szCs w:val="20"/>
                    </w:rPr>
                  </w:pPr>
                  <w:r>
                    <w:rPr>
                      <w:rFonts w:hint="eastAsia"/>
                      <w:color w:val="000000"/>
                      <w:sz w:val="20"/>
                      <w:szCs w:val="20"/>
                    </w:rPr>
                    <w:t>6</w:t>
                  </w:r>
                </w:p>
              </w:tc>
              <w:tc>
                <w:tcPr>
                  <w:tcW w:w="1511" w:type="dxa"/>
                  <w:vAlign w:val="center"/>
                </w:tcPr>
                <w:p w14:paraId="716DE5ED"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 xml:space="preserve">光证资管 </w:t>
                  </w:r>
                </w:p>
              </w:tc>
              <w:tc>
                <w:tcPr>
                  <w:tcW w:w="710" w:type="dxa"/>
                  <w:vAlign w:val="center"/>
                </w:tcPr>
                <w:p w14:paraId="201AB9F3" w14:textId="77777777" w:rsidR="00596BB7" w:rsidRDefault="00905196">
                  <w:pPr>
                    <w:widowControl/>
                    <w:jc w:val="center"/>
                    <w:textAlignment w:val="center"/>
                    <w:rPr>
                      <w:sz w:val="20"/>
                      <w:szCs w:val="20"/>
                    </w:rPr>
                  </w:pPr>
                  <w:r>
                    <w:rPr>
                      <w:rFonts w:hint="eastAsia"/>
                      <w:color w:val="000000"/>
                      <w:sz w:val="20"/>
                      <w:szCs w:val="20"/>
                    </w:rPr>
                    <w:t>16</w:t>
                  </w:r>
                </w:p>
              </w:tc>
              <w:tc>
                <w:tcPr>
                  <w:tcW w:w="1347" w:type="dxa"/>
                  <w:vAlign w:val="center"/>
                </w:tcPr>
                <w:p w14:paraId="3C5C54B4"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汇添富基金</w:t>
                  </w:r>
                </w:p>
              </w:tc>
              <w:tc>
                <w:tcPr>
                  <w:tcW w:w="752" w:type="dxa"/>
                  <w:vAlign w:val="center"/>
                </w:tcPr>
                <w:p w14:paraId="3D2A446C" w14:textId="77777777" w:rsidR="00596BB7" w:rsidRDefault="00905196">
                  <w:pPr>
                    <w:widowControl/>
                    <w:jc w:val="center"/>
                    <w:textAlignment w:val="center"/>
                    <w:rPr>
                      <w:sz w:val="20"/>
                      <w:szCs w:val="20"/>
                    </w:rPr>
                  </w:pPr>
                  <w:r>
                    <w:rPr>
                      <w:rFonts w:hint="eastAsia"/>
                      <w:color w:val="000000"/>
                      <w:sz w:val="20"/>
                      <w:szCs w:val="20"/>
                    </w:rPr>
                    <w:t>26</w:t>
                  </w:r>
                </w:p>
              </w:tc>
              <w:tc>
                <w:tcPr>
                  <w:tcW w:w="1512" w:type="dxa"/>
                  <w:vAlign w:val="center"/>
                </w:tcPr>
                <w:p w14:paraId="198FC492"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长信基金</w:t>
                  </w:r>
                </w:p>
              </w:tc>
            </w:tr>
            <w:tr w:rsidR="00596BB7" w14:paraId="55DD7928" w14:textId="77777777">
              <w:trPr>
                <w:trHeight w:val="327"/>
                <w:jc w:val="center"/>
              </w:trPr>
              <w:tc>
                <w:tcPr>
                  <w:tcW w:w="648" w:type="dxa"/>
                  <w:vAlign w:val="center"/>
                </w:tcPr>
                <w:p w14:paraId="09F564DD" w14:textId="77777777" w:rsidR="00596BB7" w:rsidRDefault="00905196">
                  <w:pPr>
                    <w:widowControl/>
                    <w:jc w:val="center"/>
                    <w:textAlignment w:val="center"/>
                    <w:rPr>
                      <w:sz w:val="20"/>
                      <w:szCs w:val="20"/>
                    </w:rPr>
                  </w:pPr>
                  <w:r>
                    <w:rPr>
                      <w:rFonts w:hint="eastAsia"/>
                      <w:color w:val="000000"/>
                      <w:sz w:val="20"/>
                      <w:szCs w:val="20"/>
                    </w:rPr>
                    <w:t>7</w:t>
                  </w:r>
                </w:p>
              </w:tc>
              <w:tc>
                <w:tcPr>
                  <w:tcW w:w="1511" w:type="dxa"/>
                  <w:vAlign w:val="center"/>
                </w:tcPr>
                <w:p w14:paraId="262B1940"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广发基金</w:t>
                  </w:r>
                </w:p>
              </w:tc>
              <w:tc>
                <w:tcPr>
                  <w:tcW w:w="710" w:type="dxa"/>
                  <w:vAlign w:val="center"/>
                </w:tcPr>
                <w:p w14:paraId="5E74711C" w14:textId="77777777" w:rsidR="00596BB7" w:rsidRDefault="00905196">
                  <w:pPr>
                    <w:widowControl/>
                    <w:jc w:val="center"/>
                    <w:textAlignment w:val="center"/>
                    <w:rPr>
                      <w:sz w:val="20"/>
                      <w:szCs w:val="20"/>
                    </w:rPr>
                  </w:pPr>
                  <w:r>
                    <w:rPr>
                      <w:rFonts w:hint="eastAsia"/>
                      <w:color w:val="000000"/>
                      <w:sz w:val="20"/>
                      <w:szCs w:val="20"/>
                    </w:rPr>
                    <w:t>17</w:t>
                  </w:r>
                </w:p>
              </w:tc>
              <w:tc>
                <w:tcPr>
                  <w:tcW w:w="1347" w:type="dxa"/>
                  <w:vAlign w:val="center"/>
                </w:tcPr>
                <w:p w14:paraId="3424163D"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嘉实基金</w:t>
                  </w:r>
                </w:p>
              </w:tc>
              <w:tc>
                <w:tcPr>
                  <w:tcW w:w="752" w:type="dxa"/>
                  <w:vAlign w:val="center"/>
                </w:tcPr>
                <w:p w14:paraId="6775FE8B" w14:textId="77777777" w:rsidR="00596BB7" w:rsidRDefault="00905196">
                  <w:pPr>
                    <w:widowControl/>
                    <w:jc w:val="center"/>
                    <w:textAlignment w:val="center"/>
                    <w:rPr>
                      <w:sz w:val="20"/>
                      <w:szCs w:val="20"/>
                    </w:rPr>
                  </w:pPr>
                  <w:r>
                    <w:rPr>
                      <w:rFonts w:hint="eastAsia"/>
                      <w:color w:val="000000"/>
                      <w:sz w:val="20"/>
                      <w:szCs w:val="20"/>
                    </w:rPr>
                    <w:t>27</w:t>
                  </w:r>
                </w:p>
              </w:tc>
              <w:tc>
                <w:tcPr>
                  <w:tcW w:w="1512" w:type="dxa"/>
                  <w:vAlign w:val="center"/>
                </w:tcPr>
                <w:p w14:paraId="34B31947"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中金公司</w:t>
                  </w:r>
                </w:p>
              </w:tc>
            </w:tr>
            <w:tr w:rsidR="00596BB7" w14:paraId="578B88D7" w14:textId="77777777">
              <w:trPr>
                <w:trHeight w:val="327"/>
                <w:jc w:val="center"/>
              </w:trPr>
              <w:tc>
                <w:tcPr>
                  <w:tcW w:w="648" w:type="dxa"/>
                  <w:vAlign w:val="center"/>
                </w:tcPr>
                <w:p w14:paraId="2C7DCE7F" w14:textId="77777777" w:rsidR="00596BB7" w:rsidRDefault="00905196">
                  <w:pPr>
                    <w:widowControl/>
                    <w:jc w:val="center"/>
                    <w:textAlignment w:val="center"/>
                    <w:rPr>
                      <w:sz w:val="20"/>
                      <w:szCs w:val="20"/>
                    </w:rPr>
                  </w:pPr>
                  <w:r>
                    <w:rPr>
                      <w:rFonts w:hint="eastAsia"/>
                      <w:color w:val="000000"/>
                      <w:sz w:val="20"/>
                      <w:szCs w:val="20"/>
                    </w:rPr>
                    <w:t>8</w:t>
                  </w:r>
                </w:p>
              </w:tc>
              <w:tc>
                <w:tcPr>
                  <w:tcW w:w="1511" w:type="dxa"/>
                  <w:vAlign w:val="center"/>
                </w:tcPr>
                <w:p w14:paraId="7167A53E"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国君资管</w:t>
                  </w:r>
                </w:p>
              </w:tc>
              <w:tc>
                <w:tcPr>
                  <w:tcW w:w="710" w:type="dxa"/>
                  <w:vAlign w:val="center"/>
                </w:tcPr>
                <w:p w14:paraId="303B23D3" w14:textId="77777777" w:rsidR="00596BB7" w:rsidRDefault="00905196">
                  <w:pPr>
                    <w:widowControl/>
                    <w:jc w:val="center"/>
                    <w:textAlignment w:val="center"/>
                    <w:rPr>
                      <w:sz w:val="20"/>
                      <w:szCs w:val="20"/>
                    </w:rPr>
                  </w:pPr>
                  <w:r>
                    <w:rPr>
                      <w:rFonts w:hint="eastAsia"/>
                      <w:color w:val="000000"/>
                      <w:sz w:val="20"/>
                      <w:szCs w:val="20"/>
                    </w:rPr>
                    <w:t>18</w:t>
                  </w:r>
                </w:p>
              </w:tc>
              <w:tc>
                <w:tcPr>
                  <w:tcW w:w="1347" w:type="dxa"/>
                  <w:vAlign w:val="center"/>
                </w:tcPr>
                <w:p w14:paraId="67DA297F"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南方基金</w:t>
                  </w:r>
                </w:p>
              </w:tc>
              <w:tc>
                <w:tcPr>
                  <w:tcW w:w="752" w:type="dxa"/>
                  <w:vAlign w:val="center"/>
                </w:tcPr>
                <w:p w14:paraId="3776D0CB" w14:textId="77777777" w:rsidR="00596BB7" w:rsidRDefault="00905196">
                  <w:pPr>
                    <w:widowControl/>
                    <w:jc w:val="center"/>
                    <w:textAlignment w:val="center"/>
                    <w:rPr>
                      <w:sz w:val="20"/>
                      <w:szCs w:val="20"/>
                    </w:rPr>
                  </w:pPr>
                  <w:r>
                    <w:rPr>
                      <w:rFonts w:hint="eastAsia"/>
                      <w:color w:val="000000"/>
                      <w:sz w:val="20"/>
                      <w:szCs w:val="20"/>
                    </w:rPr>
                    <w:t>28</w:t>
                  </w:r>
                </w:p>
              </w:tc>
              <w:tc>
                <w:tcPr>
                  <w:tcW w:w="1512" w:type="dxa"/>
                  <w:vAlign w:val="center"/>
                </w:tcPr>
                <w:p w14:paraId="6434C58C"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中欧基金</w:t>
                  </w:r>
                </w:p>
              </w:tc>
            </w:tr>
            <w:tr w:rsidR="00596BB7" w14:paraId="14F98F2D" w14:textId="77777777">
              <w:trPr>
                <w:trHeight w:val="327"/>
                <w:jc w:val="center"/>
              </w:trPr>
              <w:tc>
                <w:tcPr>
                  <w:tcW w:w="648" w:type="dxa"/>
                  <w:vAlign w:val="center"/>
                </w:tcPr>
                <w:p w14:paraId="1F0D790C" w14:textId="77777777" w:rsidR="00596BB7" w:rsidRDefault="00905196">
                  <w:pPr>
                    <w:widowControl/>
                    <w:jc w:val="center"/>
                    <w:textAlignment w:val="center"/>
                    <w:rPr>
                      <w:sz w:val="20"/>
                      <w:szCs w:val="20"/>
                    </w:rPr>
                  </w:pPr>
                  <w:r>
                    <w:rPr>
                      <w:rFonts w:hint="eastAsia"/>
                      <w:color w:val="000000"/>
                      <w:sz w:val="20"/>
                      <w:szCs w:val="20"/>
                    </w:rPr>
                    <w:t>9</w:t>
                  </w:r>
                </w:p>
              </w:tc>
              <w:tc>
                <w:tcPr>
                  <w:tcW w:w="1511" w:type="dxa"/>
                  <w:vAlign w:val="center"/>
                </w:tcPr>
                <w:p w14:paraId="62E98C23"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国寿资管</w:t>
                  </w:r>
                </w:p>
              </w:tc>
              <w:tc>
                <w:tcPr>
                  <w:tcW w:w="710" w:type="dxa"/>
                  <w:vAlign w:val="center"/>
                </w:tcPr>
                <w:p w14:paraId="34B1FF32" w14:textId="77777777" w:rsidR="00596BB7" w:rsidRDefault="00905196">
                  <w:pPr>
                    <w:widowControl/>
                    <w:jc w:val="center"/>
                    <w:textAlignment w:val="center"/>
                    <w:rPr>
                      <w:sz w:val="20"/>
                      <w:szCs w:val="20"/>
                    </w:rPr>
                  </w:pPr>
                  <w:r>
                    <w:rPr>
                      <w:rFonts w:hint="eastAsia"/>
                      <w:color w:val="000000"/>
                      <w:sz w:val="20"/>
                      <w:szCs w:val="20"/>
                    </w:rPr>
                    <w:t>19</w:t>
                  </w:r>
                </w:p>
              </w:tc>
              <w:tc>
                <w:tcPr>
                  <w:tcW w:w="1347" w:type="dxa"/>
                  <w:vAlign w:val="center"/>
                </w:tcPr>
                <w:p w14:paraId="2B97EAE5"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鹏华基金</w:t>
                  </w:r>
                </w:p>
              </w:tc>
              <w:tc>
                <w:tcPr>
                  <w:tcW w:w="752" w:type="dxa"/>
                  <w:vAlign w:val="center"/>
                </w:tcPr>
                <w:p w14:paraId="7E1B22D6" w14:textId="77777777" w:rsidR="00596BB7" w:rsidRDefault="00905196">
                  <w:pPr>
                    <w:widowControl/>
                    <w:jc w:val="center"/>
                    <w:textAlignment w:val="center"/>
                    <w:rPr>
                      <w:sz w:val="20"/>
                      <w:szCs w:val="20"/>
                    </w:rPr>
                  </w:pPr>
                  <w:r>
                    <w:rPr>
                      <w:rFonts w:hint="eastAsia"/>
                      <w:color w:val="000000"/>
                      <w:sz w:val="20"/>
                      <w:szCs w:val="20"/>
                    </w:rPr>
                    <w:t>29</w:t>
                  </w:r>
                </w:p>
              </w:tc>
              <w:tc>
                <w:tcPr>
                  <w:tcW w:w="1512" w:type="dxa"/>
                  <w:vAlign w:val="center"/>
                </w:tcPr>
                <w:p w14:paraId="72146F2A"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中信资管</w:t>
                  </w:r>
                </w:p>
              </w:tc>
            </w:tr>
            <w:tr w:rsidR="00596BB7" w14:paraId="65E78AED" w14:textId="77777777">
              <w:trPr>
                <w:trHeight w:val="327"/>
                <w:jc w:val="center"/>
              </w:trPr>
              <w:tc>
                <w:tcPr>
                  <w:tcW w:w="648" w:type="dxa"/>
                  <w:vAlign w:val="center"/>
                </w:tcPr>
                <w:p w14:paraId="44F680FF" w14:textId="77777777" w:rsidR="00596BB7" w:rsidRDefault="00905196">
                  <w:pPr>
                    <w:widowControl/>
                    <w:jc w:val="center"/>
                    <w:textAlignment w:val="center"/>
                    <w:rPr>
                      <w:sz w:val="20"/>
                      <w:szCs w:val="20"/>
                    </w:rPr>
                  </w:pPr>
                  <w:r>
                    <w:rPr>
                      <w:rFonts w:hint="eastAsia"/>
                      <w:color w:val="000000"/>
                      <w:sz w:val="20"/>
                      <w:szCs w:val="20"/>
                    </w:rPr>
                    <w:t>10</w:t>
                  </w:r>
                </w:p>
              </w:tc>
              <w:tc>
                <w:tcPr>
                  <w:tcW w:w="1511" w:type="dxa"/>
                  <w:vAlign w:val="center"/>
                </w:tcPr>
                <w:p w14:paraId="3FBF93B3"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 xml:space="preserve">国泰基金 </w:t>
                  </w:r>
                </w:p>
              </w:tc>
              <w:tc>
                <w:tcPr>
                  <w:tcW w:w="710" w:type="dxa"/>
                  <w:vAlign w:val="center"/>
                </w:tcPr>
                <w:p w14:paraId="3392046F" w14:textId="77777777" w:rsidR="00596BB7" w:rsidRDefault="00905196">
                  <w:pPr>
                    <w:widowControl/>
                    <w:jc w:val="center"/>
                    <w:textAlignment w:val="center"/>
                    <w:rPr>
                      <w:sz w:val="20"/>
                      <w:szCs w:val="20"/>
                    </w:rPr>
                  </w:pPr>
                  <w:r>
                    <w:rPr>
                      <w:rFonts w:hint="eastAsia"/>
                      <w:color w:val="000000"/>
                      <w:sz w:val="20"/>
                      <w:szCs w:val="20"/>
                    </w:rPr>
                    <w:t>20</w:t>
                  </w:r>
                </w:p>
              </w:tc>
              <w:tc>
                <w:tcPr>
                  <w:tcW w:w="1347" w:type="dxa"/>
                  <w:vAlign w:val="center"/>
                </w:tcPr>
                <w:p w14:paraId="03C0D7F7" w14:textId="77777777" w:rsidR="00596BB7" w:rsidRDefault="00905196">
                  <w:pPr>
                    <w:widowControl/>
                    <w:jc w:val="center"/>
                    <w:textAlignment w:val="center"/>
                    <w:rPr>
                      <w:sz w:val="20"/>
                      <w:szCs w:val="20"/>
                    </w:rPr>
                  </w:pPr>
                  <w:r>
                    <w:rPr>
                      <w:rFonts w:ascii="华文细黑" w:eastAsia="华文细黑" w:hAnsi="华文细黑" w:hint="eastAsia"/>
                      <w:color w:val="000000"/>
                      <w:sz w:val="20"/>
                      <w:szCs w:val="20"/>
                    </w:rPr>
                    <w:t>上投摩根</w:t>
                  </w:r>
                </w:p>
              </w:tc>
              <w:tc>
                <w:tcPr>
                  <w:tcW w:w="752" w:type="dxa"/>
                  <w:vAlign w:val="center"/>
                </w:tcPr>
                <w:p w14:paraId="1829D6B4" w14:textId="77777777" w:rsidR="00596BB7" w:rsidRDefault="00596BB7">
                  <w:pPr>
                    <w:widowControl/>
                    <w:jc w:val="center"/>
                    <w:textAlignment w:val="center"/>
                    <w:rPr>
                      <w:sz w:val="20"/>
                      <w:szCs w:val="20"/>
                    </w:rPr>
                  </w:pPr>
                </w:p>
              </w:tc>
              <w:tc>
                <w:tcPr>
                  <w:tcW w:w="1512" w:type="dxa"/>
                  <w:vAlign w:val="center"/>
                </w:tcPr>
                <w:p w14:paraId="181E852B" w14:textId="77777777" w:rsidR="00596BB7" w:rsidRDefault="00596BB7">
                  <w:pPr>
                    <w:widowControl/>
                    <w:jc w:val="center"/>
                    <w:textAlignment w:val="center"/>
                    <w:rPr>
                      <w:sz w:val="20"/>
                      <w:szCs w:val="20"/>
                    </w:rPr>
                  </w:pPr>
                </w:p>
              </w:tc>
            </w:tr>
          </w:tbl>
          <w:p w14:paraId="7EC98ACC" w14:textId="77777777" w:rsidR="00596BB7" w:rsidRDefault="00596BB7">
            <w:pPr>
              <w:ind w:firstLine="420"/>
            </w:pPr>
          </w:p>
          <w:p w14:paraId="14DEB91C" w14:textId="77777777" w:rsidR="00596BB7" w:rsidRDefault="00905196">
            <w:pPr>
              <w:pStyle w:val="a0"/>
              <w:ind w:leftChars="0" w:left="0"/>
              <w:rPr>
                <w:rFonts w:ascii="华文细黑" w:eastAsia="华文细黑" w:hAnsi="华文细黑" w:cs="华文细黑"/>
              </w:rPr>
            </w:pPr>
            <w:r>
              <w:rPr>
                <w:rFonts w:ascii="华文细黑" w:eastAsia="华文细黑" w:hAnsi="华文细黑" w:cs="华文细黑" w:hint="eastAsia"/>
              </w:rPr>
              <w:t xml:space="preserve">    3.线上路演和综合评定</w:t>
            </w:r>
          </w:p>
          <w:p w14:paraId="3F702A88" w14:textId="77777777" w:rsidR="00596BB7" w:rsidRDefault="00905196">
            <w:pPr>
              <w:pStyle w:val="a0"/>
              <w:ind w:leftChars="0" w:left="0"/>
              <w:rPr>
                <w:rFonts w:ascii="华文细黑" w:eastAsia="华文细黑" w:hAnsi="华文细黑" w:cs="华文细黑"/>
              </w:rPr>
            </w:pPr>
            <w:r>
              <w:rPr>
                <w:rFonts w:ascii="华文细黑" w:eastAsia="华文细黑" w:hAnsi="华文细黑" w:cs="华文细黑" w:hint="eastAsia"/>
              </w:rPr>
              <w:t xml:space="preserve">    组织候选管理人进行线上路演和提问， 请29家管理人现场进行路演答辩，由公司首席投资官、股票投资部、固收部、研究部等部门共9人参与路演并给予打分，就管理人路演情况及日常服务情况进行评分。</w:t>
            </w:r>
          </w:p>
          <w:p w14:paraId="4D1C888F" w14:textId="77777777" w:rsidR="00596BB7" w:rsidRDefault="00905196">
            <w:pPr>
              <w:pStyle w:val="a0"/>
              <w:ind w:leftChars="0" w:left="0"/>
              <w:rPr>
                <w:rFonts w:ascii="华文细黑" w:eastAsia="华文细黑" w:hAnsi="华文细黑" w:cs="华文细黑"/>
              </w:rPr>
            </w:pPr>
            <w:r>
              <w:rPr>
                <w:rFonts w:ascii="华文细黑" w:eastAsia="华文细黑" w:hAnsi="华文细黑" w:cs="华文细黑" w:hint="eastAsia"/>
              </w:rPr>
              <w:t xml:space="preserve">    4.综合评分</w:t>
            </w:r>
          </w:p>
          <w:p w14:paraId="5AAFB807" w14:textId="77777777" w:rsidR="00596BB7" w:rsidRDefault="00905196">
            <w:pPr>
              <w:pStyle w:val="a0"/>
              <w:ind w:leftChars="0" w:left="0"/>
              <w:rPr>
                <w:rFonts w:ascii="华文细黑" w:eastAsia="华文细黑" w:hAnsi="华文细黑" w:cs="华文细黑"/>
              </w:rPr>
            </w:pPr>
            <w:r>
              <w:rPr>
                <w:rFonts w:ascii="华文细黑" w:eastAsia="华文细黑" w:hAnsi="华文细黑" w:cs="华文细黑" w:hint="eastAsia"/>
              </w:rPr>
              <w:t xml:space="preserve">    最终打分，管理人定量打分权重30%，路演打分权重60%，管理人日常服务打分权重10%，管理人跟投情况给予附加分。</w:t>
            </w:r>
          </w:p>
          <w:p w14:paraId="2233DBD5" w14:textId="77777777" w:rsidR="00596BB7" w:rsidRDefault="00905196">
            <w:pPr>
              <w:pStyle w:val="a0"/>
              <w:ind w:leftChars="0" w:left="0" w:firstLine="420"/>
              <w:rPr>
                <w:rFonts w:ascii="华文细黑" w:eastAsia="华文细黑" w:hAnsi="华文细黑" w:cs="华文细黑"/>
              </w:rPr>
            </w:pPr>
            <w:r>
              <w:rPr>
                <w:rFonts w:ascii="华文细黑" w:eastAsia="华文细黑" w:hAnsi="华文细黑" w:cs="华文细黑" w:hint="eastAsia"/>
              </w:rPr>
              <w:t>根据得分排名，选取排名前16位的管理人，具体得分如下：</w:t>
            </w:r>
          </w:p>
          <w:tbl>
            <w:tblPr>
              <w:tblStyle w:val="af0"/>
              <w:tblW w:w="8167" w:type="dxa"/>
              <w:tblLayout w:type="fixed"/>
              <w:tblLook w:val="04A0" w:firstRow="1" w:lastRow="0" w:firstColumn="1" w:lastColumn="0" w:noHBand="0" w:noVBand="1"/>
            </w:tblPr>
            <w:tblGrid>
              <w:gridCol w:w="572"/>
              <w:gridCol w:w="1124"/>
              <w:gridCol w:w="851"/>
              <w:gridCol w:w="905"/>
              <w:gridCol w:w="884"/>
              <w:gridCol w:w="796"/>
              <w:gridCol w:w="840"/>
              <w:gridCol w:w="829"/>
              <w:gridCol w:w="665"/>
              <w:gridCol w:w="701"/>
            </w:tblGrid>
            <w:tr w:rsidR="00596BB7" w14:paraId="3C527045" w14:textId="77777777">
              <w:trPr>
                <w:trHeight w:val="466"/>
              </w:trPr>
              <w:tc>
                <w:tcPr>
                  <w:tcW w:w="572" w:type="dxa"/>
                  <w:vAlign w:val="center"/>
                </w:tcPr>
                <w:p w14:paraId="3A853473" w14:textId="77777777" w:rsidR="00596BB7" w:rsidRDefault="00905196">
                  <w:pPr>
                    <w:widowControl/>
                    <w:spacing w:line="200" w:lineRule="exact"/>
                    <w:jc w:val="center"/>
                    <w:textAlignment w:val="center"/>
                    <w:rPr>
                      <w:sz w:val="18"/>
                      <w:szCs w:val="18"/>
                    </w:rPr>
                  </w:pPr>
                  <w:r>
                    <w:rPr>
                      <w:rFonts w:ascii="华文细黑" w:eastAsia="华文细黑" w:hAnsi="华文细黑" w:cs="华文细黑" w:hint="eastAsia"/>
                      <w:color w:val="000000"/>
                      <w:kern w:val="0"/>
                      <w:sz w:val="18"/>
                      <w:szCs w:val="18"/>
                    </w:rPr>
                    <w:t>序号</w:t>
                  </w:r>
                </w:p>
              </w:tc>
              <w:tc>
                <w:tcPr>
                  <w:tcW w:w="1124" w:type="dxa"/>
                  <w:vAlign w:val="center"/>
                </w:tcPr>
                <w:p w14:paraId="2339F0DA"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委外管理人</w:t>
                  </w:r>
                </w:p>
              </w:tc>
              <w:tc>
                <w:tcPr>
                  <w:tcW w:w="851" w:type="dxa"/>
                  <w:vAlign w:val="center"/>
                </w:tcPr>
                <w:p w14:paraId="00D9A335" w14:textId="77777777" w:rsidR="00596BB7" w:rsidRDefault="00905196">
                  <w:pPr>
                    <w:widowControl/>
                    <w:spacing w:line="200" w:lineRule="exact"/>
                    <w:jc w:val="center"/>
                    <w:textAlignment w:val="center"/>
                    <w:rPr>
                      <w:sz w:val="18"/>
                      <w:szCs w:val="18"/>
                    </w:rPr>
                  </w:pPr>
                  <w:r>
                    <w:rPr>
                      <w:rFonts w:ascii="华文细黑" w:eastAsia="华文细黑" w:hAnsi="华文细黑" w:cs="华文细黑" w:hint="eastAsia"/>
                      <w:color w:val="000000"/>
                      <w:kern w:val="0"/>
                      <w:sz w:val="18"/>
                      <w:szCs w:val="18"/>
                    </w:rPr>
                    <w:t>产品整体打分</w:t>
                  </w:r>
                </w:p>
              </w:tc>
              <w:tc>
                <w:tcPr>
                  <w:tcW w:w="905" w:type="dxa"/>
                  <w:vAlign w:val="center"/>
                </w:tcPr>
                <w:p w14:paraId="3856CAB9" w14:textId="77777777" w:rsidR="00596BB7" w:rsidRDefault="00905196">
                  <w:pPr>
                    <w:widowControl/>
                    <w:spacing w:line="200" w:lineRule="exact"/>
                    <w:jc w:val="center"/>
                    <w:textAlignment w:val="center"/>
                    <w:rPr>
                      <w:sz w:val="18"/>
                      <w:szCs w:val="18"/>
                    </w:rPr>
                  </w:pPr>
                  <w:r>
                    <w:rPr>
                      <w:rFonts w:ascii="华文细黑" w:eastAsia="华文细黑" w:hAnsi="华文细黑" w:cs="华文细黑" w:hint="eastAsia"/>
                      <w:color w:val="000000"/>
                      <w:kern w:val="0"/>
                      <w:sz w:val="18"/>
                      <w:szCs w:val="18"/>
                    </w:rPr>
                    <w:t>投资经理打分</w:t>
                  </w:r>
                </w:p>
              </w:tc>
              <w:tc>
                <w:tcPr>
                  <w:tcW w:w="884" w:type="dxa"/>
                  <w:vAlign w:val="center"/>
                </w:tcPr>
                <w:p w14:paraId="74ABE3F6" w14:textId="77777777" w:rsidR="00596BB7" w:rsidRDefault="00905196">
                  <w:pPr>
                    <w:widowControl/>
                    <w:spacing w:line="200" w:lineRule="exact"/>
                    <w:jc w:val="center"/>
                    <w:textAlignment w:val="center"/>
                    <w:rPr>
                      <w:rFonts w:ascii="华文细黑" w:eastAsia="华文细黑" w:hAnsi="华文细黑" w:cs="华文细黑"/>
                      <w:sz w:val="18"/>
                      <w:szCs w:val="18"/>
                    </w:rPr>
                  </w:pPr>
                  <w:r>
                    <w:rPr>
                      <w:rFonts w:ascii="华文细黑" w:eastAsia="华文细黑" w:hAnsi="华文细黑" w:cs="华文细黑" w:hint="eastAsia"/>
                      <w:color w:val="000000"/>
                      <w:kern w:val="0"/>
                      <w:sz w:val="18"/>
                      <w:szCs w:val="18"/>
                    </w:rPr>
                    <w:t>信用层级评分</w:t>
                  </w:r>
                </w:p>
              </w:tc>
              <w:tc>
                <w:tcPr>
                  <w:tcW w:w="796" w:type="dxa"/>
                  <w:vAlign w:val="center"/>
                </w:tcPr>
                <w:p w14:paraId="015547FC" w14:textId="77777777" w:rsidR="00596BB7" w:rsidRDefault="00905196">
                  <w:pPr>
                    <w:widowControl/>
                    <w:jc w:val="center"/>
                    <w:textAlignment w:val="center"/>
                    <w:rPr>
                      <w:rFonts w:ascii="华文细黑" w:eastAsia="华文细黑" w:hAnsi="华文细黑" w:cs="华文细黑"/>
                      <w:sz w:val="18"/>
                      <w:szCs w:val="18"/>
                    </w:rPr>
                  </w:pPr>
                  <w:r>
                    <w:rPr>
                      <w:rFonts w:ascii="华文细黑" w:eastAsia="华文细黑" w:hAnsi="华文细黑" w:cs="华文细黑" w:hint="eastAsia"/>
                      <w:color w:val="000000"/>
                      <w:kern w:val="0"/>
                      <w:sz w:val="18"/>
                      <w:szCs w:val="18"/>
                    </w:rPr>
                    <w:t>小计</w:t>
                  </w:r>
                </w:p>
              </w:tc>
              <w:tc>
                <w:tcPr>
                  <w:tcW w:w="840" w:type="dxa"/>
                  <w:vAlign w:val="center"/>
                </w:tcPr>
                <w:p w14:paraId="3FB74C83" w14:textId="77777777" w:rsidR="00596BB7" w:rsidRDefault="00905196">
                  <w:pPr>
                    <w:widowControl/>
                    <w:spacing w:line="200" w:lineRule="exact"/>
                    <w:jc w:val="center"/>
                    <w:textAlignment w:val="center"/>
                    <w:rPr>
                      <w:rFonts w:ascii="华文细黑" w:eastAsia="华文细黑" w:hAnsi="华文细黑" w:cs="华文细黑"/>
                      <w:sz w:val="18"/>
                      <w:szCs w:val="18"/>
                    </w:rPr>
                  </w:pPr>
                  <w:r>
                    <w:rPr>
                      <w:rFonts w:ascii="华文细黑" w:eastAsia="华文细黑" w:hAnsi="华文细黑" w:cs="华文细黑" w:hint="eastAsia"/>
                      <w:color w:val="000000"/>
                      <w:kern w:val="0"/>
                      <w:sz w:val="18"/>
                      <w:szCs w:val="18"/>
                    </w:rPr>
                    <w:t>现场答辩</w:t>
                  </w:r>
                </w:p>
              </w:tc>
              <w:tc>
                <w:tcPr>
                  <w:tcW w:w="829" w:type="dxa"/>
                  <w:vAlign w:val="center"/>
                </w:tcPr>
                <w:p w14:paraId="75FF1FBE" w14:textId="77777777" w:rsidR="00596BB7" w:rsidRDefault="00905196">
                  <w:pPr>
                    <w:widowControl/>
                    <w:spacing w:line="200" w:lineRule="exact"/>
                    <w:jc w:val="center"/>
                    <w:textAlignment w:val="center"/>
                    <w:rPr>
                      <w:rFonts w:ascii="华文细黑" w:eastAsia="华文细黑" w:hAnsi="华文细黑" w:cs="华文细黑"/>
                      <w:sz w:val="18"/>
                      <w:szCs w:val="18"/>
                    </w:rPr>
                  </w:pPr>
                  <w:r>
                    <w:rPr>
                      <w:rFonts w:ascii="华文细黑" w:eastAsia="华文细黑" w:hAnsi="华文细黑" w:cs="华文细黑" w:hint="eastAsia"/>
                      <w:sz w:val="18"/>
                      <w:szCs w:val="18"/>
                    </w:rPr>
                    <w:t>增值服务</w:t>
                  </w:r>
                </w:p>
              </w:tc>
              <w:tc>
                <w:tcPr>
                  <w:tcW w:w="665" w:type="dxa"/>
                  <w:vAlign w:val="center"/>
                </w:tcPr>
                <w:p w14:paraId="5771C5BE" w14:textId="77777777" w:rsidR="00596BB7" w:rsidRDefault="00905196">
                  <w:pPr>
                    <w:widowControl/>
                    <w:spacing w:line="200" w:lineRule="exact"/>
                    <w:jc w:val="center"/>
                    <w:textAlignment w:val="center"/>
                    <w:rPr>
                      <w:rFonts w:ascii="华文细黑" w:eastAsia="华文细黑" w:hAnsi="华文细黑" w:cs="华文细黑"/>
                      <w:sz w:val="18"/>
                      <w:szCs w:val="18"/>
                    </w:rPr>
                  </w:pPr>
                  <w:r>
                    <w:rPr>
                      <w:rFonts w:ascii="华文细黑" w:eastAsia="华文细黑" w:hAnsi="华文细黑" w:cs="华文细黑" w:hint="eastAsia"/>
                      <w:color w:val="000000"/>
                      <w:kern w:val="0"/>
                      <w:sz w:val="18"/>
                      <w:szCs w:val="18"/>
                    </w:rPr>
                    <w:t>附加分</w:t>
                  </w:r>
                </w:p>
              </w:tc>
              <w:tc>
                <w:tcPr>
                  <w:tcW w:w="701" w:type="dxa"/>
                  <w:vAlign w:val="center"/>
                </w:tcPr>
                <w:p w14:paraId="42BBDE78" w14:textId="77777777" w:rsidR="00596BB7" w:rsidRDefault="00905196">
                  <w:pPr>
                    <w:widowControl/>
                    <w:jc w:val="center"/>
                    <w:textAlignment w:val="center"/>
                    <w:rPr>
                      <w:rFonts w:ascii="华文细黑" w:eastAsia="华文细黑" w:hAnsi="华文细黑" w:cs="华文细黑"/>
                      <w:b/>
                      <w:bCs/>
                      <w:sz w:val="18"/>
                      <w:szCs w:val="18"/>
                    </w:rPr>
                  </w:pPr>
                  <w:r>
                    <w:rPr>
                      <w:rFonts w:ascii="华文细黑" w:eastAsia="华文细黑" w:hAnsi="华文细黑" w:cs="华文细黑" w:hint="eastAsia"/>
                      <w:b/>
                      <w:bCs/>
                      <w:color w:val="000000"/>
                      <w:kern w:val="0"/>
                      <w:sz w:val="18"/>
                      <w:szCs w:val="18"/>
                    </w:rPr>
                    <w:t>汇总</w:t>
                  </w:r>
                </w:p>
              </w:tc>
            </w:tr>
            <w:tr w:rsidR="00596BB7" w14:paraId="253AE36E" w14:textId="77777777">
              <w:tc>
                <w:tcPr>
                  <w:tcW w:w="572" w:type="dxa"/>
                  <w:vAlign w:val="center"/>
                </w:tcPr>
                <w:p w14:paraId="41A9D644"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1</w:t>
                  </w:r>
                </w:p>
              </w:tc>
              <w:tc>
                <w:tcPr>
                  <w:tcW w:w="1124" w:type="dxa"/>
                  <w:vAlign w:val="center"/>
                </w:tcPr>
                <w:p w14:paraId="2B8DC852" w14:textId="77777777" w:rsidR="00596BB7" w:rsidRDefault="00905196">
                  <w:pPr>
                    <w:rPr>
                      <w:rFonts w:ascii="宋体" w:hAnsi="宋体" w:cs="宋体"/>
                      <w:color w:val="000000"/>
                      <w:sz w:val="18"/>
                      <w:szCs w:val="18"/>
                    </w:rPr>
                  </w:pPr>
                  <w:r>
                    <w:rPr>
                      <w:rFonts w:hint="eastAsia"/>
                      <w:color w:val="000000"/>
                      <w:sz w:val="18"/>
                      <w:szCs w:val="18"/>
                    </w:rPr>
                    <w:t>中信资管</w:t>
                  </w:r>
                </w:p>
              </w:tc>
              <w:tc>
                <w:tcPr>
                  <w:tcW w:w="851" w:type="dxa"/>
                  <w:vAlign w:val="center"/>
                </w:tcPr>
                <w:p w14:paraId="794AAE8E" w14:textId="77777777" w:rsidR="00596BB7" w:rsidRDefault="00905196">
                  <w:pPr>
                    <w:jc w:val="right"/>
                    <w:rPr>
                      <w:rFonts w:ascii="宋体" w:hAnsi="宋体" w:cs="宋体"/>
                      <w:color w:val="000000"/>
                      <w:sz w:val="18"/>
                      <w:szCs w:val="18"/>
                    </w:rPr>
                  </w:pPr>
                  <w:r>
                    <w:rPr>
                      <w:rFonts w:hint="eastAsia"/>
                      <w:color w:val="000000"/>
                      <w:sz w:val="18"/>
                      <w:szCs w:val="18"/>
                    </w:rPr>
                    <w:t xml:space="preserve">16.88 </w:t>
                  </w:r>
                </w:p>
              </w:tc>
              <w:tc>
                <w:tcPr>
                  <w:tcW w:w="905" w:type="dxa"/>
                  <w:vAlign w:val="center"/>
                </w:tcPr>
                <w:p w14:paraId="41176357" w14:textId="77777777" w:rsidR="00596BB7" w:rsidRDefault="00905196">
                  <w:pPr>
                    <w:jc w:val="right"/>
                    <w:rPr>
                      <w:rFonts w:ascii="宋体" w:hAnsi="宋体" w:cs="宋体"/>
                      <w:color w:val="000000"/>
                      <w:sz w:val="18"/>
                      <w:szCs w:val="18"/>
                    </w:rPr>
                  </w:pPr>
                  <w:r>
                    <w:rPr>
                      <w:rFonts w:hint="eastAsia"/>
                      <w:color w:val="000000"/>
                      <w:sz w:val="18"/>
                      <w:szCs w:val="18"/>
                    </w:rPr>
                    <w:t xml:space="preserve">24.64 </w:t>
                  </w:r>
                </w:p>
              </w:tc>
              <w:tc>
                <w:tcPr>
                  <w:tcW w:w="884" w:type="dxa"/>
                  <w:vAlign w:val="center"/>
                </w:tcPr>
                <w:p w14:paraId="394ACDDB" w14:textId="77777777" w:rsidR="00596BB7" w:rsidRDefault="00905196">
                  <w:pPr>
                    <w:jc w:val="right"/>
                    <w:rPr>
                      <w:rFonts w:ascii="宋体" w:hAnsi="宋体" w:cs="宋体"/>
                      <w:color w:val="000000"/>
                      <w:sz w:val="18"/>
                      <w:szCs w:val="18"/>
                    </w:rPr>
                  </w:pPr>
                  <w:r>
                    <w:rPr>
                      <w:rFonts w:hint="eastAsia"/>
                      <w:color w:val="000000"/>
                      <w:sz w:val="18"/>
                      <w:szCs w:val="18"/>
                    </w:rPr>
                    <w:t xml:space="preserve">1.43 </w:t>
                  </w:r>
                </w:p>
              </w:tc>
              <w:tc>
                <w:tcPr>
                  <w:tcW w:w="796" w:type="dxa"/>
                  <w:vAlign w:val="center"/>
                </w:tcPr>
                <w:p w14:paraId="05C82ED1" w14:textId="77777777" w:rsidR="00596BB7" w:rsidRDefault="00905196">
                  <w:pPr>
                    <w:jc w:val="right"/>
                    <w:rPr>
                      <w:rFonts w:ascii="宋体" w:hAnsi="宋体" w:cs="宋体"/>
                      <w:color w:val="000000"/>
                      <w:sz w:val="18"/>
                      <w:szCs w:val="18"/>
                    </w:rPr>
                  </w:pPr>
                  <w:r>
                    <w:rPr>
                      <w:rFonts w:hint="eastAsia"/>
                      <w:color w:val="000000"/>
                      <w:sz w:val="18"/>
                      <w:szCs w:val="18"/>
                    </w:rPr>
                    <w:t xml:space="preserve">42.95 </w:t>
                  </w:r>
                </w:p>
              </w:tc>
              <w:tc>
                <w:tcPr>
                  <w:tcW w:w="840" w:type="dxa"/>
                  <w:vAlign w:val="center"/>
                </w:tcPr>
                <w:p w14:paraId="6BB8BCBF" w14:textId="77777777" w:rsidR="00596BB7" w:rsidRDefault="00905196">
                  <w:pPr>
                    <w:jc w:val="right"/>
                    <w:rPr>
                      <w:rFonts w:ascii="宋体" w:hAnsi="宋体" w:cs="宋体"/>
                      <w:color w:val="000000"/>
                      <w:sz w:val="18"/>
                      <w:szCs w:val="18"/>
                    </w:rPr>
                  </w:pPr>
                  <w:r>
                    <w:rPr>
                      <w:rFonts w:hint="eastAsia"/>
                      <w:color w:val="000000"/>
                      <w:sz w:val="18"/>
                      <w:szCs w:val="18"/>
                    </w:rPr>
                    <w:t xml:space="preserve">75.19 </w:t>
                  </w:r>
                </w:p>
              </w:tc>
              <w:tc>
                <w:tcPr>
                  <w:tcW w:w="829" w:type="dxa"/>
                  <w:vAlign w:val="center"/>
                </w:tcPr>
                <w:p w14:paraId="292DEDC3" w14:textId="77777777" w:rsidR="00596BB7" w:rsidRDefault="00905196">
                  <w:pPr>
                    <w:jc w:val="right"/>
                    <w:rPr>
                      <w:rFonts w:ascii="宋体" w:hAnsi="宋体" w:cs="宋体"/>
                      <w:color w:val="000000"/>
                      <w:sz w:val="18"/>
                      <w:szCs w:val="18"/>
                    </w:rPr>
                  </w:pPr>
                  <w:r>
                    <w:rPr>
                      <w:rFonts w:hint="eastAsia"/>
                      <w:color w:val="000000"/>
                      <w:sz w:val="18"/>
                      <w:szCs w:val="18"/>
                    </w:rPr>
                    <w:t xml:space="preserve">70.56 </w:t>
                  </w:r>
                </w:p>
              </w:tc>
              <w:tc>
                <w:tcPr>
                  <w:tcW w:w="665" w:type="dxa"/>
                  <w:vAlign w:val="center"/>
                </w:tcPr>
                <w:p w14:paraId="62072DC6" w14:textId="77777777" w:rsidR="00596BB7" w:rsidRDefault="00905196">
                  <w:pPr>
                    <w:jc w:val="right"/>
                    <w:rPr>
                      <w:rFonts w:ascii="宋体" w:hAnsi="宋体" w:cs="宋体"/>
                      <w:color w:val="000000"/>
                      <w:sz w:val="18"/>
                      <w:szCs w:val="18"/>
                    </w:rPr>
                  </w:pPr>
                  <w:r>
                    <w:rPr>
                      <w:rFonts w:hint="eastAsia"/>
                      <w:color w:val="000000"/>
                      <w:sz w:val="18"/>
                      <w:szCs w:val="18"/>
                    </w:rPr>
                    <w:t xml:space="preserve">1.00 </w:t>
                  </w:r>
                </w:p>
              </w:tc>
              <w:tc>
                <w:tcPr>
                  <w:tcW w:w="701" w:type="dxa"/>
                  <w:vAlign w:val="center"/>
                </w:tcPr>
                <w:p w14:paraId="48740043" w14:textId="77777777" w:rsidR="00596BB7" w:rsidRDefault="00905196">
                  <w:pPr>
                    <w:jc w:val="right"/>
                    <w:rPr>
                      <w:rFonts w:ascii="宋体" w:hAnsi="宋体" w:cs="宋体"/>
                      <w:color w:val="000000"/>
                      <w:sz w:val="18"/>
                      <w:szCs w:val="18"/>
                    </w:rPr>
                  </w:pPr>
                  <w:r>
                    <w:rPr>
                      <w:rFonts w:hint="eastAsia"/>
                      <w:color w:val="000000"/>
                      <w:sz w:val="18"/>
                      <w:szCs w:val="18"/>
                    </w:rPr>
                    <w:t xml:space="preserve">66.06 </w:t>
                  </w:r>
                </w:p>
              </w:tc>
            </w:tr>
            <w:tr w:rsidR="00596BB7" w14:paraId="6CFEAAD3" w14:textId="77777777">
              <w:tc>
                <w:tcPr>
                  <w:tcW w:w="572" w:type="dxa"/>
                  <w:vAlign w:val="center"/>
                </w:tcPr>
                <w:p w14:paraId="5F33CBAD"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2</w:t>
                  </w:r>
                </w:p>
              </w:tc>
              <w:tc>
                <w:tcPr>
                  <w:tcW w:w="1124" w:type="dxa"/>
                  <w:vAlign w:val="center"/>
                </w:tcPr>
                <w:p w14:paraId="61198815" w14:textId="77777777" w:rsidR="00596BB7" w:rsidRDefault="00905196">
                  <w:pPr>
                    <w:rPr>
                      <w:rFonts w:ascii="宋体" w:hAnsi="宋体" w:cs="宋体"/>
                      <w:color w:val="000000"/>
                      <w:sz w:val="18"/>
                      <w:szCs w:val="18"/>
                    </w:rPr>
                  </w:pPr>
                  <w:r>
                    <w:rPr>
                      <w:rFonts w:hint="eastAsia"/>
                      <w:color w:val="000000"/>
                      <w:sz w:val="18"/>
                      <w:szCs w:val="18"/>
                    </w:rPr>
                    <w:t>富国基金</w:t>
                  </w:r>
                </w:p>
              </w:tc>
              <w:tc>
                <w:tcPr>
                  <w:tcW w:w="851" w:type="dxa"/>
                  <w:vAlign w:val="center"/>
                </w:tcPr>
                <w:p w14:paraId="2B867E79" w14:textId="77777777" w:rsidR="00596BB7" w:rsidRDefault="00905196">
                  <w:pPr>
                    <w:jc w:val="right"/>
                    <w:rPr>
                      <w:rFonts w:ascii="宋体" w:hAnsi="宋体" w:cs="宋体"/>
                      <w:color w:val="000000"/>
                      <w:sz w:val="18"/>
                      <w:szCs w:val="18"/>
                    </w:rPr>
                  </w:pPr>
                  <w:r>
                    <w:rPr>
                      <w:rFonts w:hint="eastAsia"/>
                      <w:color w:val="000000"/>
                      <w:sz w:val="18"/>
                      <w:szCs w:val="18"/>
                    </w:rPr>
                    <w:t xml:space="preserve">17.41 </w:t>
                  </w:r>
                </w:p>
              </w:tc>
              <w:tc>
                <w:tcPr>
                  <w:tcW w:w="905" w:type="dxa"/>
                  <w:vAlign w:val="center"/>
                </w:tcPr>
                <w:p w14:paraId="61AEB090" w14:textId="77777777" w:rsidR="00596BB7" w:rsidRDefault="00905196">
                  <w:pPr>
                    <w:jc w:val="right"/>
                    <w:rPr>
                      <w:rFonts w:ascii="宋体" w:hAnsi="宋体" w:cs="宋体"/>
                      <w:color w:val="000000"/>
                      <w:sz w:val="18"/>
                      <w:szCs w:val="18"/>
                    </w:rPr>
                  </w:pPr>
                  <w:r>
                    <w:rPr>
                      <w:rFonts w:hint="eastAsia"/>
                      <w:color w:val="000000"/>
                      <w:sz w:val="18"/>
                      <w:szCs w:val="18"/>
                    </w:rPr>
                    <w:t xml:space="preserve">28.43 </w:t>
                  </w:r>
                </w:p>
              </w:tc>
              <w:tc>
                <w:tcPr>
                  <w:tcW w:w="884" w:type="dxa"/>
                  <w:vAlign w:val="center"/>
                </w:tcPr>
                <w:p w14:paraId="05B85E88" w14:textId="77777777" w:rsidR="00596BB7" w:rsidRDefault="00905196">
                  <w:pPr>
                    <w:jc w:val="right"/>
                    <w:rPr>
                      <w:rFonts w:ascii="宋体" w:hAnsi="宋体" w:cs="宋体"/>
                      <w:color w:val="000000"/>
                      <w:sz w:val="18"/>
                      <w:szCs w:val="18"/>
                    </w:rPr>
                  </w:pPr>
                  <w:r>
                    <w:rPr>
                      <w:rFonts w:hint="eastAsia"/>
                      <w:color w:val="000000"/>
                      <w:sz w:val="18"/>
                      <w:szCs w:val="18"/>
                    </w:rPr>
                    <w:t xml:space="preserve">0.71 </w:t>
                  </w:r>
                </w:p>
              </w:tc>
              <w:tc>
                <w:tcPr>
                  <w:tcW w:w="796" w:type="dxa"/>
                  <w:vAlign w:val="center"/>
                </w:tcPr>
                <w:p w14:paraId="0D0F2F32" w14:textId="77777777" w:rsidR="00596BB7" w:rsidRDefault="00905196">
                  <w:pPr>
                    <w:jc w:val="right"/>
                    <w:rPr>
                      <w:rFonts w:ascii="宋体" w:hAnsi="宋体" w:cs="宋体"/>
                      <w:color w:val="000000"/>
                      <w:sz w:val="18"/>
                      <w:szCs w:val="18"/>
                    </w:rPr>
                  </w:pPr>
                  <w:r>
                    <w:rPr>
                      <w:rFonts w:hint="eastAsia"/>
                      <w:color w:val="000000"/>
                      <w:sz w:val="18"/>
                      <w:szCs w:val="18"/>
                    </w:rPr>
                    <w:t xml:space="preserve">46.55 </w:t>
                  </w:r>
                </w:p>
              </w:tc>
              <w:tc>
                <w:tcPr>
                  <w:tcW w:w="840" w:type="dxa"/>
                  <w:vAlign w:val="center"/>
                </w:tcPr>
                <w:p w14:paraId="1A9255F3" w14:textId="77777777" w:rsidR="00596BB7" w:rsidRDefault="00905196">
                  <w:pPr>
                    <w:jc w:val="right"/>
                    <w:rPr>
                      <w:rFonts w:ascii="宋体" w:hAnsi="宋体" w:cs="宋体"/>
                      <w:color w:val="000000"/>
                      <w:sz w:val="18"/>
                      <w:szCs w:val="18"/>
                    </w:rPr>
                  </w:pPr>
                  <w:r>
                    <w:rPr>
                      <w:rFonts w:hint="eastAsia"/>
                      <w:color w:val="000000"/>
                      <w:sz w:val="18"/>
                      <w:szCs w:val="18"/>
                    </w:rPr>
                    <w:t xml:space="preserve">70.56 </w:t>
                  </w:r>
                </w:p>
              </w:tc>
              <w:tc>
                <w:tcPr>
                  <w:tcW w:w="829" w:type="dxa"/>
                  <w:vAlign w:val="center"/>
                </w:tcPr>
                <w:p w14:paraId="7AF81B5F" w14:textId="77777777" w:rsidR="00596BB7" w:rsidRDefault="00905196">
                  <w:pPr>
                    <w:jc w:val="right"/>
                    <w:rPr>
                      <w:rFonts w:ascii="宋体" w:hAnsi="宋体" w:cs="宋体"/>
                      <w:color w:val="000000"/>
                      <w:sz w:val="18"/>
                      <w:szCs w:val="18"/>
                    </w:rPr>
                  </w:pPr>
                  <w:r>
                    <w:rPr>
                      <w:rFonts w:hint="eastAsia"/>
                      <w:color w:val="000000"/>
                      <w:sz w:val="18"/>
                      <w:szCs w:val="18"/>
                    </w:rPr>
                    <w:t xml:space="preserve">60.58 </w:t>
                  </w:r>
                </w:p>
              </w:tc>
              <w:tc>
                <w:tcPr>
                  <w:tcW w:w="665" w:type="dxa"/>
                  <w:vAlign w:val="center"/>
                </w:tcPr>
                <w:p w14:paraId="1B3F1263" w14:textId="77777777" w:rsidR="00596BB7" w:rsidRDefault="00905196">
                  <w:pPr>
                    <w:jc w:val="right"/>
                    <w:rPr>
                      <w:rFonts w:ascii="宋体" w:hAnsi="宋体" w:cs="宋体"/>
                      <w:color w:val="000000"/>
                      <w:sz w:val="18"/>
                      <w:szCs w:val="18"/>
                    </w:rPr>
                  </w:pPr>
                  <w:r>
                    <w:rPr>
                      <w:rFonts w:hint="eastAsia"/>
                      <w:color w:val="000000"/>
                      <w:sz w:val="18"/>
                      <w:szCs w:val="18"/>
                    </w:rPr>
                    <w:t xml:space="preserve">0.00 </w:t>
                  </w:r>
                </w:p>
              </w:tc>
              <w:tc>
                <w:tcPr>
                  <w:tcW w:w="701" w:type="dxa"/>
                  <w:vAlign w:val="center"/>
                </w:tcPr>
                <w:p w14:paraId="5DB111A4" w14:textId="77777777" w:rsidR="00596BB7" w:rsidRDefault="00905196">
                  <w:pPr>
                    <w:jc w:val="right"/>
                    <w:rPr>
                      <w:rFonts w:ascii="宋体" w:hAnsi="宋体" w:cs="宋体"/>
                      <w:color w:val="000000"/>
                      <w:sz w:val="18"/>
                      <w:szCs w:val="18"/>
                    </w:rPr>
                  </w:pPr>
                  <w:r>
                    <w:rPr>
                      <w:rFonts w:hint="eastAsia"/>
                      <w:color w:val="000000"/>
                      <w:sz w:val="18"/>
                      <w:szCs w:val="18"/>
                    </w:rPr>
                    <w:t xml:space="preserve">62.36 </w:t>
                  </w:r>
                </w:p>
              </w:tc>
            </w:tr>
            <w:tr w:rsidR="00596BB7" w14:paraId="18A3F3DE" w14:textId="77777777">
              <w:tc>
                <w:tcPr>
                  <w:tcW w:w="572" w:type="dxa"/>
                  <w:vAlign w:val="center"/>
                </w:tcPr>
                <w:p w14:paraId="00EC503A"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3</w:t>
                  </w:r>
                </w:p>
              </w:tc>
              <w:tc>
                <w:tcPr>
                  <w:tcW w:w="1124" w:type="dxa"/>
                  <w:vAlign w:val="center"/>
                </w:tcPr>
                <w:p w14:paraId="04CE6005" w14:textId="77777777" w:rsidR="00596BB7" w:rsidRPr="00E94EDC" w:rsidRDefault="00905196">
                  <w:pPr>
                    <w:rPr>
                      <w:rFonts w:ascii="宋体" w:hAnsi="宋体" w:cs="宋体"/>
                      <w:color w:val="000000"/>
                      <w:sz w:val="18"/>
                      <w:szCs w:val="18"/>
                    </w:rPr>
                  </w:pPr>
                  <w:r w:rsidRPr="00E94EDC">
                    <w:rPr>
                      <w:rFonts w:hint="eastAsia"/>
                      <w:color w:val="000000"/>
                      <w:sz w:val="18"/>
                      <w:szCs w:val="18"/>
                    </w:rPr>
                    <w:t>中欧基金</w:t>
                  </w:r>
                </w:p>
              </w:tc>
              <w:tc>
                <w:tcPr>
                  <w:tcW w:w="851" w:type="dxa"/>
                  <w:vAlign w:val="center"/>
                </w:tcPr>
                <w:p w14:paraId="7C4653F7" w14:textId="77777777" w:rsidR="00596BB7" w:rsidRPr="00E94EDC" w:rsidRDefault="00905196">
                  <w:pPr>
                    <w:jc w:val="right"/>
                    <w:rPr>
                      <w:rFonts w:ascii="宋体" w:hAnsi="宋体" w:cs="宋体"/>
                      <w:color w:val="000000"/>
                      <w:sz w:val="18"/>
                      <w:szCs w:val="18"/>
                    </w:rPr>
                  </w:pPr>
                  <w:r w:rsidRPr="00E94EDC">
                    <w:rPr>
                      <w:rFonts w:hint="eastAsia"/>
                      <w:color w:val="000000"/>
                      <w:sz w:val="18"/>
                      <w:szCs w:val="18"/>
                    </w:rPr>
                    <w:t xml:space="preserve">17.41 </w:t>
                  </w:r>
                </w:p>
              </w:tc>
              <w:tc>
                <w:tcPr>
                  <w:tcW w:w="905" w:type="dxa"/>
                  <w:vAlign w:val="center"/>
                </w:tcPr>
                <w:p w14:paraId="31102041" w14:textId="77777777" w:rsidR="00596BB7" w:rsidRPr="00E94EDC" w:rsidRDefault="00905196">
                  <w:pPr>
                    <w:jc w:val="right"/>
                    <w:rPr>
                      <w:rFonts w:ascii="宋体" w:hAnsi="宋体" w:cs="宋体"/>
                      <w:color w:val="000000"/>
                      <w:sz w:val="18"/>
                      <w:szCs w:val="18"/>
                    </w:rPr>
                  </w:pPr>
                  <w:r w:rsidRPr="00E94EDC">
                    <w:rPr>
                      <w:rFonts w:hint="eastAsia"/>
                      <w:color w:val="000000"/>
                      <w:sz w:val="18"/>
                      <w:szCs w:val="18"/>
                    </w:rPr>
                    <w:t xml:space="preserve">29.31 </w:t>
                  </w:r>
                </w:p>
              </w:tc>
              <w:tc>
                <w:tcPr>
                  <w:tcW w:w="884" w:type="dxa"/>
                  <w:vAlign w:val="center"/>
                </w:tcPr>
                <w:p w14:paraId="52B21908" w14:textId="77777777" w:rsidR="00596BB7" w:rsidRPr="00E94EDC" w:rsidRDefault="00905196">
                  <w:pPr>
                    <w:jc w:val="right"/>
                    <w:rPr>
                      <w:rFonts w:ascii="宋体" w:hAnsi="宋体" w:cs="宋体"/>
                      <w:color w:val="000000"/>
                      <w:sz w:val="18"/>
                      <w:szCs w:val="18"/>
                    </w:rPr>
                  </w:pPr>
                  <w:r w:rsidRPr="00E94EDC">
                    <w:rPr>
                      <w:rFonts w:hint="eastAsia"/>
                      <w:color w:val="000000"/>
                      <w:sz w:val="18"/>
                      <w:szCs w:val="18"/>
                    </w:rPr>
                    <w:t xml:space="preserve">3.69 </w:t>
                  </w:r>
                </w:p>
              </w:tc>
              <w:tc>
                <w:tcPr>
                  <w:tcW w:w="796" w:type="dxa"/>
                  <w:vAlign w:val="center"/>
                </w:tcPr>
                <w:p w14:paraId="15772352" w14:textId="77777777" w:rsidR="00596BB7" w:rsidRPr="00E94EDC" w:rsidRDefault="00905196">
                  <w:pPr>
                    <w:jc w:val="right"/>
                    <w:rPr>
                      <w:rFonts w:ascii="宋体" w:hAnsi="宋体" w:cs="宋体"/>
                      <w:color w:val="000000"/>
                      <w:sz w:val="18"/>
                      <w:szCs w:val="18"/>
                    </w:rPr>
                  </w:pPr>
                  <w:r w:rsidRPr="00E94EDC">
                    <w:rPr>
                      <w:rFonts w:hint="eastAsia"/>
                      <w:color w:val="000000"/>
                      <w:sz w:val="18"/>
                      <w:szCs w:val="18"/>
                    </w:rPr>
                    <w:t xml:space="preserve">50.41 </w:t>
                  </w:r>
                </w:p>
              </w:tc>
              <w:tc>
                <w:tcPr>
                  <w:tcW w:w="840" w:type="dxa"/>
                  <w:vAlign w:val="center"/>
                </w:tcPr>
                <w:p w14:paraId="1692CB58" w14:textId="77777777" w:rsidR="00596BB7" w:rsidRPr="00E94EDC" w:rsidRDefault="00905196">
                  <w:pPr>
                    <w:jc w:val="right"/>
                    <w:rPr>
                      <w:rFonts w:ascii="宋体" w:hAnsi="宋体" w:cs="宋体"/>
                      <w:color w:val="000000"/>
                      <w:sz w:val="18"/>
                      <w:szCs w:val="18"/>
                    </w:rPr>
                  </w:pPr>
                  <w:r w:rsidRPr="00E94EDC">
                    <w:rPr>
                      <w:rFonts w:hint="eastAsia"/>
                      <w:color w:val="000000"/>
                      <w:sz w:val="18"/>
                      <w:szCs w:val="18"/>
                    </w:rPr>
                    <w:t xml:space="preserve">66.69 </w:t>
                  </w:r>
                </w:p>
              </w:tc>
              <w:tc>
                <w:tcPr>
                  <w:tcW w:w="829" w:type="dxa"/>
                  <w:vAlign w:val="center"/>
                </w:tcPr>
                <w:p w14:paraId="188FBE8C" w14:textId="77777777" w:rsidR="00596BB7" w:rsidRPr="00E94EDC" w:rsidRDefault="00905196">
                  <w:pPr>
                    <w:jc w:val="right"/>
                    <w:rPr>
                      <w:rFonts w:ascii="宋体" w:hAnsi="宋体" w:cs="宋体"/>
                      <w:color w:val="000000"/>
                      <w:sz w:val="18"/>
                      <w:szCs w:val="18"/>
                    </w:rPr>
                  </w:pPr>
                  <w:r w:rsidRPr="00E94EDC">
                    <w:rPr>
                      <w:rFonts w:hint="eastAsia"/>
                      <w:color w:val="000000"/>
                      <w:sz w:val="18"/>
                      <w:szCs w:val="18"/>
                    </w:rPr>
                    <w:t xml:space="preserve">68.23 </w:t>
                  </w:r>
                </w:p>
              </w:tc>
              <w:tc>
                <w:tcPr>
                  <w:tcW w:w="665" w:type="dxa"/>
                  <w:vAlign w:val="center"/>
                </w:tcPr>
                <w:p w14:paraId="5D8DB096" w14:textId="77777777" w:rsidR="00596BB7" w:rsidRPr="00E94EDC" w:rsidRDefault="00905196">
                  <w:pPr>
                    <w:jc w:val="right"/>
                    <w:rPr>
                      <w:rFonts w:ascii="宋体" w:hAnsi="宋体" w:cs="宋体"/>
                      <w:color w:val="000000"/>
                      <w:sz w:val="18"/>
                      <w:szCs w:val="18"/>
                    </w:rPr>
                  </w:pPr>
                  <w:r w:rsidRPr="00E94EDC">
                    <w:rPr>
                      <w:rFonts w:hint="eastAsia"/>
                      <w:color w:val="000000"/>
                      <w:sz w:val="18"/>
                      <w:szCs w:val="18"/>
                    </w:rPr>
                    <w:t xml:space="preserve">0.00 </w:t>
                  </w:r>
                </w:p>
              </w:tc>
              <w:tc>
                <w:tcPr>
                  <w:tcW w:w="701" w:type="dxa"/>
                  <w:vAlign w:val="center"/>
                </w:tcPr>
                <w:p w14:paraId="1FBC5F62" w14:textId="77777777" w:rsidR="00596BB7" w:rsidRPr="00E94EDC" w:rsidRDefault="00905196">
                  <w:pPr>
                    <w:jc w:val="right"/>
                    <w:rPr>
                      <w:rFonts w:ascii="宋体" w:hAnsi="宋体" w:cs="宋体"/>
                      <w:color w:val="000000"/>
                      <w:sz w:val="18"/>
                      <w:szCs w:val="18"/>
                    </w:rPr>
                  </w:pPr>
                  <w:r w:rsidRPr="00E94EDC">
                    <w:rPr>
                      <w:rFonts w:hint="eastAsia"/>
                      <w:color w:val="000000"/>
                      <w:sz w:val="18"/>
                      <w:szCs w:val="18"/>
                    </w:rPr>
                    <w:t xml:space="preserve">61.96 </w:t>
                  </w:r>
                </w:p>
              </w:tc>
            </w:tr>
            <w:tr w:rsidR="00596BB7" w14:paraId="2C05C29F" w14:textId="77777777">
              <w:tc>
                <w:tcPr>
                  <w:tcW w:w="572" w:type="dxa"/>
                  <w:vAlign w:val="center"/>
                </w:tcPr>
                <w:p w14:paraId="64CF4724"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4</w:t>
                  </w:r>
                </w:p>
              </w:tc>
              <w:tc>
                <w:tcPr>
                  <w:tcW w:w="1124" w:type="dxa"/>
                  <w:vAlign w:val="center"/>
                </w:tcPr>
                <w:p w14:paraId="7EE91275" w14:textId="77777777" w:rsidR="00596BB7" w:rsidRDefault="00905196">
                  <w:pPr>
                    <w:rPr>
                      <w:rFonts w:ascii="宋体" w:hAnsi="宋体" w:cs="宋体"/>
                      <w:color w:val="000000"/>
                      <w:sz w:val="18"/>
                      <w:szCs w:val="18"/>
                    </w:rPr>
                  </w:pPr>
                  <w:r>
                    <w:rPr>
                      <w:rFonts w:hint="eastAsia"/>
                      <w:color w:val="000000"/>
                      <w:sz w:val="18"/>
                      <w:szCs w:val="18"/>
                    </w:rPr>
                    <w:t>华夏基金</w:t>
                  </w:r>
                </w:p>
              </w:tc>
              <w:tc>
                <w:tcPr>
                  <w:tcW w:w="851" w:type="dxa"/>
                  <w:vAlign w:val="center"/>
                </w:tcPr>
                <w:p w14:paraId="4E75FF4D" w14:textId="77777777" w:rsidR="00596BB7" w:rsidRDefault="00905196">
                  <w:pPr>
                    <w:jc w:val="right"/>
                    <w:rPr>
                      <w:rFonts w:ascii="宋体" w:hAnsi="宋体" w:cs="宋体"/>
                      <w:color w:val="000000"/>
                      <w:sz w:val="18"/>
                      <w:szCs w:val="18"/>
                    </w:rPr>
                  </w:pPr>
                  <w:r>
                    <w:rPr>
                      <w:rFonts w:hint="eastAsia"/>
                      <w:color w:val="000000"/>
                      <w:sz w:val="18"/>
                      <w:szCs w:val="18"/>
                    </w:rPr>
                    <w:t xml:space="preserve">18.48 </w:t>
                  </w:r>
                </w:p>
              </w:tc>
              <w:tc>
                <w:tcPr>
                  <w:tcW w:w="905" w:type="dxa"/>
                  <w:vAlign w:val="center"/>
                </w:tcPr>
                <w:p w14:paraId="1FCFFCEC" w14:textId="77777777" w:rsidR="00596BB7" w:rsidRDefault="00905196">
                  <w:pPr>
                    <w:jc w:val="right"/>
                    <w:rPr>
                      <w:rFonts w:ascii="宋体" w:hAnsi="宋体" w:cs="宋体"/>
                      <w:color w:val="000000"/>
                      <w:sz w:val="18"/>
                      <w:szCs w:val="18"/>
                    </w:rPr>
                  </w:pPr>
                  <w:r>
                    <w:rPr>
                      <w:rFonts w:hint="eastAsia"/>
                      <w:color w:val="000000"/>
                      <w:sz w:val="18"/>
                      <w:szCs w:val="18"/>
                    </w:rPr>
                    <w:t xml:space="preserve">33.18 </w:t>
                  </w:r>
                </w:p>
              </w:tc>
              <w:tc>
                <w:tcPr>
                  <w:tcW w:w="884" w:type="dxa"/>
                  <w:vAlign w:val="center"/>
                </w:tcPr>
                <w:p w14:paraId="0926BC4F" w14:textId="77777777" w:rsidR="00596BB7" w:rsidRDefault="00905196">
                  <w:pPr>
                    <w:jc w:val="right"/>
                    <w:rPr>
                      <w:rFonts w:ascii="宋体" w:hAnsi="宋体" w:cs="宋体"/>
                      <w:color w:val="000000"/>
                      <w:sz w:val="18"/>
                      <w:szCs w:val="18"/>
                    </w:rPr>
                  </w:pPr>
                  <w:r>
                    <w:rPr>
                      <w:rFonts w:hint="eastAsia"/>
                      <w:color w:val="000000"/>
                      <w:sz w:val="18"/>
                      <w:szCs w:val="18"/>
                    </w:rPr>
                    <w:t xml:space="preserve">1.75 </w:t>
                  </w:r>
                </w:p>
              </w:tc>
              <w:tc>
                <w:tcPr>
                  <w:tcW w:w="796" w:type="dxa"/>
                  <w:vAlign w:val="center"/>
                </w:tcPr>
                <w:p w14:paraId="2E12DC9F" w14:textId="77777777" w:rsidR="00596BB7" w:rsidRDefault="00905196">
                  <w:pPr>
                    <w:jc w:val="right"/>
                    <w:rPr>
                      <w:rFonts w:ascii="宋体" w:hAnsi="宋体" w:cs="宋体"/>
                      <w:color w:val="000000"/>
                      <w:sz w:val="18"/>
                      <w:szCs w:val="18"/>
                    </w:rPr>
                  </w:pPr>
                  <w:r>
                    <w:rPr>
                      <w:rFonts w:hint="eastAsia"/>
                      <w:color w:val="000000"/>
                      <w:sz w:val="18"/>
                      <w:szCs w:val="18"/>
                    </w:rPr>
                    <w:t xml:space="preserve">53.42 </w:t>
                  </w:r>
                </w:p>
              </w:tc>
              <w:tc>
                <w:tcPr>
                  <w:tcW w:w="840" w:type="dxa"/>
                  <w:vAlign w:val="center"/>
                </w:tcPr>
                <w:p w14:paraId="24A682E6" w14:textId="77777777" w:rsidR="00596BB7" w:rsidRDefault="00905196">
                  <w:pPr>
                    <w:jc w:val="right"/>
                    <w:rPr>
                      <w:rFonts w:ascii="宋体" w:hAnsi="宋体" w:cs="宋体"/>
                      <w:color w:val="000000"/>
                      <w:sz w:val="18"/>
                      <w:szCs w:val="18"/>
                    </w:rPr>
                  </w:pPr>
                  <w:r>
                    <w:rPr>
                      <w:rFonts w:hint="eastAsia"/>
                      <w:color w:val="000000"/>
                      <w:sz w:val="18"/>
                      <w:szCs w:val="18"/>
                    </w:rPr>
                    <w:t xml:space="preserve">65.88 </w:t>
                  </w:r>
                </w:p>
              </w:tc>
              <w:tc>
                <w:tcPr>
                  <w:tcW w:w="829" w:type="dxa"/>
                  <w:vAlign w:val="center"/>
                </w:tcPr>
                <w:p w14:paraId="22F881CE" w14:textId="77777777" w:rsidR="00596BB7" w:rsidRDefault="00905196">
                  <w:pPr>
                    <w:jc w:val="right"/>
                    <w:rPr>
                      <w:rFonts w:ascii="宋体" w:hAnsi="宋体" w:cs="宋体"/>
                      <w:color w:val="000000"/>
                      <w:sz w:val="18"/>
                      <w:szCs w:val="18"/>
                    </w:rPr>
                  </w:pPr>
                  <w:r>
                    <w:rPr>
                      <w:rFonts w:hint="eastAsia"/>
                      <w:color w:val="000000"/>
                      <w:sz w:val="18"/>
                      <w:szCs w:val="18"/>
                    </w:rPr>
                    <w:t xml:space="preserve">61.36 </w:t>
                  </w:r>
                </w:p>
              </w:tc>
              <w:tc>
                <w:tcPr>
                  <w:tcW w:w="665" w:type="dxa"/>
                  <w:vAlign w:val="center"/>
                </w:tcPr>
                <w:p w14:paraId="329883EB" w14:textId="77777777" w:rsidR="00596BB7" w:rsidRDefault="00905196">
                  <w:pPr>
                    <w:jc w:val="right"/>
                    <w:rPr>
                      <w:rFonts w:ascii="宋体" w:hAnsi="宋体" w:cs="宋体"/>
                      <w:color w:val="000000"/>
                      <w:sz w:val="18"/>
                      <w:szCs w:val="18"/>
                    </w:rPr>
                  </w:pPr>
                  <w:r>
                    <w:rPr>
                      <w:rFonts w:hint="eastAsia"/>
                      <w:color w:val="000000"/>
                      <w:sz w:val="18"/>
                      <w:szCs w:val="18"/>
                    </w:rPr>
                    <w:t xml:space="preserve">0.00 </w:t>
                  </w:r>
                </w:p>
              </w:tc>
              <w:tc>
                <w:tcPr>
                  <w:tcW w:w="701" w:type="dxa"/>
                  <w:vAlign w:val="center"/>
                </w:tcPr>
                <w:p w14:paraId="20099E2C" w14:textId="77777777" w:rsidR="00596BB7" w:rsidRDefault="00905196">
                  <w:pPr>
                    <w:jc w:val="right"/>
                    <w:rPr>
                      <w:rFonts w:ascii="宋体" w:hAnsi="宋体" w:cs="宋体"/>
                      <w:color w:val="000000"/>
                      <w:sz w:val="18"/>
                      <w:szCs w:val="18"/>
                    </w:rPr>
                  </w:pPr>
                  <w:r>
                    <w:rPr>
                      <w:rFonts w:hint="eastAsia"/>
                      <w:color w:val="000000"/>
                      <w:sz w:val="18"/>
                      <w:szCs w:val="18"/>
                    </w:rPr>
                    <w:t xml:space="preserve">61.69 </w:t>
                  </w:r>
                </w:p>
              </w:tc>
            </w:tr>
            <w:tr w:rsidR="00596BB7" w14:paraId="5C06409A" w14:textId="77777777">
              <w:tc>
                <w:tcPr>
                  <w:tcW w:w="572" w:type="dxa"/>
                  <w:vAlign w:val="center"/>
                </w:tcPr>
                <w:p w14:paraId="74080FEC"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5</w:t>
                  </w:r>
                </w:p>
              </w:tc>
              <w:tc>
                <w:tcPr>
                  <w:tcW w:w="1124" w:type="dxa"/>
                  <w:vAlign w:val="center"/>
                </w:tcPr>
                <w:p w14:paraId="7457B97B" w14:textId="77777777" w:rsidR="00596BB7" w:rsidRPr="00E94EDC" w:rsidRDefault="00905196">
                  <w:pPr>
                    <w:rPr>
                      <w:rFonts w:ascii="宋体" w:hAnsi="宋体" w:cs="宋体"/>
                      <w:color w:val="000000"/>
                      <w:sz w:val="18"/>
                      <w:szCs w:val="18"/>
                      <w:highlight w:val="yellow"/>
                    </w:rPr>
                  </w:pPr>
                  <w:r w:rsidRPr="00E94EDC">
                    <w:rPr>
                      <w:rFonts w:hint="eastAsia"/>
                      <w:color w:val="000000"/>
                      <w:sz w:val="18"/>
                      <w:szCs w:val="18"/>
                      <w:highlight w:val="yellow"/>
                    </w:rPr>
                    <w:t>汇添富基金</w:t>
                  </w:r>
                </w:p>
              </w:tc>
              <w:tc>
                <w:tcPr>
                  <w:tcW w:w="851" w:type="dxa"/>
                  <w:vAlign w:val="center"/>
                </w:tcPr>
                <w:p w14:paraId="6473A17C"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15.49 </w:t>
                  </w:r>
                </w:p>
              </w:tc>
              <w:tc>
                <w:tcPr>
                  <w:tcW w:w="905" w:type="dxa"/>
                  <w:vAlign w:val="center"/>
                </w:tcPr>
                <w:p w14:paraId="4307115A"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26.34 </w:t>
                  </w:r>
                </w:p>
              </w:tc>
              <w:tc>
                <w:tcPr>
                  <w:tcW w:w="884" w:type="dxa"/>
                  <w:vAlign w:val="center"/>
                </w:tcPr>
                <w:p w14:paraId="0131747A"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2.18 </w:t>
                  </w:r>
                </w:p>
              </w:tc>
              <w:tc>
                <w:tcPr>
                  <w:tcW w:w="796" w:type="dxa"/>
                  <w:vAlign w:val="center"/>
                </w:tcPr>
                <w:p w14:paraId="614E2A6F"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44.01 </w:t>
                  </w:r>
                </w:p>
              </w:tc>
              <w:tc>
                <w:tcPr>
                  <w:tcW w:w="840" w:type="dxa"/>
                  <w:vAlign w:val="center"/>
                </w:tcPr>
                <w:p w14:paraId="0EBED46C"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70.32 </w:t>
                  </w:r>
                </w:p>
              </w:tc>
              <w:tc>
                <w:tcPr>
                  <w:tcW w:w="829" w:type="dxa"/>
                  <w:vAlign w:val="center"/>
                </w:tcPr>
                <w:p w14:paraId="49E7E7FC"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62.67 </w:t>
                  </w:r>
                </w:p>
              </w:tc>
              <w:tc>
                <w:tcPr>
                  <w:tcW w:w="665" w:type="dxa"/>
                  <w:vAlign w:val="center"/>
                </w:tcPr>
                <w:p w14:paraId="60BB8397"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0.00 </w:t>
                  </w:r>
                </w:p>
              </w:tc>
              <w:tc>
                <w:tcPr>
                  <w:tcW w:w="701" w:type="dxa"/>
                  <w:vAlign w:val="center"/>
                </w:tcPr>
                <w:p w14:paraId="14B417EB"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61.66 </w:t>
                  </w:r>
                </w:p>
              </w:tc>
            </w:tr>
            <w:tr w:rsidR="00596BB7" w14:paraId="75B9D309" w14:textId="77777777">
              <w:tc>
                <w:tcPr>
                  <w:tcW w:w="572" w:type="dxa"/>
                  <w:vAlign w:val="center"/>
                </w:tcPr>
                <w:p w14:paraId="76E9308E"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6</w:t>
                  </w:r>
                </w:p>
              </w:tc>
              <w:tc>
                <w:tcPr>
                  <w:tcW w:w="1124" w:type="dxa"/>
                  <w:vAlign w:val="center"/>
                </w:tcPr>
                <w:p w14:paraId="6AF8A4E7" w14:textId="77777777" w:rsidR="00596BB7" w:rsidRPr="00E94EDC" w:rsidRDefault="00905196">
                  <w:pPr>
                    <w:rPr>
                      <w:rFonts w:ascii="宋体" w:hAnsi="宋体" w:cs="宋体"/>
                      <w:color w:val="000000"/>
                      <w:sz w:val="18"/>
                      <w:szCs w:val="18"/>
                      <w:highlight w:val="yellow"/>
                    </w:rPr>
                  </w:pPr>
                  <w:r w:rsidRPr="00E94EDC">
                    <w:rPr>
                      <w:rFonts w:hint="eastAsia"/>
                      <w:color w:val="000000"/>
                      <w:sz w:val="18"/>
                      <w:szCs w:val="18"/>
                      <w:highlight w:val="yellow"/>
                    </w:rPr>
                    <w:t>博时基金</w:t>
                  </w:r>
                </w:p>
              </w:tc>
              <w:tc>
                <w:tcPr>
                  <w:tcW w:w="851" w:type="dxa"/>
                  <w:vAlign w:val="center"/>
                </w:tcPr>
                <w:p w14:paraId="5FDB32B8"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11.78 </w:t>
                  </w:r>
                </w:p>
              </w:tc>
              <w:tc>
                <w:tcPr>
                  <w:tcW w:w="905" w:type="dxa"/>
                  <w:vAlign w:val="center"/>
                </w:tcPr>
                <w:p w14:paraId="77359FF9"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27.29 </w:t>
                  </w:r>
                </w:p>
              </w:tc>
              <w:tc>
                <w:tcPr>
                  <w:tcW w:w="884" w:type="dxa"/>
                  <w:vAlign w:val="center"/>
                </w:tcPr>
                <w:p w14:paraId="5F46F935"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2.26 </w:t>
                  </w:r>
                </w:p>
              </w:tc>
              <w:tc>
                <w:tcPr>
                  <w:tcW w:w="796" w:type="dxa"/>
                  <w:vAlign w:val="center"/>
                </w:tcPr>
                <w:p w14:paraId="40D359DE"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41.33 </w:t>
                  </w:r>
                </w:p>
              </w:tc>
              <w:tc>
                <w:tcPr>
                  <w:tcW w:w="840" w:type="dxa"/>
                  <w:vAlign w:val="center"/>
                </w:tcPr>
                <w:p w14:paraId="072B7DE8"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71.28 </w:t>
                  </w:r>
                </w:p>
              </w:tc>
              <w:tc>
                <w:tcPr>
                  <w:tcW w:w="829" w:type="dxa"/>
                  <w:vAlign w:val="center"/>
                </w:tcPr>
                <w:p w14:paraId="2A89E21B"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60.06 </w:t>
                  </w:r>
                </w:p>
              </w:tc>
              <w:tc>
                <w:tcPr>
                  <w:tcW w:w="665" w:type="dxa"/>
                  <w:vAlign w:val="center"/>
                </w:tcPr>
                <w:p w14:paraId="06B401D3"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0.00 </w:t>
                  </w:r>
                </w:p>
              </w:tc>
              <w:tc>
                <w:tcPr>
                  <w:tcW w:w="701" w:type="dxa"/>
                  <w:vAlign w:val="center"/>
                </w:tcPr>
                <w:p w14:paraId="42B6B13A" w14:textId="77777777" w:rsidR="00596BB7" w:rsidRPr="00E94EDC" w:rsidRDefault="00905196">
                  <w:pPr>
                    <w:jc w:val="right"/>
                    <w:rPr>
                      <w:rFonts w:ascii="宋体" w:hAnsi="宋体" w:cs="宋体"/>
                      <w:color w:val="000000"/>
                      <w:sz w:val="18"/>
                      <w:szCs w:val="18"/>
                      <w:highlight w:val="yellow"/>
                    </w:rPr>
                  </w:pPr>
                  <w:r w:rsidRPr="00E94EDC">
                    <w:rPr>
                      <w:rFonts w:hint="eastAsia"/>
                      <w:color w:val="000000"/>
                      <w:sz w:val="18"/>
                      <w:szCs w:val="18"/>
                      <w:highlight w:val="yellow"/>
                    </w:rPr>
                    <w:t xml:space="preserve">61.18 </w:t>
                  </w:r>
                </w:p>
              </w:tc>
            </w:tr>
            <w:tr w:rsidR="00596BB7" w14:paraId="4ED78FAD" w14:textId="77777777">
              <w:tc>
                <w:tcPr>
                  <w:tcW w:w="572" w:type="dxa"/>
                  <w:vAlign w:val="center"/>
                </w:tcPr>
                <w:p w14:paraId="74E1FFB8"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7</w:t>
                  </w:r>
                </w:p>
              </w:tc>
              <w:tc>
                <w:tcPr>
                  <w:tcW w:w="1124" w:type="dxa"/>
                  <w:vAlign w:val="center"/>
                </w:tcPr>
                <w:p w14:paraId="1D1C3500" w14:textId="77777777" w:rsidR="00596BB7" w:rsidRPr="00A91461" w:rsidRDefault="00905196">
                  <w:pPr>
                    <w:rPr>
                      <w:rFonts w:ascii="宋体" w:hAnsi="宋体" w:cs="宋体"/>
                      <w:color w:val="000000"/>
                      <w:sz w:val="18"/>
                      <w:szCs w:val="18"/>
                      <w:highlight w:val="yellow"/>
                    </w:rPr>
                  </w:pPr>
                  <w:r w:rsidRPr="00A91461">
                    <w:rPr>
                      <w:rFonts w:hint="eastAsia"/>
                      <w:color w:val="000000"/>
                      <w:sz w:val="18"/>
                      <w:szCs w:val="18"/>
                      <w:highlight w:val="yellow"/>
                    </w:rPr>
                    <w:t>广发基金</w:t>
                  </w:r>
                </w:p>
              </w:tc>
              <w:tc>
                <w:tcPr>
                  <w:tcW w:w="851" w:type="dxa"/>
                  <w:vAlign w:val="center"/>
                </w:tcPr>
                <w:p w14:paraId="5E29FDEA"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16.30 </w:t>
                  </w:r>
                </w:p>
              </w:tc>
              <w:tc>
                <w:tcPr>
                  <w:tcW w:w="905" w:type="dxa"/>
                  <w:vAlign w:val="center"/>
                </w:tcPr>
                <w:p w14:paraId="0BFEEDB3"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22.03 </w:t>
                  </w:r>
                </w:p>
              </w:tc>
              <w:tc>
                <w:tcPr>
                  <w:tcW w:w="884" w:type="dxa"/>
                  <w:vAlign w:val="center"/>
                </w:tcPr>
                <w:p w14:paraId="4DF1B0E3"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4.73 </w:t>
                  </w:r>
                </w:p>
              </w:tc>
              <w:tc>
                <w:tcPr>
                  <w:tcW w:w="796" w:type="dxa"/>
                  <w:vAlign w:val="center"/>
                </w:tcPr>
                <w:p w14:paraId="4C1BCB88"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43.06 </w:t>
                  </w:r>
                </w:p>
              </w:tc>
              <w:tc>
                <w:tcPr>
                  <w:tcW w:w="840" w:type="dxa"/>
                  <w:vAlign w:val="center"/>
                </w:tcPr>
                <w:p w14:paraId="615BFCCB"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69.06 </w:t>
                  </w:r>
                </w:p>
              </w:tc>
              <w:tc>
                <w:tcPr>
                  <w:tcW w:w="829" w:type="dxa"/>
                  <w:vAlign w:val="center"/>
                </w:tcPr>
                <w:p w14:paraId="20FDD02A"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65.34 </w:t>
                  </w:r>
                </w:p>
              </w:tc>
              <w:tc>
                <w:tcPr>
                  <w:tcW w:w="665" w:type="dxa"/>
                  <w:vAlign w:val="center"/>
                </w:tcPr>
                <w:p w14:paraId="44279B9F"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0.00 </w:t>
                  </w:r>
                </w:p>
              </w:tc>
              <w:tc>
                <w:tcPr>
                  <w:tcW w:w="701" w:type="dxa"/>
                  <w:vAlign w:val="center"/>
                </w:tcPr>
                <w:p w14:paraId="3E89FDBA"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60.89 </w:t>
                  </w:r>
                </w:p>
              </w:tc>
            </w:tr>
            <w:tr w:rsidR="00596BB7" w14:paraId="144DF822" w14:textId="77777777">
              <w:tc>
                <w:tcPr>
                  <w:tcW w:w="572" w:type="dxa"/>
                  <w:vAlign w:val="center"/>
                </w:tcPr>
                <w:p w14:paraId="3EAFC826"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8</w:t>
                  </w:r>
                </w:p>
              </w:tc>
              <w:tc>
                <w:tcPr>
                  <w:tcW w:w="1124" w:type="dxa"/>
                  <w:vAlign w:val="center"/>
                </w:tcPr>
                <w:p w14:paraId="789E2DA5" w14:textId="77777777" w:rsidR="00596BB7" w:rsidRDefault="00905196">
                  <w:pPr>
                    <w:rPr>
                      <w:rFonts w:ascii="宋体" w:hAnsi="宋体" w:cs="宋体"/>
                      <w:color w:val="000000"/>
                      <w:sz w:val="18"/>
                      <w:szCs w:val="18"/>
                    </w:rPr>
                  </w:pPr>
                  <w:r>
                    <w:rPr>
                      <w:rFonts w:hint="eastAsia"/>
                      <w:color w:val="000000"/>
                      <w:sz w:val="18"/>
                      <w:szCs w:val="18"/>
                    </w:rPr>
                    <w:t>泰康资管</w:t>
                  </w:r>
                </w:p>
              </w:tc>
              <w:tc>
                <w:tcPr>
                  <w:tcW w:w="851" w:type="dxa"/>
                  <w:vAlign w:val="center"/>
                </w:tcPr>
                <w:p w14:paraId="674A1CF5" w14:textId="77777777" w:rsidR="00596BB7" w:rsidRDefault="00905196">
                  <w:pPr>
                    <w:jc w:val="right"/>
                    <w:rPr>
                      <w:rFonts w:ascii="宋体" w:hAnsi="宋体" w:cs="宋体"/>
                      <w:color w:val="000000"/>
                      <w:sz w:val="18"/>
                      <w:szCs w:val="18"/>
                    </w:rPr>
                  </w:pPr>
                  <w:r>
                    <w:rPr>
                      <w:rFonts w:hint="eastAsia"/>
                      <w:color w:val="000000"/>
                      <w:sz w:val="18"/>
                      <w:szCs w:val="18"/>
                    </w:rPr>
                    <w:t xml:space="preserve">19.99 </w:t>
                  </w:r>
                </w:p>
              </w:tc>
              <w:tc>
                <w:tcPr>
                  <w:tcW w:w="905" w:type="dxa"/>
                  <w:vAlign w:val="center"/>
                </w:tcPr>
                <w:p w14:paraId="2145D353" w14:textId="77777777" w:rsidR="00596BB7" w:rsidRDefault="00905196">
                  <w:pPr>
                    <w:jc w:val="right"/>
                    <w:rPr>
                      <w:rFonts w:ascii="宋体" w:hAnsi="宋体" w:cs="宋体"/>
                      <w:color w:val="000000"/>
                      <w:sz w:val="18"/>
                      <w:szCs w:val="18"/>
                    </w:rPr>
                  </w:pPr>
                  <w:r>
                    <w:rPr>
                      <w:rFonts w:hint="eastAsia"/>
                      <w:color w:val="000000"/>
                      <w:sz w:val="18"/>
                      <w:szCs w:val="18"/>
                    </w:rPr>
                    <w:t xml:space="preserve">29.18 </w:t>
                  </w:r>
                </w:p>
              </w:tc>
              <w:tc>
                <w:tcPr>
                  <w:tcW w:w="884" w:type="dxa"/>
                  <w:vAlign w:val="center"/>
                </w:tcPr>
                <w:p w14:paraId="0EC8D559" w14:textId="77777777" w:rsidR="00596BB7" w:rsidRDefault="00905196">
                  <w:pPr>
                    <w:jc w:val="right"/>
                    <w:rPr>
                      <w:rFonts w:ascii="宋体" w:hAnsi="宋体" w:cs="宋体"/>
                      <w:color w:val="000000"/>
                      <w:sz w:val="18"/>
                      <w:szCs w:val="18"/>
                    </w:rPr>
                  </w:pPr>
                  <w:r>
                    <w:rPr>
                      <w:rFonts w:hint="eastAsia"/>
                      <w:color w:val="000000"/>
                      <w:sz w:val="18"/>
                      <w:szCs w:val="18"/>
                    </w:rPr>
                    <w:t xml:space="preserve">0.99 </w:t>
                  </w:r>
                </w:p>
              </w:tc>
              <w:tc>
                <w:tcPr>
                  <w:tcW w:w="796" w:type="dxa"/>
                  <w:vAlign w:val="center"/>
                </w:tcPr>
                <w:p w14:paraId="49AD61AB" w14:textId="77777777" w:rsidR="00596BB7" w:rsidRDefault="00905196">
                  <w:pPr>
                    <w:jc w:val="right"/>
                    <w:rPr>
                      <w:rFonts w:ascii="宋体" w:hAnsi="宋体" w:cs="宋体"/>
                      <w:color w:val="000000"/>
                      <w:sz w:val="18"/>
                      <w:szCs w:val="18"/>
                    </w:rPr>
                  </w:pPr>
                  <w:r>
                    <w:rPr>
                      <w:rFonts w:hint="eastAsia"/>
                      <w:color w:val="000000"/>
                      <w:sz w:val="18"/>
                      <w:szCs w:val="18"/>
                    </w:rPr>
                    <w:t xml:space="preserve">50.16 </w:t>
                  </w:r>
                </w:p>
              </w:tc>
              <w:tc>
                <w:tcPr>
                  <w:tcW w:w="840" w:type="dxa"/>
                  <w:vAlign w:val="center"/>
                </w:tcPr>
                <w:p w14:paraId="1B88A8A7" w14:textId="77777777" w:rsidR="00596BB7" w:rsidRDefault="00905196">
                  <w:pPr>
                    <w:jc w:val="right"/>
                    <w:rPr>
                      <w:rFonts w:ascii="宋体" w:hAnsi="宋体" w:cs="宋体"/>
                      <w:color w:val="000000"/>
                      <w:sz w:val="18"/>
                      <w:szCs w:val="18"/>
                    </w:rPr>
                  </w:pPr>
                  <w:r>
                    <w:rPr>
                      <w:rFonts w:hint="eastAsia"/>
                      <w:color w:val="000000"/>
                      <w:sz w:val="18"/>
                      <w:szCs w:val="18"/>
                    </w:rPr>
                    <w:t xml:space="preserve">66.31 </w:t>
                  </w:r>
                </w:p>
              </w:tc>
              <w:tc>
                <w:tcPr>
                  <w:tcW w:w="829" w:type="dxa"/>
                  <w:vAlign w:val="center"/>
                </w:tcPr>
                <w:p w14:paraId="64BAC5BD" w14:textId="77777777" w:rsidR="00596BB7" w:rsidRDefault="00905196">
                  <w:pPr>
                    <w:jc w:val="right"/>
                    <w:rPr>
                      <w:rFonts w:ascii="宋体" w:hAnsi="宋体" w:cs="宋体"/>
                      <w:color w:val="000000"/>
                      <w:sz w:val="18"/>
                      <w:szCs w:val="18"/>
                    </w:rPr>
                  </w:pPr>
                  <w:r>
                    <w:rPr>
                      <w:rFonts w:hint="eastAsia"/>
                      <w:color w:val="000000"/>
                      <w:sz w:val="18"/>
                      <w:szCs w:val="18"/>
                    </w:rPr>
                    <w:t xml:space="preserve">60.06 </w:t>
                  </w:r>
                </w:p>
              </w:tc>
              <w:tc>
                <w:tcPr>
                  <w:tcW w:w="665" w:type="dxa"/>
                  <w:vAlign w:val="center"/>
                </w:tcPr>
                <w:p w14:paraId="6C40D0E7" w14:textId="77777777" w:rsidR="00596BB7" w:rsidRDefault="00905196">
                  <w:pPr>
                    <w:jc w:val="right"/>
                    <w:rPr>
                      <w:rFonts w:ascii="宋体" w:hAnsi="宋体" w:cs="宋体"/>
                      <w:color w:val="000000"/>
                      <w:sz w:val="18"/>
                      <w:szCs w:val="18"/>
                    </w:rPr>
                  </w:pPr>
                  <w:r>
                    <w:rPr>
                      <w:rFonts w:hint="eastAsia"/>
                      <w:color w:val="000000"/>
                      <w:sz w:val="18"/>
                      <w:szCs w:val="18"/>
                    </w:rPr>
                    <w:t xml:space="preserve">0.00 </w:t>
                  </w:r>
                </w:p>
              </w:tc>
              <w:tc>
                <w:tcPr>
                  <w:tcW w:w="701" w:type="dxa"/>
                  <w:vAlign w:val="center"/>
                </w:tcPr>
                <w:p w14:paraId="0D9B27AE" w14:textId="77777777" w:rsidR="00596BB7" w:rsidRDefault="00905196">
                  <w:pPr>
                    <w:jc w:val="right"/>
                    <w:rPr>
                      <w:rFonts w:ascii="宋体" w:hAnsi="宋体" w:cs="宋体"/>
                      <w:color w:val="000000"/>
                      <w:sz w:val="18"/>
                      <w:szCs w:val="18"/>
                    </w:rPr>
                  </w:pPr>
                  <w:r>
                    <w:rPr>
                      <w:rFonts w:hint="eastAsia"/>
                      <w:color w:val="000000"/>
                      <w:sz w:val="18"/>
                      <w:szCs w:val="18"/>
                    </w:rPr>
                    <w:t xml:space="preserve">60.84 </w:t>
                  </w:r>
                </w:p>
              </w:tc>
            </w:tr>
            <w:tr w:rsidR="00596BB7" w14:paraId="3762A313" w14:textId="77777777">
              <w:tc>
                <w:tcPr>
                  <w:tcW w:w="572" w:type="dxa"/>
                  <w:vAlign w:val="center"/>
                </w:tcPr>
                <w:p w14:paraId="0E34F37E"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9</w:t>
                  </w:r>
                </w:p>
              </w:tc>
              <w:tc>
                <w:tcPr>
                  <w:tcW w:w="1124" w:type="dxa"/>
                  <w:vAlign w:val="center"/>
                </w:tcPr>
                <w:p w14:paraId="206DD2A9" w14:textId="77777777" w:rsidR="00596BB7" w:rsidRDefault="00905196">
                  <w:pPr>
                    <w:rPr>
                      <w:rFonts w:ascii="宋体" w:hAnsi="宋体" w:cs="宋体"/>
                      <w:color w:val="000000"/>
                      <w:sz w:val="18"/>
                      <w:szCs w:val="18"/>
                    </w:rPr>
                  </w:pPr>
                  <w:r>
                    <w:rPr>
                      <w:rFonts w:hint="eastAsia"/>
                      <w:color w:val="000000"/>
                      <w:sz w:val="18"/>
                      <w:szCs w:val="18"/>
                    </w:rPr>
                    <w:t>国泰基金</w:t>
                  </w:r>
                </w:p>
              </w:tc>
              <w:tc>
                <w:tcPr>
                  <w:tcW w:w="851" w:type="dxa"/>
                  <w:vAlign w:val="center"/>
                </w:tcPr>
                <w:p w14:paraId="3037657A" w14:textId="77777777" w:rsidR="00596BB7" w:rsidRDefault="00905196">
                  <w:pPr>
                    <w:jc w:val="right"/>
                    <w:rPr>
                      <w:rFonts w:ascii="宋体" w:hAnsi="宋体" w:cs="宋体"/>
                      <w:color w:val="000000"/>
                      <w:sz w:val="18"/>
                      <w:szCs w:val="18"/>
                    </w:rPr>
                  </w:pPr>
                  <w:r>
                    <w:rPr>
                      <w:rFonts w:hint="eastAsia"/>
                      <w:color w:val="000000"/>
                      <w:sz w:val="18"/>
                      <w:szCs w:val="18"/>
                    </w:rPr>
                    <w:t xml:space="preserve">15.56 </w:t>
                  </w:r>
                </w:p>
              </w:tc>
              <w:tc>
                <w:tcPr>
                  <w:tcW w:w="905" w:type="dxa"/>
                  <w:vAlign w:val="center"/>
                </w:tcPr>
                <w:p w14:paraId="583CC91E" w14:textId="77777777" w:rsidR="00596BB7" w:rsidRDefault="00905196">
                  <w:pPr>
                    <w:jc w:val="right"/>
                    <w:rPr>
                      <w:rFonts w:ascii="宋体" w:hAnsi="宋体" w:cs="宋体"/>
                      <w:color w:val="000000"/>
                      <w:sz w:val="18"/>
                      <w:szCs w:val="18"/>
                    </w:rPr>
                  </w:pPr>
                  <w:r>
                    <w:rPr>
                      <w:rFonts w:hint="eastAsia"/>
                      <w:color w:val="000000"/>
                      <w:sz w:val="18"/>
                      <w:szCs w:val="18"/>
                    </w:rPr>
                    <w:t xml:space="preserve">23.37 </w:t>
                  </w:r>
                </w:p>
              </w:tc>
              <w:tc>
                <w:tcPr>
                  <w:tcW w:w="884" w:type="dxa"/>
                  <w:vAlign w:val="center"/>
                </w:tcPr>
                <w:p w14:paraId="2EFC6EE6" w14:textId="77777777" w:rsidR="00596BB7" w:rsidRDefault="00905196">
                  <w:pPr>
                    <w:jc w:val="right"/>
                    <w:rPr>
                      <w:rFonts w:ascii="宋体" w:hAnsi="宋体" w:cs="宋体"/>
                      <w:color w:val="000000"/>
                      <w:sz w:val="18"/>
                      <w:szCs w:val="18"/>
                    </w:rPr>
                  </w:pPr>
                  <w:r>
                    <w:rPr>
                      <w:rFonts w:hint="eastAsia"/>
                      <w:color w:val="000000"/>
                      <w:sz w:val="18"/>
                      <w:szCs w:val="18"/>
                    </w:rPr>
                    <w:t xml:space="preserve">3.08 </w:t>
                  </w:r>
                </w:p>
              </w:tc>
              <w:tc>
                <w:tcPr>
                  <w:tcW w:w="796" w:type="dxa"/>
                  <w:vAlign w:val="center"/>
                </w:tcPr>
                <w:p w14:paraId="25372FB8" w14:textId="77777777" w:rsidR="00596BB7" w:rsidRDefault="00905196">
                  <w:pPr>
                    <w:jc w:val="right"/>
                    <w:rPr>
                      <w:rFonts w:ascii="宋体" w:hAnsi="宋体" w:cs="宋体"/>
                      <w:color w:val="000000"/>
                      <w:sz w:val="18"/>
                      <w:szCs w:val="18"/>
                    </w:rPr>
                  </w:pPr>
                  <w:r>
                    <w:rPr>
                      <w:rFonts w:hint="eastAsia"/>
                      <w:color w:val="000000"/>
                      <w:sz w:val="18"/>
                      <w:szCs w:val="18"/>
                    </w:rPr>
                    <w:t xml:space="preserve">42.00 </w:t>
                  </w:r>
                </w:p>
              </w:tc>
              <w:tc>
                <w:tcPr>
                  <w:tcW w:w="840" w:type="dxa"/>
                  <w:vAlign w:val="center"/>
                </w:tcPr>
                <w:p w14:paraId="512E683B" w14:textId="77777777" w:rsidR="00596BB7" w:rsidRDefault="00905196">
                  <w:pPr>
                    <w:jc w:val="right"/>
                    <w:rPr>
                      <w:rFonts w:ascii="宋体" w:hAnsi="宋体" w:cs="宋体"/>
                      <w:color w:val="000000"/>
                      <w:sz w:val="18"/>
                      <w:szCs w:val="18"/>
                    </w:rPr>
                  </w:pPr>
                  <w:r>
                    <w:rPr>
                      <w:rFonts w:hint="eastAsia"/>
                      <w:color w:val="000000"/>
                      <w:sz w:val="18"/>
                      <w:szCs w:val="18"/>
                    </w:rPr>
                    <w:t xml:space="preserve">65.61 </w:t>
                  </w:r>
                </w:p>
              </w:tc>
              <w:tc>
                <w:tcPr>
                  <w:tcW w:w="829" w:type="dxa"/>
                  <w:vAlign w:val="center"/>
                </w:tcPr>
                <w:p w14:paraId="7C6176B9" w14:textId="77777777" w:rsidR="00596BB7" w:rsidRDefault="00905196">
                  <w:pPr>
                    <w:jc w:val="right"/>
                    <w:rPr>
                      <w:rFonts w:ascii="宋体" w:hAnsi="宋体" w:cs="宋体"/>
                      <w:color w:val="000000"/>
                      <w:sz w:val="18"/>
                      <w:szCs w:val="18"/>
                    </w:rPr>
                  </w:pPr>
                  <w:r>
                    <w:rPr>
                      <w:rFonts w:hint="eastAsia"/>
                      <w:color w:val="000000"/>
                      <w:sz w:val="18"/>
                      <w:szCs w:val="18"/>
                    </w:rPr>
                    <w:t xml:space="preserve">58.01 </w:t>
                  </w:r>
                </w:p>
              </w:tc>
              <w:tc>
                <w:tcPr>
                  <w:tcW w:w="665" w:type="dxa"/>
                  <w:vAlign w:val="center"/>
                </w:tcPr>
                <w:p w14:paraId="42148880" w14:textId="77777777" w:rsidR="00596BB7" w:rsidRDefault="00905196">
                  <w:pPr>
                    <w:jc w:val="right"/>
                    <w:rPr>
                      <w:rFonts w:ascii="宋体" w:hAnsi="宋体" w:cs="宋体"/>
                      <w:color w:val="000000"/>
                      <w:sz w:val="18"/>
                      <w:szCs w:val="18"/>
                    </w:rPr>
                  </w:pPr>
                  <w:r>
                    <w:rPr>
                      <w:rFonts w:hint="eastAsia"/>
                      <w:color w:val="000000"/>
                      <w:sz w:val="18"/>
                      <w:szCs w:val="18"/>
                    </w:rPr>
                    <w:t xml:space="preserve">2.00 </w:t>
                  </w:r>
                </w:p>
              </w:tc>
              <w:tc>
                <w:tcPr>
                  <w:tcW w:w="701" w:type="dxa"/>
                  <w:vAlign w:val="center"/>
                </w:tcPr>
                <w:p w14:paraId="28C5628E" w14:textId="77777777" w:rsidR="00596BB7" w:rsidRDefault="00905196">
                  <w:pPr>
                    <w:jc w:val="right"/>
                    <w:rPr>
                      <w:rFonts w:ascii="宋体" w:hAnsi="宋体" w:cs="宋体"/>
                      <w:color w:val="000000"/>
                      <w:sz w:val="18"/>
                      <w:szCs w:val="18"/>
                    </w:rPr>
                  </w:pPr>
                  <w:r>
                    <w:rPr>
                      <w:rFonts w:hint="eastAsia"/>
                      <w:color w:val="000000"/>
                      <w:sz w:val="18"/>
                      <w:szCs w:val="18"/>
                    </w:rPr>
                    <w:t xml:space="preserve">59.77 </w:t>
                  </w:r>
                </w:p>
              </w:tc>
            </w:tr>
            <w:tr w:rsidR="00596BB7" w14:paraId="6C7E7B95" w14:textId="77777777">
              <w:tc>
                <w:tcPr>
                  <w:tcW w:w="572" w:type="dxa"/>
                  <w:vAlign w:val="center"/>
                </w:tcPr>
                <w:p w14:paraId="5E16E04D"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10</w:t>
                  </w:r>
                </w:p>
              </w:tc>
              <w:tc>
                <w:tcPr>
                  <w:tcW w:w="1124" w:type="dxa"/>
                  <w:vAlign w:val="center"/>
                </w:tcPr>
                <w:p w14:paraId="2EA7BFFE" w14:textId="77777777" w:rsidR="00596BB7" w:rsidRPr="00A91461" w:rsidRDefault="00905196">
                  <w:pPr>
                    <w:rPr>
                      <w:rFonts w:ascii="宋体" w:hAnsi="宋体" w:cs="宋体"/>
                      <w:color w:val="000000"/>
                      <w:sz w:val="18"/>
                      <w:szCs w:val="18"/>
                    </w:rPr>
                  </w:pPr>
                  <w:r w:rsidRPr="00A91461">
                    <w:rPr>
                      <w:rFonts w:hint="eastAsia"/>
                      <w:color w:val="000000"/>
                      <w:sz w:val="18"/>
                      <w:szCs w:val="18"/>
                    </w:rPr>
                    <w:t>南方基金</w:t>
                  </w:r>
                </w:p>
              </w:tc>
              <w:tc>
                <w:tcPr>
                  <w:tcW w:w="851" w:type="dxa"/>
                  <w:vAlign w:val="center"/>
                </w:tcPr>
                <w:p w14:paraId="747D3AD4"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16.38 </w:t>
                  </w:r>
                </w:p>
              </w:tc>
              <w:tc>
                <w:tcPr>
                  <w:tcW w:w="905" w:type="dxa"/>
                  <w:vAlign w:val="center"/>
                </w:tcPr>
                <w:p w14:paraId="0346C2C4"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15.71 </w:t>
                  </w:r>
                </w:p>
              </w:tc>
              <w:tc>
                <w:tcPr>
                  <w:tcW w:w="884" w:type="dxa"/>
                  <w:vAlign w:val="center"/>
                </w:tcPr>
                <w:p w14:paraId="4CAA9479"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1.94 </w:t>
                  </w:r>
                </w:p>
              </w:tc>
              <w:tc>
                <w:tcPr>
                  <w:tcW w:w="796" w:type="dxa"/>
                  <w:vAlign w:val="center"/>
                </w:tcPr>
                <w:p w14:paraId="470EB36F"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34.03 </w:t>
                  </w:r>
                </w:p>
              </w:tc>
              <w:tc>
                <w:tcPr>
                  <w:tcW w:w="840" w:type="dxa"/>
                  <w:vAlign w:val="center"/>
                </w:tcPr>
                <w:p w14:paraId="1A069320"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69.10 </w:t>
                  </w:r>
                </w:p>
              </w:tc>
              <w:tc>
                <w:tcPr>
                  <w:tcW w:w="829" w:type="dxa"/>
                  <w:vAlign w:val="center"/>
                </w:tcPr>
                <w:p w14:paraId="0946F863"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62.67 </w:t>
                  </w:r>
                </w:p>
              </w:tc>
              <w:tc>
                <w:tcPr>
                  <w:tcW w:w="665" w:type="dxa"/>
                  <w:vAlign w:val="center"/>
                </w:tcPr>
                <w:p w14:paraId="02B3A591"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1.00 </w:t>
                  </w:r>
                </w:p>
              </w:tc>
              <w:tc>
                <w:tcPr>
                  <w:tcW w:w="701" w:type="dxa"/>
                  <w:vAlign w:val="center"/>
                </w:tcPr>
                <w:p w14:paraId="40E3569C"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58.93 </w:t>
                  </w:r>
                </w:p>
              </w:tc>
            </w:tr>
            <w:tr w:rsidR="00596BB7" w14:paraId="434BC452" w14:textId="77777777">
              <w:tc>
                <w:tcPr>
                  <w:tcW w:w="572" w:type="dxa"/>
                  <w:vAlign w:val="center"/>
                </w:tcPr>
                <w:p w14:paraId="4B57FCF6"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11</w:t>
                  </w:r>
                </w:p>
              </w:tc>
              <w:tc>
                <w:tcPr>
                  <w:tcW w:w="1124" w:type="dxa"/>
                  <w:vAlign w:val="center"/>
                </w:tcPr>
                <w:p w14:paraId="099050B2" w14:textId="77777777" w:rsidR="00596BB7" w:rsidRPr="00A91461" w:rsidRDefault="00905196">
                  <w:pPr>
                    <w:rPr>
                      <w:rFonts w:ascii="宋体" w:hAnsi="宋体" w:cs="宋体"/>
                      <w:color w:val="000000"/>
                      <w:sz w:val="18"/>
                      <w:szCs w:val="18"/>
                    </w:rPr>
                  </w:pPr>
                  <w:r w:rsidRPr="00A91461">
                    <w:rPr>
                      <w:rFonts w:hint="eastAsia"/>
                      <w:color w:val="000000"/>
                      <w:sz w:val="18"/>
                      <w:szCs w:val="18"/>
                    </w:rPr>
                    <w:t>易方达</w:t>
                  </w:r>
                </w:p>
              </w:tc>
              <w:tc>
                <w:tcPr>
                  <w:tcW w:w="851" w:type="dxa"/>
                  <w:vAlign w:val="center"/>
                </w:tcPr>
                <w:p w14:paraId="007482A7"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18.56 </w:t>
                  </w:r>
                </w:p>
              </w:tc>
              <w:tc>
                <w:tcPr>
                  <w:tcW w:w="905" w:type="dxa"/>
                  <w:vAlign w:val="center"/>
                </w:tcPr>
                <w:p w14:paraId="10C4E6CF"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26.15 </w:t>
                  </w:r>
                </w:p>
              </w:tc>
              <w:tc>
                <w:tcPr>
                  <w:tcW w:w="884" w:type="dxa"/>
                  <w:vAlign w:val="center"/>
                </w:tcPr>
                <w:p w14:paraId="6CD75822"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2.58 </w:t>
                  </w:r>
                </w:p>
              </w:tc>
              <w:tc>
                <w:tcPr>
                  <w:tcW w:w="796" w:type="dxa"/>
                  <w:vAlign w:val="center"/>
                </w:tcPr>
                <w:p w14:paraId="1C5CF9E4"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47.29 </w:t>
                  </w:r>
                </w:p>
              </w:tc>
              <w:tc>
                <w:tcPr>
                  <w:tcW w:w="840" w:type="dxa"/>
                  <w:vAlign w:val="center"/>
                </w:tcPr>
                <w:p w14:paraId="35EB607E"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65.07 </w:t>
                  </w:r>
                </w:p>
              </w:tc>
              <w:tc>
                <w:tcPr>
                  <w:tcW w:w="829" w:type="dxa"/>
                  <w:vAlign w:val="center"/>
                </w:tcPr>
                <w:p w14:paraId="21E19240"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56.25 </w:t>
                  </w:r>
                </w:p>
              </w:tc>
              <w:tc>
                <w:tcPr>
                  <w:tcW w:w="665" w:type="dxa"/>
                  <w:vAlign w:val="center"/>
                </w:tcPr>
                <w:p w14:paraId="65B457DF"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0.00 </w:t>
                  </w:r>
                </w:p>
              </w:tc>
              <w:tc>
                <w:tcPr>
                  <w:tcW w:w="701" w:type="dxa"/>
                  <w:vAlign w:val="center"/>
                </w:tcPr>
                <w:p w14:paraId="529BEFCF" w14:textId="77777777" w:rsidR="00596BB7" w:rsidRPr="00A91461" w:rsidRDefault="00905196">
                  <w:pPr>
                    <w:jc w:val="right"/>
                    <w:rPr>
                      <w:rFonts w:ascii="宋体" w:hAnsi="宋体" w:cs="宋体"/>
                      <w:color w:val="000000"/>
                      <w:sz w:val="18"/>
                      <w:szCs w:val="18"/>
                    </w:rPr>
                  </w:pPr>
                  <w:r w:rsidRPr="00A91461">
                    <w:rPr>
                      <w:rFonts w:hint="eastAsia"/>
                      <w:color w:val="000000"/>
                      <w:sz w:val="18"/>
                      <w:szCs w:val="18"/>
                    </w:rPr>
                    <w:t xml:space="preserve">58.85 </w:t>
                  </w:r>
                </w:p>
              </w:tc>
            </w:tr>
            <w:tr w:rsidR="00596BB7" w14:paraId="66A9EDF3" w14:textId="77777777">
              <w:tc>
                <w:tcPr>
                  <w:tcW w:w="572" w:type="dxa"/>
                  <w:vAlign w:val="center"/>
                </w:tcPr>
                <w:p w14:paraId="4CB75BC0"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lastRenderedPageBreak/>
                    <w:t>12</w:t>
                  </w:r>
                </w:p>
              </w:tc>
              <w:tc>
                <w:tcPr>
                  <w:tcW w:w="1124" w:type="dxa"/>
                  <w:vAlign w:val="center"/>
                </w:tcPr>
                <w:p w14:paraId="3147A60C" w14:textId="77777777" w:rsidR="00596BB7" w:rsidRPr="00A91461" w:rsidRDefault="00905196">
                  <w:pPr>
                    <w:rPr>
                      <w:rFonts w:ascii="宋体" w:hAnsi="宋体" w:cs="宋体"/>
                      <w:color w:val="000000"/>
                      <w:sz w:val="18"/>
                      <w:szCs w:val="18"/>
                      <w:highlight w:val="yellow"/>
                    </w:rPr>
                  </w:pPr>
                  <w:r w:rsidRPr="00A91461">
                    <w:rPr>
                      <w:rFonts w:hint="eastAsia"/>
                      <w:color w:val="000000"/>
                      <w:sz w:val="18"/>
                      <w:szCs w:val="18"/>
                      <w:highlight w:val="yellow"/>
                    </w:rPr>
                    <w:t>嘉实基金</w:t>
                  </w:r>
                </w:p>
              </w:tc>
              <w:tc>
                <w:tcPr>
                  <w:tcW w:w="851" w:type="dxa"/>
                  <w:vAlign w:val="center"/>
                </w:tcPr>
                <w:p w14:paraId="24B9F746"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12.64 </w:t>
                  </w:r>
                </w:p>
              </w:tc>
              <w:tc>
                <w:tcPr>
                  <w:tcW w:w="905" w:type="dxa"/>
                  <w:vAlign w:val="center"/>
                </w:tcPr>
                <w:p w14:paraId="0D4FF4E6"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22.27 </w:t>
                  </w:r>
                </w:p>
              </w:tc>
              <w:tc>
                <w:tcPr>
                  <w:tcW w:w="884" w:type="dxa"/>
                  <w:vAlign w:val="center"/>
                </w:tcPr>
                <w:p w14:paraId="4F72E56F"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2.29 </w:t>
                  </w:r>
                </w:p>
              </w:tc>
              <w:tc>
                <w:tcPr>
                  <w:tcW w:w="796" w:type="dxa"/>
                  <w:vAlign w:val="center"/>
                </w:tcPr>
                <w:p w14:paraId="05D8B0EA"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37.21 </w:t>
                  </w:r>
                </w:p>
              </w:tc>
              <w:tc>
                <w:tcPr>
                  <w:tcW w:w="840" w:type="dxa"/>
                  <w:vAlign w:val="center"/>
                </w:tcPr>
                <w:p w14:paraId="6507AF76"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67.60 </w:t>
                  </w:r>
                </w:p>
              </w:tc>
              <w:tc>
                <w:tcPr>
                  <w:tcW w:w="829" w:type="dxa"/>
                  <w:vAlign w:val="center"/>
                </w:tcPr>
                <w:p w14:paraId="72E33361"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65.34 </w:t>
                  </w:r>
                </w:p>
              </w:tc>
              <w:tc>
                <w:tcPr>
                  <w:tcW w:w="665" w:type="dxa"/>
                  <w:vAlign w:val="center"/>
                </w:tcPr>
                <w:p w14:paraId="11371790"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0.00 </w:t>
                  </w:r>
                </w:p>
              </w:tc>
              <w:tc>
                <w:tcPr>
                  <w:tcW w:w="701" w:type="dxa"/>
                  <w:vAlign w:val="center"/>
                </w:tcPr>
                <w:p w14:paraId="098FA497"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58.26 </w:t>
                  </w:r>
                </w:p>
              </w:tc>
            </w:tr>
            <w:tr w:rsidR="00596BB7" w14:paraId="2875861A" w14:textId="77777777">
              <w:tc>
                <w:tcPr>
                  <w:tcW w:w="572" w:type="dxa"/>
                  <w:vAlign w:val="center"/>
                </w:tcPr>
                <w:p w14:paraId="201A6CDB"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13</w:t>
                  </w:r>
                </w:p>
              </w:tc>
              <w:tc>
                <w:tcPr>
                  <w:tcW w:w="1124" w:type="dxa"/>
                  <w:vAlign w:val="center"/>
                </w:tcPr>
                <w:p w14:paraId="30CEBE6A" w14:textId="77777777" w:rsidR="00596BB7" w:rsidRDefault="00905196">
                  <w:pPr>
                    <w:rPr>
                      <w:rFonts w:ascii="宋体" w:hAnsi="宋体" w:cs="宋体"/>
                      <w:color w:val="000000"/>
                      <w:sz w:val="18"/>
                      <w:szCs w:val="18"/>
                    </w:rPr>
                  </w:pPr>
                  <w:r>
                    <w:rPr>
                      <w:rFonts w:hint="eastAsia"/>
                      <w:color w:val="000000"/>
                      <w:sz w:val="18"/>
                      <w:szCs w:val="18"/>
                    </w:rPr>
                    <w:t>光大保德信</w:t>
                  </w:r>
                </w:p>
              </w:tc>
              <w:tc>
                <w:tcPr>
                  <w:tcW w:w="851" w:type="dxa"/>
                  <w:vAlign w:val="center"/>
                </w:tcPr>
                <w:p w14:paraId="066BAC79" w14:textId="77777777" w:rsidR="00596BB7" w:rsidRDefault="00905196">
                  <w:pPr>
                    <w:jc w:val="right"/>
                    <w:rPr>
                      <w:rFonts w:ascii="宋体" w:hAnsi="宋体" w:cs="宋体"/>
                      <w:color w:val="000000"/>
                      <w:sz w:val="18"/>
                      <w:szCs w:val="18"/>
                    </w:rPr>
                  </w:pPr>
                  <w:r>
                    <w:rPr>
                      <w:rFonts w:hint="eastAsia"/>
                      <w:color w:val="000000"/>
                      <w:sz w:val="18"/>
                      <w:szCs w:val="18"/>
                    </w:rPr>
                    <w:t xml:space="preserve">15.28 </w:t>
                  </w:r>
                </w:p>
              </w:tc>
              <w:tc>
                <w:tcPr>
                  <w:tcW w:w="905" w:type="dxa"/>
                  <w:vAlign w:val="center"/>
                </w:tcPr>
                <w:p w14:paraId="6BC447C4" w14:textId="77777777" w:rsidR="00596BB7" w:rsidRDefault="00905196">
                  <w:pPr>
                    <w:jc w:val="right"/>
                    <w:rPr>
                      <w:rFonts w:ascii="宋体" w:hAnsi="宋体" w:cs="宋体"/>
                      <w:color w:val="000000"/>
                      <w:sz w:val="18"/>
                      <w:szCs w:val="18"/>
                    </w:rPr>
                  </w:pPr>
                  <w:r>
                    <w:rPr>
                      <w:rFonts w:hint="eastAsia"/>
                      <w:color w:val="000000"/>
                      <w:sz w:val="18"/>
                      <w:szCs w:val="18"/>
                    </w:rPr>
                    <w:t xml:space="preserve">22.78 </w:t>
                  </w:r>
                </w:p>
              </w:tc>
              <w:tc>
                <w:tcPr>
                  <w:tcW w:w="884" w:type="dxa"/>
                  <w:vAlign w:val="center"/>
                </w:tcPr>
                <w:p w14:paraId="640211AD" w14:textId="77777777" w:rsidR="00596BB7" w:rsidRDefault="00905196">
                  <w:pPr>
                    <w:jc w:val="right"/>
                    <w:rPr>
                      <w:rFonts w:ascii="宋体" w:hAnsi="宋体" w:cs="宋体"/>
                      <w:color w:val="000000"/>
                      <w:sz w:val="18"/>
                      <w:szCs w:val="18"/>
                    </w:rPr>
                  </w:pPr>
                  <w:r>
                    <w:rPr>
                      <w:rFonts w:hint="eastAsia"/>
                      <w:color w:val="000000"/>
                      <w:sz w:val="18"/>
                      <w:szCs w:val="18"/>
                    </w:rPr>
                    <w:t xml:space="preserve">2.70 </w:t>
                  </w:r>
                </w:p>
              </w:tc>
              <w:tc>
                <w:tcPr>
                  <w:tcW w:w="796" w:type="dxa"/>
                  <w:vAlign w:val="center"/>
                </w:tcPr>
                <w:p w14:paraId="3E6D1435" w14:textId="77777777" w:rsidR="00596BB7" w:rsidRDefault="00905196">
                  <w:pPr>
                    <w:jc w:val="right"/>
                    <w:rPr>
                      <w:rFonts w:ascii="宋体" w:hAnsi="宋体" w:cs="宋体"/>
                      <w:color w:val="000000"/>
                      <w:sz w:val="18"/>
                      <w:szCs w:val="18"/>
                    </w:rPr>
                  </w:pPr>
                  <w:r>
                    <w:rPr>
                      <w:rFonts w:hint="eastAsia"/>
                      <w:color w:val="000000"/>
                      <w:sz w:val="18"/>
                      <w:szCs w:val="18"/>
                    </w:rPr>
                    <w:t xml:space="preserve">40.76 </w:t>
                  </w:r>
                </w:p>
              </w:tc>
              <w:tc>
                <w:tcPr>
                  <w:tcW w:w="840" w:type="dxa"/>
                  <w:vAlign w:val="center"/>
                </w:tcPr>
                <w:p w14:paraId="79AD007B" w14:textId="77777777" w:rsidR="00596BB7" w:rsidRDefault="00905196">
                  <w:pPr>
                    <w:jc w:val="right"/>
                    <w:rPr>
                      <w:rFonts w:ascii="宋体" w:hAnsi="宋体" w:cs="宋体"/>
                      <w:color w:val="000000"/>
                      <w:sz w:val="18"/>
                      <w:szCs w:val="18"/>
                    </w:rPr>
                  </w:pPr>
                  <w:r>
                    <w:rPr>
                      <w:rFonts w:hint="eastAsia"/>
                      <w:color w:val="000000"/>
                      <w:sz w:val="18"/>
                      <w:szCs w:val="18"/>
                    </w:rPr>
                    <w:t xml:space="preserve">65.93 </w:t>
                  </w:r>
                </w:p>
              </w:tc>
              <w:tc>
                <w:tcPr>
                  <w:tcW w:w="829" w:type="dxa"/>
                  <w:vAlign w:val="center"/>
                </w:tcPr>
                <w:p w14:paraId="7CF8569B" w14:textId="77777777" w:rsidR="00596BB7" w:rsidRDefault="00905196">
                  <w:pPr>
                    <w:jc w:val="right"/>
                    <w:rPr>
                      <w:rFonts w:ascii="宋体" w:hAnsi="宋体" w:cs="宋体"/>
                      <w:color w:val="000000"/>
                      <w:sz w:val="18"/>
                      <w:szCs w:val="18"/>
                    </w:rPr>
                  </w:pPr>
                  <w:r>
                    <w:rPr>
                      <w:rFonts w:hint="eastAsia"/>
                      <w:color w:val="000000"/>
                      <w:sz w:val="18"/>
                      <w:szCs w:val="18"/>
                    </w:rPr>
                    <w:t xml:space="preserve">56.25 </w:t>
                  </w:r>
                </w:p>
              </w:tc>
              <w:tc>
                <w:tcPr>
                  <w:tcW w:w="665" w:type="dxa"/>
                  <w:vAlign w:val="center"/>
                </w:tcPr>
                <w:p w14:paraId="5E1F761D" w14:textId="77777777" w:rsidR="00596BB7" w:rsidRDefault="00905196">
                  <w:pPr>
                    <w:jc w:val="right"/>
                    <w:rPr>
                      <w:rFonts w:ascii="宋体" w:hAnsi="宋体" w:cs="宋体"/>
                      <w:color w:val="000000"/>
                      <w:sz w:val="18"/>
                      <w:szCs w:val="18"/>
                    </w:rPr>
                  </w:pPr>
                  <w:r>
                    <w:rPr>
                      <w:rFonts w:hint="eastAsia"/>
                      <w:color w:val="000000"/>
                      <w:sz w:val="18"/>
                      <w:szCs w:val="18"/>
                    </w:rPr>
                    <w:t xml:space="preserve">0.00 </w:t>
                  </w:r>
                </w:p>
              </w:tc>
              <w:tc>
                <w:tcPr>
                  <w:tcW w:w="701" w:type="dxa"/>
                  <w:vAlign w:val="center"/>
                </w:tcPr>
                <w:p w14:paraId="78030F79" w14:textId="77777777" w:rsidR="00596BB7" w:rsidRDefault="00905196">
                  <w:pPr>
                    <w:jc w:val="right"/>
                    <w:rPr>
                      <w:rFonts w:ascii="宋体" w:hAnsi="宋体" w:cs="宋体"/>
                      <w:color w:val="000000"/>
                      <w:sz w:val="18"/>
                      <w:szCs w:val="18"/>
                    </w:rPr>
                  </w:pPr>
                  <w:r>
                    <w:rPr>
                      <w:rFonts w:hint="eastAsia"/>
                      <w:color w:val="000000"/>
                      <w:sz w:val="18"/>
                      <w:szCs w:val="18"/>
                    </w:rPr>
                    <w:t xml:space="preserve">57.41 </w:t>
                  </w:r>
                </w:p>
              </w:tc>
            </w:tr>
            <w:tr w:rsidR="00596BB7" w14:paraId="2A2A7685" w14:textId="77777777">
              <w:tc>
                <w:tcPr>
                  <w:tcW w:w="572" w:type="dxa"/>
                  <w:vAlign w:val="center"/>
                </w:tcPr>
                <w:p w14:paraId="3FA651B6" w14:textId="77777777" w:rsidR="00596BB7" w:rsidRDefault="00905196">
                  <w:pPr>
                    <w:widowControl/>
                    <w:jc w:val="center"/>
                    <w:textAlignment w:val="center"/>
                    <w:rPr>
                      <w:sz w:val="18"/>
                      <w:szCs w:val="18"/>
                    </w:rPr>
                  </w:pPr>
                  <w:r>
                    <w:rPr>
                      <w:rFonts w:ascii="华文细黑" w:eastAsia="华文细黑" w:hAnsi="华文细黑" w:cs="华文细黑" w:hint="eastAsia"/>
                      <w:color w:val="000000"/>
                      <w:kern w:val="0"/>
                      <w:sz w:val="18"/>
                      <w:szCs w:val="18"/>
                    </w:rPr>
                    <w:t>14</w:t>
                  </w:r>
                </w:p>
              </w:tc>
              <w:tc>
                <w:tcPr>
                  <w:tcW w:w="1124" w:type="dxa"/>
                  <w:vAlign w:val="center"/>
                </w:tcPr>
                <w:p w14:paraId="6A998AC8" w14:textId="77777777" w:rsidR="00596BB7" w:rsidRDefault="00905196">
                  <w:pPr>
                    <w:rPr>
                      <w:rFonts w:ascii="宋体" w:hAnsi="宋体" w:cs="宋体"/>
                      <w:color w:val="000000"/>
                      <w:sz w:val="18"/>
                      <w:szCs w:val="18"/>
                    </w:rPr>
                  </w:pPr>
                  <w:r>
                    <w:rPr>
                      <w:rFonts w:hint="eastAsia"/>
                      <w:color w:val="000000"/>
                      <w:sz w:val="18"/>
                      <w:szCs w:val="18"/>
                    </w:rPr>
                    <w:t>国君资管</w:t>
                  </w:r>
                </w:p>
              </w:tc>
              <w:tc>
                <w:tcPr>
                  <w:tcW w:w="851" w:type="dxa"/>
                  <w:vAlign w:val="center"/>
                </w:tcPr>
                <w:p w14:paraId="1F6E086E" w14:textId="77777777" w:rsidR="00596BB7" w:rsidRDefault="00905196">
                  <w:pPr>
                    <w:jc w:val="right"/>
                    <w:rPr>
                      <w:rFonts w:ascii="宋体" w:hAnsi="宋体" w:cs="宋体"/>
                      <w:color w:val="000000"/>
                      <w:sz w:val="18"/>
                      <w:szCs w:val="18"/>
                    </w:rPr>
                  </w:pPr>
                  <w:r>
                    <w:rPr>
                      <w:rFonts w:hint="eastAsia"/>
                      <w:color w:val="000000"/>
                      <w:sz w:val="18"/>
                      <w:szCs w:val="18"/>
                    </w:rPr>
                    <w:t xml:space="preserve">15.36 </w:t>
                  </w:r>
                </w:p>
              </w:tc>
              <w:tc>
                <w:tcPr>
                  <w:tcW w:w="905" w:type="dxa"/>
                  <w:vAlign w:val="center"/>
                </w:tcPr>
                <w:p w14:paraId="5B461B68" w14:textId="77777777" w:rsidR="00596BB7" w:rsidRDefault="00905196">
                  <w:pPr>
                    <w:jc w:val="right"/>
                    <w:rPr>
                      <w:rFonts w:ascii="宋体" w:hAnsi="宋体" w:cs="宋体"/>
                      <w:color w:val="000000"/>
                      <w:sz w:val="18"/>
                      <w:szCs w:val="18"/>
                    </w:rPr>
                  </w:pPr>
                  <w:r>
                    <w:rPr>
                      <w:rFonts w:hint="eastAsia"/>
                      <w:color w:val="000000"/>
                      <w:sz w:val="18"/>
                      <w:szCs w:val="18"/>
                    </w:rPr>
                    <w:t xml:space="preserve">24.46 </w:t>
                  </w:r>
                </w:p>
              </w:tc>
              <w:tc>
                <w:tcPr>
                  <w:tcW w:w="884" w:type="dxa"/>
                  <w:vAlign w:val="center"/>
                </w:tcPr>
                <w:p w14:paraId="2B964E82" w14:textId="77777777" w:rsidR="00596BB7" w:rsidRDefault="00905196">
                  <w:pPr>
                    <w:jc w:val="right"/>
                    <w:rPr>
                      <w:rFonts w:ascii="宋体" w:hAnsi="宋体" w:cs="宋体"/>
                      <w:color w:val="000000"/>
                      <w:sz w:val="18"/>
                      <w:szCs w:val="18"/>
                    </w:rPr>
                  </w:pPr>
                  <w:r>
                    <w:rPr>
                      <w:rFonts w:hint="eastAsia"/>
                      <w:color w:val="000000"/>
                      <w:sz w:val="18"/>
                      <w:szCs w:val="18"/>
                    </w:rPr>
                    <w:t xml:space="preserve">2.06 </w:t>
                  </w:r>
                </w:p>
              </w:tc>
              <w:tc>
                <w:tcPr>
                  <w:tcW w:w="796" w:type="dxa"/>
                  <w:vAlign w:val="center"/>
                </w:tcPr>
                <w:p w14:paraId="404E9004" w14:textId="77777777" w:rsidR="00596BB7" w:rsidRDefault="00905196">
                  <w:pPr>
                    <w:jc w:val="right"/>
                    <w:rPr>
                      <w:rFonts w:ascii="宋体" w:hAnsi="宋体" w:cs="宋体"/>
                      <w:color w:val="000000"/>
                      <w:sz w:val="18"/>
                      <w:szCs w:val="18"/>
                    </w:rPr>
                  </w:pPr>
                  <w:r>
                    <w:rPr>
                      <w:rFonts w:hint="eastAsia"/>
                      <w:color w:val="000000"/>
                      <w:sz w:val="18"/>
                      <w:szCs w:val="18"/>
                    </w:rPr>
                    <w:t xml:space="preserve">41.88 </w:t>
                  </w:r>
                </w:p>
              </w:tc>
              <w:tc>
                <w:tcPr>
                  <w:tcW w:w="840" w:type="dxa"/>
                  <w:vAlign w:val="center"/>
                </w:tcPr>
                <w:p w14:paraId="20F7CB89" w14:textId="77777777" w:rsidR="00596BB7" w:rsidRDefault="00905196">
                  <w:pPr>
                    <w:jc w:val="right"/>
                    <w:rPr>
                      <w:rFonts w:ascii="宋体" w:hAnsi="宋体" w:cs="宋体"/>
                      <w:color w:val="000000"/>
                      <w:sz w:val="18"/>
                      <w:szCs w:val="18"/>
                    </w:rPr>
                  </w:pPr>
                  <w:r>
                    <w:rPr>
                      <w:rFonts w:hint="eastAsia"/>
                      <w:color w:val="000000"/>
                      <w:sz w:val="18"/>
                      <w:szCs w:val="18"/>
                    </w:rPr>
                    <w:t xml:space="preserve">64.00 </w:t>
                  </w:r>
                </w:p>
              </w:tc>
              <w:tc>
                <w:tcPr>
                  <w:tcW w:w="829" w:type="dxa"/>
                  <w:vAlign w:val="center"/>
                </w:tcPr>
                <w:p w14:paraId="5D4817B1" w14:textId="77777777" w:rsidR="00596BB7" w:rsidRDefault="00905196">
                  <w:pPr>
                    <w:jc w:val="right"/>
                    <w:rPr>
                      <w:rFonts w:ascii="宋体" w:hAnsi="宋体" w:cs="宋体"/>
                      <w:color w:val="000000"/>
                      <w:sz w:val="18"/>
                      <w:szCs w:val="18"/>
                    </w:rPr>
                  </w:pPr>
                  <w:r>
                    <w:rPr>
                      <w:rFonts w:hint="eastAsia"/>
                      <w:color w:val="000000"/>
                      <w:sz w:val="18"/>
                      <w:szCs w:val="18"/>
                    </w:rPr>
                    <w:t xml:space="preserve">64.00 </w:t>
                  </w:r>
                </w:p>
              </w:tc>
              <w:tc>
                <w:tcPr>
                  <w:tcW w:w="665" w:type="dxa"/>
                  <w:vAlign w:val="center"/>
                </w:tcPr>
                <w:p w14:paraId="31C1C1BC" w14:textId="77777777" w:rsidR="00596BB7" w:rsidRDefault="00905196">
                  <w:pPr>
                    <w:jc w:val="right"/>
                    <w:rPr>
                      <w:rFonts w:ascii="宋体" w:hAnsi="宋体" w:cs="宋体"/>
                      <w:color w:val="000000"/>
                      <w:sz w:val="18"/>
                      <w:szCs w:val="18"/>
                    </w:rPr>
                  </w:pPr>
                  <w:r>
                    <w:rPr>
                      <w:rFonts w:hint="eastAsia"/>
                      <w:color w:val="000000"/>
                      <w:sz w:val="18"/>
                      <w:szCs w:val="18"/>
                    </w:rPr>
                    <w:t xml:space="preserve">0.00 </w:t>
                  </w:r>
                </w:p>
              </w:tc>
              <w:tc>
                <w:tcPr>
                  <w:tcW w:w="701" w:type="dxa"/>
                  <w:vAlign w:val="center"/>
                </w:tcPr>
                <w:p w14:paraId="71321A5E" w14:textId="77777777" w:rsidR="00596BB7" w:rsidRDefault="00905196">
                  <w:pPr>
                    <w:jc w:val="right"/>
                    <w:rPr>
                      <w:rFonts w:ascii="宋体" w:hAnsi="宋体" w:cs="宋体"/>
                      <w:color w:val="000000"/>
                      <w:sz w:val="18"/>
                      <w:szCs w:val="18"/>
                    </w:rPr>
                  </w:pPr>
                  <w:r>
                    <w:rPr>
                      <w:rFonts w:hint="eastAsia"/>
                      <w:color w:val="000000"/>
                      <w:sz w:val="18"/>
                      <w:szCs w:val="18"/>
                    </w:rPr>
                    <w:t xml:space="preserve">57.36 </w:t>
                  </w:r>
                </w:p>
              </w:tc>
            </w:tr>
            <w:tr w:rsidR="00596BB7" w14:paraId="1303D5DC" w14:textId="77777777">
              <w:tc>
                <w:tcPr>
                  <w:tcW w:w="572" w:type="dxa"/>
                  <w:vAlign w:val="center"/>
                </w:tcPr>
                <w:p w14:paraId="3A119539" w14:textId="77777777" w:rsidR="00596BB7" w:rsidRPr="00A91461" w:rsidRDefault="00905196">
                  <w:pPr>
                    <w:widowControl/>
                    <w:jc w:val="center"/>
                    <w:textAlignment w:val="center"/>
                    <w:rPr>
                      <w:sz w:val="18"/>
                      <w:szCs w:val="18"/>
                      <w:highlight w:val="yellow"/>
                    </w:rPr>
                  </w:pPr>
                  <w:r w:rsidRPr="00A91461">
                    <w:rPr>
                      <w:rFonts w:ascii="华文细黑" w:eastAsia="华文细黑" w:hAnsi="华文细黑" w:cs="华文细黑" w:hint="eastAsia"/>
                      <w:color w:val="000000"/>
                      <w:kern w:val="0"/>
                      <w:sz w:val="18"/>
                      <w:szCs w:val="18"/>
                      <w:highlight w:val="yellow"/>
                    </w:rPr>
                    <w:t>15</w:t>
                  </w:r>
                </w:p>
              </w:tc>
              <w:tc>
                <w:tcPr>
                  <w:tcW w:w="1124" w:type="dxa"/>
                  <w:vAlign w:val="center"/>
                </w:tcPr>
                <w:p w14:paraId="4F967B6E" w14:textId="77777777" w:rsidR="00596BB7" w:rsidRPr="00A91461" w:rsidRDefault="00905196">
                  <w:pPr>
                    <w:rPr>
                      <w:rFonts w:ascii="宋体" w:hAnsi="宋体" w:cs="宋体"/>
                      <w:color w:val="000000"/>
                      <w:sz w:val="18"/>
                      <w:szCs w:val="18"/>
                      <w:highlight w:val="yellow"/>
                    </w:rPr>
                  </w:pPr>
                  <w:r w:rsidRPr="00A91461">
                    <w:rPr>
                      <w:rFonts w:hint="eastAsia"/>
                      <w:color w:val="000000"/>
                      <w:sz w:val="18"/>
                      <w:szCs w:val="18"/>
                      <w:highlight w:val="yellow"/>
                    </w:rPr>
                    <w:t>鹏华基金</w:t>
                  </w:r>
                </w:p>
              </w:tc>
              <w:tc>
                <w:tcPr>
                  <w:tcW w:w="851" w:type="dxa"/>
                  <w:vAlign w:val="center"/>
                </w:tcPr>
                <w:p w14:paraId="5B0A0EFD"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13.62 </w:t>
                  </w:r>
                </w:p>
              </w:tc>
              <w:tc>
                <w:tcPr>
                  <w:tcW w:w="905" w:type="dxa"/>
                  <w:vAlign w:val="center"/>
                </w:tcPr>
                <w:p w14:paraId="2BEDEC8F"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22.75 </w:t>
                  </w:r>
                </w:p>
              </w:tc>
              <w:tc>
                <w:tcPr>
                  <w:tcW w:w="884" w:type="dxa"/>
                  <w:vAlign w:val="center"/>
                </w:tcPr>
                <w:p w14:paraId="6198EBF6"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3.14 </w:t>
                  </w:r>
                </w:p>
              </w:tc>
              <w:tc>
                <w:tcPr>
                  <w:tcW w:w="796" w:type="dxa"/>
                  <w:vAlign w:val="center"/>
                </w:tcPr>
                <w:p w14:paraId="42A1172E"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39.51 </w:t>
                  </w:r>
                </w:p>
              </w:tc>
              <w:tc>
                <w:tcPr>
                  <w:tcW w:w="840" w:type="dxa"/>
                  <w:vAlign w:val="center"/>
                </w:tcPr>
                <w:p w14:paraId="39031F3F"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65.15 </w:t>
                  </w:r>
                </w:p>
              </w:tc>
              <w:tc>
                <w:tcPr>
                  <w:tcW w:w="829" w:type="dxa"/>
                  <w:vAlign w:val="center"/>
                </w:tcPr>
                <w:p w14:paraId="47D27E11"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61.88 </w:t>
                  </w:r>
                </w:p>
              </w:tc>
              <w:tc>
                <w:tcPr>
                  <w:tcW w:w="665" w:type="dxa"/>
                  <w:vAlign w:val="center"/>
                </w:tcPr>
                <w:p w14:paraId="713B2545"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0.00 </w:t>
                  </w:r>
                </w:p>
              </w:tc>
              <w:tc>
                <w:tcPr>
                  <w:tcW w:w="701" w:type="dxa"/>
                  <w:vAlign w:val="center"/>
                </w:tcPr>
                <w:p w14:paraId="0511B2C5" w14:textId="77777777" w:rsidR="00596BB7" w:rsidRPr="00A91461" w:rsidRDefault="00905196">
                  <w:pPr>
                    <w:jc w:val="right"/>
                    <w:rPr>
                      <w:rFonts w:ascii="宋体" w:hAnsi="宋体" w:cs="宋体"/>
                      <w:color w:val="000000"/>
                      <w:sz w:val="18"/>
                      <w:szCs w:val="18"/>
                      <w:highlight w:val="yellow"/>
                    </w:rPr>
                  </w:pPr>
                  <w:r w:rsidRPr="00A91461">
                    <w:rPr>
                      <w:rFonts w:hint="eastAsia"/>
                      <w:color w:val="000000"/>
                      <w:sz w:val="18"/>
                      <w:szCs w:val="18"/>
                      <w:highlight w:val="yellow"/>
                    </w:rPr>
                    <w:t xml:space="preserve">57.13 </w:t>
                  </w:r>
                </w:p>
              </w:tc>
            </w:tr>
            <w:tr w:rsidR="00596BB7" w14:paraId="3205DD1A" w14:textId="77777777">
              <w:tc>
                <w:tcPr>
                  <w:tcW w:w="572" w:type="dxa"/>
                  <w:vAlign w:val="center"/>
                </w:tcPr>
                <w:p w14:paraId="1530056F" w14:textId="77777777" w:rsidR="00596BB7" w:rsidRDefault="00905196">
                  <w:pPr>
                    <w:widowControl/>
                    <w:jc w:val="center"/>
                    <w:textAlignment w:val="center"/>
                    <w:rPr>
                      <w:rFonts w:ascii="华文细黑" w:eastAsia="华文细黑" w:hAnsi="华文细黑" w:cs="华文细黑"/>
                      <w:color w:val="000000"/>
                      <w:kern w:val="0"/>
                      <w:sz w:val="18"/>
                      <w:szCs w:val="18"/>
                    </w:rPr>
                  </w:pPr>
                  <w:r>
                    <w:rPr>
                      <w:rFonts w:ascii="华文细黑" w:eastAsia="华文细黑" w:hAnsi="华文细黑" w:cs="华文细黑" w:hint="eastAsia"/>
                      <w:color w:val="000000"/>
                      <w:kern w:val="0"/>
                      <w:sz w:val="18"/>
                      <w:szCs w:val="18"/>
                    </w:rPr>
                    <w:t>16</w:t>
                  </w:r>
                </w:p>
              </w:tc>
              <w:tc>
                <w:tcPr>
                  <w:tcW w:w="1124" w:type="dxa"/>
                  <w:vAlign w:val="center"/>
                </w:tcPr>
                <w:p w14:paraId="6E4D22C0" w14:textId="77777777" w:rsidR="00596BB7" w:rsidRDefault="00905196">
                  <w:pPr>
                    <w:rPr>
                      <w:rFonts w:ascii="宋体" w:hAnsi="宋体" w:cs="宋体"/>
                      <w:color w:val="000000"/>
                      <w:sz w:val="18"/>
                      <w:szCs w:val="18"/>
                    </w:rPr>
                  </w:pPr>
                  <w:r>
                    <w:rPr>
                      <w:rFonts w:hint="eastAsia"/>
                      <w:color w:val="000000"/>
                      <w:sz w:val="18"/>
                      <w:szCs w:val="18"/>
                    </w:rPr>
                    <w:t>上投摩根</w:t>
                  </w:r>
                </w:p>
              </w:tc>
              <w:tc>
                <w:tcPr>
                  <w:tcW w:w="851" w:type="dxa"/>
                  <w:vAlign w:val="center"/>
                </w:tcPr>
                <w:p w14:paraId="203B1F21" w14:textId="77777777" w:rsidR="00596BB7" w:rsidRDefault="00905196">
                  <w:pPr>
                    <w:jc w:val="right"/>
                    <w:rPr>
                      <w:rFonts w:ascii="宋体" w:hAnsi="宋体" w:cs="宋体"/>
                      <w:color w:val="000000"/>
                      <w:sz w:val="18"/>
                      <w:szCs w:val="18"/>
                    </w:rPr>
                  </w:pPr>
                  <w:r>
                    <w:rPr>
                      <w:rFonts w:hint="eastAsia"/>
                      <w:color w:val="000000"/>
                      <w:sz w:val="18"/>
                      <w:szCs w:val="18"/>
                    </w:rPr>
                    <w:t xml:space="preserve">11.62 </w:t>
                  </w:r>
                </w:p>
              </w:tc>
              <w:tc>
                <w:tcPr>
                  <w:tcW w:w="905" w:type="dxa"/>
                  <w:vAlign w:val="center"/>
                </w:tcPr>
                <w:p w14:paraId="172606BD" w14:textId="77777777" w:rsidR="00596BB7" w:rsidRDefault="00905196">
                  <w:pPr>
                    <w:jc w:val="right"/>
                    <w:rPr>
                      <w:rFonts w:ascii="宋体" w:hAnsi="宋体" w:cs="宋体"/>
                      <w:color w:val="000000"/>
                      <w:sz w:val="18"/>
                      <w:szCs w:val="18"/>
                    </w:rPr>
                  </w:pPr>
                  <w:r>
                    <w:rPr>
                      <w:rFonts w:hint="eastAsia"/>
                      <w:color w:val="000000"/>
                      <w:sz w:val="18"/>
                      <w:szCs w:val="18"/>
                    </w:rPr>
                    <w:t xml:space="preserve">22.56 </w:t>
                  </w:r>
                </w:p>
              </w:tc>
              <w:tc>
                <w:tcPr>
                  <w:tcW w:w="884" w:type="dxa"/>
                  <w:vAlign w:val="center"/>
                </w:tcPr>
                <w:p w14:paraId="28DD3AA8" w14:textId="77777777" w:rsidR="00596BB7" w:rsidRDefault="00905196">
                  <w:pPr>
                    <w:jc w:val="right"/>
                    <w:rPr>
                      <w:rFonts w:ascii="宋体" w:hAnsi="宋体" w:cs="宋体"/>
                      <w:color w:val="000000"/>
                      <w:sz w:val="18"/>
                      <w:szCs w:val="18"/>
                    </w:rPr>
                  </w:pPr>
                  <w:r>
                    <w:rPr>
                      <w:rFonts w:hint="eastAsia"/>
                      <w:color w:val="000000"/>
                      <w:sz w:val="18"/>
                      <w:szCs w:val="18"/>
                    </w:rPr>
                    <w:t xml:space="preserve">1.81 </w:t>
                  </w:r>
                </w:p>
              </w:tc>
              <w:tc>
                <w:tcPr>
                  <w:tcW w:w="796" w:type="dxa"/>
                  <w:vAlign w:val="center"/>
                </w:tcPr>
                <w:p w14:paraId="4A200923" w14:textId="77777777" w:rsidR="00596BB7" w:rsidRDefault="00905196">
                  <w:pPr>
                    <w:jc w:val="right"/>
                    <w:rPr>
                      <w:rFonts w:ascii="宋体" w:hAnsi="宋体" w:cs="宋体"/>
                      <w:color w:val="000000"/>
                      <w:sz w:val="18"/>
                      <w:szCs w:val="18"/>
                    </w:rPr>
                  </w:pPr>
                  <w:r>
                    <w:rPr>
                      <w:rFonts w:hint="eastAsia"/>
                      <w:color w:val="000000"/>
                      <w:sz w:val="18"/>
                      <w:szCs w:val="18"/>
                    </w:rPr>
                    <w:t xml:space="preserve">35.99 </w:t>
                  </w:r>
                </w:p>
              </w:tc>
              <w:tc>
                <w:tcPr>
                  <w:tcW w:w="840" w:type="dxa"/>
                  <w:vAlign w:val="center"/>
                </w:tcPr>
                <w:p w14:paraId="4A0B4FD7" w14:textId="77777777" w:rsidR="00596BB7" w:rsidRDefault="00905196">
                  <w:pPr>
                    <w:jc w:val="right"/>
                    <w:rPr>
                      <w:rFonts w:ascii="宋体" w:hAnsi="宋体" w:cs="宋体"/>
                      <w:color w:val="000000"/>
                      <w:sz w:val="18"/>
                      <w:szCs w:val="18"/>
                    </w:rPr>
                  </w:pPr>
                  <w:r>
                    <w:rPr>
                      <w:rFonts w:hint="eastAsia"/>
                      <w:color w:val="000000"/>
                      <w:sz w:val="18"/>
                      <w:szCs w:val="18"/>
                    </w:rPr>
                    <w:t xml:space="preserve">65.25 </w:t>
                  </w:r>
                </w:p>
              </w:tc>
              <w:tc>
                <w:tcPr>
                  <w:tcW w:w="829" w:type="dxa"/>
                  <w:vAlign w:val="center"/>
                </w:tcPr>
                <w:p w14:paraId="2F02D9ED" w14:textId="77777777" w:rsidR="00596BB7" w:rsidRDefault="00905196">
                  <w:pPr>
                    <w:jc w:val="right"/>
                    <w:rPr>
                      <w:rFonts w:ascii="宋体" w:hAnsi="宋体" w:cs="宋体"/>
                      <w:color w:val="000000"/>
                      <w:sz w:val="18"/>
                      <w:szCs w:val="18"/>
                    </w:rPr>
                  </w:pPr>
                  <w:r>
                    <w:rPr>
                      <w:rFonts w:hint="eastAsia"/>
                      <w:color w:val="000000"/>
                      <w:sz w:val="18"/>
                      <w:szCs w:val="18"/>
                    </w:rPr>
                    <w:t xml:space="preserve">57.51 </w:t>
                  </w:r>
                </w:p>
              </w:tc>
              <w:tc>
                <w:tcPr>
                  <w:tcW w:w="665" w:type="dxa"/>
                  <w:vAlign w:val="center"/>
                </w:tcPr>
                <w:p w14:paraId="1B6F2561" w14:textId="77777777" w:rsidR="00596BB7" w:rsidRDefault="00905196">
                  <w:pPr>
                    <w:jc w:val="right"/>
                    <w:rPr>
                      <w:rFonts w:ascii="宋体" w:hAnsi="宋体" w:cs="宋体"/>
                      <w:color w:val="000000"/>
                      <w:sz w:val="18"/>
                      <w:szCs w:val="18"/>
                    </w:rPr>
                  </w:pPr>
                  <w:r>
                    <w:rPr>
                      <w:rFonts w:hint="eastAsia"/>
                      <w:color w:val="000000"/>
                      <w:sz w:val="18"/>
                      <w:szCs w:val="18"/>
                    </w:rPr>
                    <w:t xml:space="preserve">0.00 </w:t>
                  </w:r>
                </w:p>
              </w:tc>
              <w:tc>
                <w:tcPr>
                  <w:tcW w:w="701" w:type="dxa"/>
                  <w:vAlign w:val="center"/>
                </w:tcPr>
                <w:p w14:paraId="11F9AA45" w14:textId="77777777" w:rsidR="00596BB7" w:rsidRDefault="00905196">
                  <w:pPr>
                    <w:jc w:val="right"/>
                    <w:rPr>
                      <w:rFonts w:ascii="宋体" w:hAnsi="宋体" w:cs="宋体"/>
                      <w:color w:val="000000"/>
                      <w:sz w:val="18"/>
                      <w:szCs w:val="18"/>
                    </w:rPr>
                  </w:pPr>
                  <w:r>
                    <w:rPr>
                      <w:rFonts w:hint="eastAsia"/>
                      <w:color w:val="000000"/>
                      <w:sz w:val="18"/>
                      <w:szCs w:val="18"/>
                    </w:rPr>
                    <w:t xml:space="preserve">55.70 </w:t>
                  </w:r>
                </w:p>
              </w:tc>
            </w:tr>
          </w:tbl>
          <w:p w14:paraId="26000597" w14:textId="77777777" w:rsidR="00596BB7" w:rsidRDefault="00596BB7">
            <w:pPr>
              <w:ind w:firstLine="420"/>
              <w:rPr>
                <w:rFonts w:ascii="华文细黑" w:eastAsia="华文细黑" w:hAnsi="华文细黑" w:cs="华文细黑"/>
                <w:b/>
                <w:bCs/>
              </w:rPr>
            </w:pPr>
          </w:p>
          <w:p w14:paraId="69E32ED8" w14:textId="77777777" w:rsidR="00596BB7" w:rsidRDefault="00905196">
            <w:pPr>
              <w:ind w:firstLine="420"/>
            </w:pPr>
            <w:r>
              <w:rPr>
                <w:rFonts w:ascii="华文细黑" w:eastAsia="华文细黑" w:hAnsi="华文细黑" w:cs="华文细黑" w:hint="eastAsia"/>
                <w:b/>
                <w:bCs/>
              </w:rPr>
              <w:t>三、转债策略发展与分析</w:t>
            </w:r>
          </w:p>
          <w:p w14:paraId="4B890F20" w14:textId="77777777" w:rsidR="00596BB7" w:rsidRDefault="00905196">
            <w:pPr>
              <w:rPr>
                <w:rFonts w:ascii="华文细黑" w:eastAsia="华文细黑" w:hAnsi="华文细黑" w:cs="华文细黑"/>
              </w:rPr>
            </w:pPr>
            <w:r>
              <w:rPr>
                <w:rFonts w:ascii="华文细黑" w:eastAsia="华文细黑" w:hAnsi="华文细黑" w:cs="华文细黑" w:hint="eastAsia"/>
              </w:rPr>
              <w:t xml:space="preserve">    （一）转债市场回顾</w:t>
            </w:r>
          </w:p>
          <w:p w14:paraId="641625B9"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1.2020年行情回顾</w:t>
            </w:r>
          </w:p>
          <w:p w14:paraId="40B22803"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2020上半年疫情冲击导致的政策呵护下估值抬升为可转债主要驱动力，下半年切换为平价驱动。全年中证转债指数上涨4.02%，转债几大驱动力中，平价驱动贡献4.8%，估值驱动贡献2.5%，债底驱动贡献-1.6%。</w:t>
            </w:r>
          </w:p>
          <w:p w14:paraId="0DB5D3F5"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2.供给端扩容趋势不改</w:t>
            </w:r>
          </w:p>
          <w:p w14:paraId="139121D1"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转债除15年大牛市和19年初权益触底回暖导致集中赎回的余额下降外，整体呈扩容态势，尤其是17年监管鼓励转债融资后，近年来转债融资提速，发行数量和规模逐年增长，19年来触发强赎退市转债明显增加，但较快的发行节奏很快填补了再配置的空缺。</w:t>
            </w:r>
          </w:p>
          <w:p w14:paraId="41CB112A"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19年大盘转债供给较多，为补充资本金，银行转债集中发行，涉及平安、中信、苏银和浦发等大盘转债；20年转债发行以中小盘为主，百亿以上大盘转债仅南航转债和大秦转债。</w:t>
            </w:r>
          </w:p>
          <w:p w14:paraId="265E419D"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3.需求端主力配置资金韧性较强，机构定价权提升</w:t>
            </w:r>
          </w:p>
          <w:p w14:paraId="0907F736"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基金公司已成为转债市场上仅次于一般法人的核心投资者，一般法人持仓多为大股东优先配售，其中多为银行等大盘转债，此类国企大股东二级抛售的意愿较弱，一般情况下持有至转股，基金定价权提升。</w:t>
            </w:r>
          </w:p>
          <w:p w14:paraId="11A3778F"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截至目前，基金的转债持仓规模和占比均处于创历史高位，四季度券商自营因完成业绩目标而减仓，券商资管因赎回压力被动减仓，年金、社保处于加仓态势。</w:t>
            </w:r>
          </w:p>
          <w:p w14:paraId="472E717B" w14:textId="77777777" w:rsidR="00596BB7" w:rsidRDefault="00905196">
            <w:pPr>
              <w:pStyle w:val="a0"/>
              <w:rPr>
                <w:rFonts w:ascii="华文细黑" w:eastAsia="华文细黑" w:hAnsi="华文细黑" w:cs="华文细黑"/>
              </w:rPr>
            </w:pPr>
            <w:r>
              <w:rPr>
                <w:rFonts w:ascii="华文细黑" w:eastAsia="华文细黑" w:hAnsi="华文细黑" w:cs="华文细黑" w:hint="eastAsia"/>
              </w:rPr>
              <w:t>（二）转债市场展望</w:t>
            </w:r>
          </w:p>
          <w:p w14:paraId="5BC44EED" w14:textId="77777777" w:rsidR="00596BB7" w:rsidRDefault="00905196">
            <w:pPr>
              <w:pStyle w:val="a0"/>
              <w:rPr>
                <w:rFonts w:ascii="华文细黑" w:eastAsia="华文细黑" w:hAnsi="华文细黑" w:cs="华文细黑"/>
              </w:rPr>
            </w:pPr>
            <w:r>
              <w:rPr>
                <w:rFonts w:ascii="华文细黑" w:eastAsia="华文细黑" w:hAnsi="华文细黑" w:cs="华文细黑" w:hint="eastAsia"/>
              </w:rPr>
              <w:t>1.转债新规以来市场变化</w:t>
            </w:r>
          </w:p>
          <w:p w14:paraId="1514D2BC" w14:textId="77777777" w:rsidR="00596BB7" w:rsidRDefault="00905196">
            <w:pPr>
              <w:pStyle w:val="a0"/>
              <w:ind w:leftChars="0" w:left="0"/>
              <w:rPr>
                <w:rFonts w:ascii="华文细黑" w:eastAsia="华文细黑" w:hAnsi="华文细黑" w:cs="华文细黑"/>
              </w:rPr>
            </w:pPr>
            <w:r>
              <w:rPr>
                <w:rFonts w:ascii="华文细黑" w:eastAsia="华文细黑" w:hAnsi="华文细黑" w:cs="华文细黑" w:hint="eastAsia"/>
              </w:rPr>
              <w:t xml:space="preserve">    2020年底证监会出台的《可转换公司债券管理办法》自2021年1月31日起施行，随后交易所配套细则加强转债管理，转债发行与交易的监管趋严，主要变化如下：</w:t>
            </w:r>
          </w:p>
          <w:p w14:paraId="5AE53AB5" w14:textId="77777777" w:rsidR="00596BB7" w:rsidRDefault="00905196">
            <w:pPr>
              <w:pStyle w:val="a0"/>
              <w:ind w:leftChars="0" w:left="0" w:firstLine="420"/>
              <w:rPr>
                <w:rFonts w:ascii="华文细黑" w:eastAsia="华文细黑" w:hAnsi="华文细黑" w:cs="华文细黑"/>
              </w:rPr>
            </w:pPr>
            <w:r>
              <w:rPr>
                <w:rFonts w:ascii="华文细黑" w:eastAsia="华文细黑" w:hAnsi="华文细黑" w:cs="华文细黑" w:hint="eastAsia"/>
              </w:rPr>
              <w:t>（1）明确规定可转债属于具有股权性质的证券，无论是否进入转股期，均适用于短线交易相关规定，新老划断，可转债买入（含申购）、卖出行为均发生在2021年1月31日以后的，纳入短线交易规定范围，实施对象为持股5%以上的股东及董监高，如普利转债未减持，大股东配售意愿下降，如朗科原股东优先配售合计仅12.94%。</w:t>
            </w:r>
          </w:p>
          <w:p w14:paraId="44DA8A4B" w14:textId="77777777" w:rsidR="00596BB7" w:rsidRDefault="00905196">
            <w:pPr>
              <w:rPr>
                <w:rFonts w:ascii="华文细黑" w:eastAsia="华文细黑" w:hAnsi="华文细黑" w:cs="华文细黑"/>
              </w:rPr>
            </w:pPr>
            <w:r>
              <w:rPr>
                <w:rFonts w:ascii="华文细黑" w:eastAsia="华文细黑" w:hAnsi="华文细黑" w:cs="华文细黑" w:hint="eastAsia"/>
              </w:rPr>
              <w:t xml:space="preserve">    （2）年报季报季的申购到上市的周期拉长，此前上交所一般为2-4周，深交所多1-2周，强监管后年初东方日升不再符合转债发行条件而终止发行、海兰历时59天上市、英</w:t>
            </w:r>
            <w:r>
              <w:rPr>
                <w:rFonts w:ascii="华文细黑" w:eastAsia="华文细黑" w:hAnsi="华文细黑" w:cs="华文细黑" w:hint="eastAsia"/>
              </w:rPr>
              <w:lastRenderedPageBreak/>
              <w:t>特历时64天上市，星源已53日仍未上市，转债发行和上市节奏放缓</w:t>
            </w:r>
            <w:r>
              <w:rPr>
                <w:rFonts w:ascii="仿宋" w:eastAsia="仿宋" w:hAnsi="仿宋"/>
                <w:noProof/>
                <w:sz w:val="24"/>
                <w:szCs w:val="24"/>
              </w:rPr>
              <w:drawing>
                <wp:anchor distT="0" distB="0" distL="114300" distR="114300" simplePos="0" relativeHeight="251659264" behindDoc="0" locked="0" layoutInCell="1" allowOverlap="1" wp14:anchorId="06653BA9" wp14:editId="74AE744B">
                  <wp:simplePos x="0" y="0"/>
                  <wp:positionH relativeFrom="column">
                    <wp:posOffset>160655</wp:posOffset>
                  </wp:positionH>
                  <wp:positionV relativeFrom="paragraph">
                    <wp:posOffset>13970</wp:posOffset>
                  </wp:positionV>
                  <wp:extent cx="4706620" cy="2367280"/>
                  <wp:effectExtent l="0" t="0" r="2540" b="10160"/>
                  <wp:wrapTopAndBottom/>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06620" cy="2367280"/>
                          </a:xfrm>
                          <a:prstGeom prst="rect">
                            <a:avLst/>
                          </a:prstGeom>
                        </pic:spPr>
                      </pic:pic>
                    </a:graphicData>
                  </a:graphic>
                </wp:anchor>
              </w:drawing>
            </w:r>
            <w:r>
              <w:rPr>
                <w:rFonts w:ascii="华文细黑" w:eastAsia="华文细黑" w:hAnsi="华文细黑" w:cs="华文细黑" w:hint="eastAsia"/>
              </w:rPr>
              <w:t>。</w:t>
            </w:r>
          </w:p>
          <w:p w14:paraId="0EF834BE" w14:textId="77777777" w:rsidR="00596BB7" w:rsidRDefault="00905196">
            <w:pPr>
              <w:pStyle w:val="a0"/>
              <w:ind w:leftChars="0" w:left="0"/>
            </w:pPr>
            <w:r>
              <w:rPr>
                <w:rFonts w:ascii="仿宋" w:eastAsia="仿宋" w:hAnsi="仿宋"/>
                <w:noProof/>
                <w:sz w:val="24"/>
                <w:szCs w:val="24"/>
              </w:rPr>
              <w:drawing>
                <wp:anchor distT="0" distB="0" distL="114300" distR="114300" simplePos="0" relativeHeight="251660288" behindDoc="0" locked="0" layoutInCell="1" allowOverlap="1" wp14:anchorId="63B06066" wp14:editId="006F0C57">
                  <wp:simplePos x="0" y="0"/>
                  <wp:positionH relativeFrom="column">
                    <wp:posOffset>165735</wp:posOffset>
                  </wp:positionH>
                  <wp:positionV relativeFrom="paragraph">
                    <wp:posOffset>104775</wp:posOffset>
                  </wp:positionV>
                  <wp:extent cx="4715510" cy="2145665"/>
                  <wp:effectExtent l="0" t="0" r="8890" b="317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630C1A2A"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 xml:space="preserve">（3）强化信披，赎回增加。预计可能满足赎回条件的，应当在赎回条件满足的五个交易日前及时披露；发行人决定行使或者不行使赎回权的，还应当充分披露其实际控制人、控股股东、持股5%以上的股东及董监高在赎回条件满足前的六个月内交易该可转债的情况等。 </w:t>
            </w:r>
          </w:p>
          <w:p w14:paraId="62549F7D"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4）暂未能杜绝小票的阶段性爆炒现象，主要是将连续异常波动可转债纳入重点监控，发送监管工作函，要求上市公司披露补充、更正类公告，针对信息披露违规行为，采取监管关注和纪律处分措施，加大信息披露和股价异常的联动监管。</w:t>
            </w:r>
          </w:p>
          <w:p w14:paraId="63775D44"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2.定增替代增加，重点关注在库转债定增进展</w:t>
            </w:r>
          </w:p>
          <w:p w14:paraId="7541F841"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（1）大股东优先配售后6个月内不能减持，增加持有期成本，大宗转售的价格大幅下降，阻止一二级价差套利，大股东配售意愿下降，定增吸引力提升（2020年2月14日再融资新规后定增限售期缩短至18/6个月等）。</w:t>
            </w:r>
          </w:p>
          <w:p w14:paraId="7EDDCDCB"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2）重点关注增发规模较大且正股价格较当前转股价格偏差较多的竞价增发转债，其中风险点在当增发价格明显高于当前转股价格时，增发会导致转股价上调，平价下跌，转股溢价率走扩，对于转股期内转债冲击较大。（已拿批文待发：三祥、精测、尚荣、龙大）</w:t>
            </w:r>
          </w:p>
          <w:p w14:paraId="1E2CF270"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3）机会点在当增发价格明显低于当前转股价格时，增发会导致转股价下调，平价上涨，此类转债只有在转股溢价率较低的情况下才调整转股价有超额。其中，已增发待调整转股价转债：蓝晓（调整日待定，预计转股价微幅下调约0.44%）；已拿批文待发：家悦、康隆、华源、亚泰、联得、东风、君禾、美联、雪榕、雷迪。</w:t>
            </w:r>
          </w:p>
          <w:p w14:paraId="3D5D78BF"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lastRenderedPageBreak/>
              <w:t>3.转债条款博弈增多，但超额收益不如18年明显</w:t>
            </w:r>
          </w:p>
          <w:p w14:paraId="45EE0ADB"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1）2018年权益市场整体持续较弱的背景下，转债超额收益主要来源于下修等条款博弈，主动下修主要取决于发行人的意愿和能力，近期已有北陆、明电、海兰、开润、景旺、飞凯、华锋、烽火、华安等多家公司公告下修或提议下修，剔除已公告下修或公告不下修的，现阶段具有一定下修博弈价值且基本面尚可的在库低价标的有：科华、纵横、华体、崇达、威派和未来，崇达相对性价比较好，华体和纵横的第一大持有人均为林园投资，未来的到期赎回价较高且大股东持有转债至今未曾公告减持。</w:t>
            </w:r>
          </w:p>
          <w:p w14:paraId="58235ABC"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2）回售条款博弈风险收益率较低，1）临近回售期博下修，预期基本已在转债价格中体现，公司下修后上涨幅度不明显，此类个券选择需关注YTM的绝对水平；2）面值以下博变更募集资金用途等触发的回售条款，赔率高胜率低，今年来，维尔利因表决未通过而未能触发回售条款，长久因担心回售备款而取消变更募集资金用途，此前长久在公告变更募集资金用途首日上涨3.24%，此后在面值附近震荡等待会议表决，终止后下跌3.75%至95.76元。</w:t>
            </w:r>
          </w:p>
          <w:p w14:paraId="5F5CBCB4" w14:textId="77777777" w:rsidR="00596BB7" w:rsidRDefault="00905196">
            <w:pPr>
              <w:ind w:firstLine="420"/>
              <w:jc w:val="right"/>
              <w:rPr>
                <w:rFonts w:ascii="华文细黑" w:eastAsia="华文细黑" w:hAnsi="华文细黑" w:cs="华文细黑"/>
                <w:sz w:val="18"/>
                <w:szCs w:val="20"/>
              </w:rPr>
            </w:pPr>
            <w:r>
              <w:rPr>
                <w:rFonts w:ascii="华文细黑" w:eastAsia="华文细黑" w:hAnsi="华文细黑" w:cs="华文细黑" w:hint="eastAsia"/>
                <w:noProof/>
                <w:sz w:val="18"/>
                <w:szCs w:val="20"/>
              </w:rPr>
              <w:drawing>
                <wp:anchor distT="0" distB="0" distL="114300" distR="114300" simplePos="0" relativeHeight="251661312" behindDoc="0" locked="0" layoutInCell="1" allowOverlap="1" wp14:anchorId="3F390C92" wp14:editId="0AA401E7">
                  <wp:simplePos x="0" y="0"/>
                  <wp:positionH relativeFrom="column">
                    <wp:posOffset>-74295</wp:posOffset>
                  </wp:positionH>
                  <wp:positionV relativeFrom="paragraph">
                    <wp:posOffset>48260</wp:posOffset>
                  </wp:positionV>
                  <wp:extent cx="5347970" cy="1062355"/>
                  <wp:effectExtent l="0" t="0" r="1270" b="4445"/>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47970" cy="1062355"/>
                          </a:xfrm>
                          <a:prstGeom prst="rect">
                            <a:avLst/>
                          </a:prstGeom>
                        </pic:spPr>
                      </pic:pic>
                    </a:graphicData>
                  </a:graphic>
                </wp:anchor>
              </w:drawing>
            </w:r>
            <w:r>
              <w:rPr>
                <w:rFonts w:ascii="华文细黑" w:eastAsia="华文细黑" w:hAnsi="华文细黑" w:cs="华文细黑" w:hint="eastAsia"/>
                <w:sz w:val="18"/>
                <w:szCs w:val="20"/>
              </w:rPr>
              <w:t>数据来源：wind，富国基金整理</w:t>
            </w:r>
          </w:p>
          <w:p w14:paraId="03C04080"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4.美债利率上行，估值体系阶段性切换</w:t>
            </w:r>
          </w:p>
          <w:p w14:paraId="017732B0" w14:textId="77777777" w:rsidR="00596BB7" w:rsidRDefault="00905196">
            <w:pPr>
              <w:ind w:firstLine="420"/>
              <w:rPr>
                <w:rFonts w:ascii="华文细黑" w:eastAsia="华文细黑" w:hAnsi="华文细黑" w:cs="华文细黑"/>
              </w:rPr>
            </w:pPr>
            <w:r>
              <w:rPr>
                <w:rFonts w:ascii="华文细黑" w:eastAsia="华文细黑" w:hAnsi="华文细黑" w:cs="华文细黑" w:hint="eastAsia"/>
              </w:rPr>
              <w:t>近期，10Y美债收益率突破1.6%，美债利率上行或导致高估值利率敏感型资产再度承压，现阶段估值体系由对利率敏感的DCF和FMvD模型转向股债性价比、绝对低PEG和PB-ROE的估值体系。今年以来，尤其是春节后，低PEG板块及个股相对收益和绝对收益明显。</w:t>
            </w:r>
          </w:p>
          <w:p w14:paraId="54E048A7" w14:textId="77777777" w:rsidR="00596BB7" w:rsidRDefault="00905196">
            <w:pPr>
              <w:pStyle w:val="a0"/>
              <w:ind w:leftChars="0" w:left="0"/>
            </w:pPr>
            <w:r>
              <w:rPr>
                <w:rFonts w:ascii="仿宋" w:eastAsia="仿宋" w:hAnsi="仿宋"/>
                <w:noProof/>
                <w:sz w:val="24"/>
                <w:szCs w:val="24"/>
              </w:rPr>
              <w:drawing>
                <wp:anchor distT="0" distB="0" distL="114300" distR="114300" simplePos="0" relativeHeight="251662336" behindDoc="0" locked="0" layoutInCell="1" allowOverlap="1" wp14:anchorId="50E9B716" wp14:editId="31219B5D">
                  <wp:simplePos x="0" y="0"/>
                  <wp:positionH relativeFrom="column">
                    <wp:posOffset>166370</wp:posOffset>
                  </wp:positionH>
                  <wp:positionV relativeFrom="paragraph">
                    <wp:posOffset>57150</wp:posOffset>
                  </wp:positionV>
                  <wp:extent cx="4675505" cy="2000250"/>
                  <wp:effectExtent l="0" t="0" r="0" b="0"/>
                  <wp:wrapSquare wrapText="bothSides"/>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70496A21" w14:textId="77777777" w:rsidR="00596BB7" w:rsidRDefault="00596BB7">
            <w:pPr>
              <w:rPr>
                <w:rFonts w:ascii="华文细黑" w:eastAsia="华文细黑" w:hAnsi="华文细黑" w:cs="华文细黑"/>
                <w:b/>
                <w:bCs/>
              </w:rPr>
            </w:pPr>
          </w:p>
          <w:p w14:paraId="4B79570B" w14:textId="77777777" w:rsidR="00596BB7" w:rsidRDefault="00596BB7">
            <w:pPr>
              <w:rPr>
                <w:rFonts w:ascii="华文细黑" w:eastAsia="华文细黑" w:hAnsi="华文细黑" w:cs="华文细黑"/>
                <w:b/>
                <w:bCs/>
              </w:rPr>
            </w:pPr>
          </w:p>
          <w:p w14:paraId="090D1FEF" w14:textId="77777777" w:rsidR="00596BB7" w:rsidRDefault="00905196">
            <w:pPr>
              <w:jc w:val="right"/>
              <w:rPr>
                <w:rFonts w:ascii="华文细黑" w:eastAsia="华文细黑" w:hAnsi="华文细黑" w:cs="华文细黑"/>
                <w:sz w:val="18"/>
                <w:szCs w:val="20"/>
              </w:rPr>
            </w:pPr>
            <w:r>
              <w:rPr>
                <w:rFonts w:ascii="华文细黑" w:eastAsia="华文细黑" w:hAnsi="华文细黑" w:cs="华文细黑" w:hint="eastAsia"/>
                <w:sz w:val="18"/>
                <w:szCs w:val="20"/>
              </w:rPr>
              <w:t>数据来源：wind，富国基金整理</w:t>
            </w:r>
          </w:p>
          <w:p w14:paraId="578ECC9E" w14:textId="77777777" w:rsidR="00596BB7" w:rsidRDefault="00596BB7">
            <w:pPr>
              <w:ind w:firstLineChars="200" w:firstLine="420"/>
              <w:rPr>
                <w:rFonts w:ascii="华文细黑" w:eastAsia="华文细黑" w:hAnsi="华文细黑" w:cs="华文细黑"/>
              </w:rPr>
            </w:pPr>
          </w:p>
          <w:p w14:paraId="1C4CBD77" w14:textId="77777777" w:rsidR="00596BB7" w:rsidRDefault="00905196">
            <w:pPr>
              <w:ind w:firstLineChars="200" w:firstLine="420"/>
              <w:rPr>
                <w:rFonts w:ascii="华文细黑" w:eastAsia="华文细黑" w:hAnsi="华文细黑" w:cs="华文细黑"/>
              </w:rPr>
            </w:pPr>
            <w:r>
              <w:rPr>
                <w:rFonts w:ascii="华文细黑" w:eastAsia="华文细黑" w:hAnsi="华文细黑" w:cs="华文细黑" w:hint="eastAsia"/>
              </w:rPr>
              <w:t>5.聚焦业绩增速对估值杀跌的承接能力</w:t>
            </w:r>
          </w:p>
          <w:p w14:paraId="470D3F91" w14:textId="77777777" w:rsidR="00596BB7" w:rsidRDefault="00905196">
            <w:pPr>
              <w:ind w:firstLineChars="200" w:firstLine="420"/>
              <w:rPr>
                <w:rFonts w:ascii="华文细黑" w:eastAsia="华文细黑" w:hAnsi="华文细黑" w:cs="华文细黑"/>
              </w:rPr>
            </w:pPr>
            <w:r>
              <w:rPr>
                <w:rFonts w:ascii="华文细黑" w:eastAsia="华文细黑" w:hAnsi="华文细黑" w:cs="华文细黑" w:hint="eastAsia"/>
              </w:rPr>
              <w:t>大类行业中，信息消费和TMT估值偏高，金融服务估值偏低。从PE角度，采掘、有色金属、电子、计算机、国防军工等行业估值高于历史均值，农林牧渔、传媒、房地产、通信等行业估值低于历史10分位数。从PB角度，化工、电子、家用电器、食品饮料、电气设备、医药生物、汽车、休闲服务、建筑材料等行业估值高于历史均值，建筑装饰、银行行业估值低于历史10分位数。</w:t>
            </w:r>
          </w:p>
          <w:p w14:paraId="624C8680" w14:textId="77777777" w:rsidR="00596BB7" w:rsidRDefault="00905196">
            <w:pPr>
              <w:pStyle w:val="a0"/>
              <w:ind w:leftChars="0" w:left="0"/>
              <w:rPr>
                <w:rFonts w:ascii="华文细黑" w:eastAsia="华文细黑" w:hAnsi="华文细黑" w:cs="华文细黑"/>
              </w:rPr>
            </w:pPr>
            <w:r>
              <w:rPr>
                <w:rFonts w:ascii="华文细黑" w:eastAsia="华文细黑" w:hAnsi="华文细黑" w:cs="华文细黑" w:hint="eastAsia"/>
              </w:rPr>
              <w:t xml:space="preserve">    （三）转债投资策略</w:t>
            </w:r>
          </w:p>
          <w:p w14:paraId="0128CC24" w14:textId="77777777" w:rsidR="005146FA" w:rsidRDefault="00905196" w:rsidP="005146FA">
            <w:pPr>
              <w:rPr>
                <w:rFonts w:ascii="华文细黑" w:eastAsia="华文细黑" w:hAnsi="华文细黑" w:cs="华文细黑"/>
              </w:rPr>
            </w:pPr>
            <w:r>
              <w:rPr>
                <w:rFonts w:ascii="华文细黑" w:eastAsia="华文细黑" w:hAnsi="华文细黑" w:cs="华文细黑" w:hint="eastAsia"/>
              </w:rPr>
              <w:lastRenderedPageBreak/>
              <w:t xml:space="preserve">    </w:t>
            </w:r>
          </w:p>
          <w:p w14:paraId="563DD6B4" w14:textId="641850F6" w:rsidR="005146FA" w:rsidRDefault="005146FA" w:rsidP="005146FA">
            <w:pPr>
              <w:ind w:firstLineChars="200" w:firstLine="420"/>
            </w:pPr>
            <w:r>
              <w:rPr>
                <w:rFonts w:hint="eastAsia"/>
              </w:rPr>
              <w:t>可转债</w:t>
            </w:r>
            <w:r w:rsidR="00716163">
              <w:rPr>
                <w:rFonts w:hint="eastAsia"/>
              </w:rPr>
              <w:t>简介</w:t>
            </w:r>
            <w:r>
              <w:rPr>
                <w:rFonts w:hint="eastAsia"/>
              </w:rPr>
              <w:t>：</w:t>
            </w:r>
          </w:p>
          <w:p w14:paraId="1D628B63" w14:textId="77777777" w:rsidR="005146FA" w:rsidRDefault="005146FA" w:rsidP="005146FA">
            <w:pPr>
              <w:pStyle w:val="af1"/>
              <w:ind w:left="420" w:firstLineChars="0" w:firstLine="0"/>
            </w:pPr>
          </w:p>
          <w:p w14:paraId="688A2031" w14:textId="77777777" w:rsidR="005146FA" w:rsidRDefault="005146FA" w:rsidP="005146FA">
            <w:pPr>
              <w:pStyle w:val="af1"/>
              <w:ind w:leftChars="204" w:left="428" w:firstLineChars="0" w:firstLine="0"/>
            </w:pPr>
            <w:r>
              <w:rPr>
                <w:rFonts w:hint="eastAsia"/>
              </w:rPr>
              <w:t>转债的全称为可转换公司债券，从名称上直观理解，转债即为一种可以转换为股票的债券。转债与普通信用债的最大区别，在于其可以按照一定的规则和比率将转债转化为股票（对应的股票称为正股）。需要注意的是，转债产品的转股权是投资者的一种权利而非义务，投资者既可以选择行使转股权，将手中的转债转换为股票，也可以选择将转债作为一只债券持有至到期。</w:t>
            </w:r>
          </w:p>
          <w:p w14:paraId="1601DFBB" w14:textId="77777777" w:rsidR="005146FA" w:rsidRDefault="005146FA" w:rsidP="005146FA">
            <w:r>
              <w:tab/>
            </w:r>
          </w:p>
          <w:p w14:paraId="60F0B9EF" w14:textId="77777777" w:rsidR="005146FA" w:rsidRDefault="005146FA" w:rsidP="005146FA">
            <w:pPr>
              <w:pStyle w:val="af1"/>
              <w:ind w:leftChars="204" w:left="428" w:firstLineChars="0" w:firstLine="0"/>
            </w:pPr>
            <w:r>
              <w:rPr>
                <w:rFonts w:hint="eastAsia"/>
              </w:rPr>
              <w:t>一张转债能够转出的股票数目是相对固定的，以转债的票面价值（</w:t>
            </w:r>
            <w:r>
              <w:t>100</w:t>
            </w:r>
            <w:r>
              <w:t>元）为本金，按照约定的价格购买股票，行使转股权后得到的价值，等于转出股票的市场价格。因此转股权的价值本质上可以视为一种看涨期权的价值，转债的价格也很大程度上受正股价格左右。此外，我国的转债产品通常还设置有赎回条款、回售条款和下修条款等附加条款，而这些条款在不同的价格水平下会体现出不同的价值，这使得转债产品成为了一种复杂的衍生品。</w:t>
            </w:r>
          </w:p>
          <w:p w14:paraId="0E19FE16" w14:textId="77777777" w:rsidR="005146FA" w:rsidRDefault="005146FA" w:rsidP="005146FA">
            <w:pPr>
              <w:pStyle w:val="af1"/>
              <w:ind w:leftChars="204" w:left="428" w:firstLineChars="0" w:firstLine="0"/>
            </w:pPr>
          </w:p>
          <w:p w14:paraId="163559ED" w14:textId="77777777" w:rsidR="005146FA" w:rsidRDefault="005146FA" w:rsidP="005146FA">
            <w:pPr>
              <w:pStyle w:val="af1"/>
              <w:ind w:leftChars="204" w:left="428" w:firstLineChars="0" w:firstLine="0"/>
            </w:pPr>
            <w:r>
              <w:rPr>
                <w:rFonts w:hint="eastAsia"/>
              </w:rPr>
              <w:t>总结来看，首先，转债仍是一只债券，具有定期支付的票息和本金等基本要素；第二，这只债券在转股期限内可以按照一定的规则转化为股票，从而获得对应份数正股的价值；第三，转债产品通常具有一些附加条款设定，从而使得转债产品的定价更为复杂；最后，由于转股权的存在，转债正股的走势是决定转债市场价格的重要因素。</w:t>
            </w:r>
          </w:p>
          <w:p w14:paraId="17C79AF6" w14:textId="77777777" w:rsidR="005146FA" w:rsidRPr="00892F50" w:rsidRDefault="005146FA" w:rsidP="005146FA">
            <w:pPr>
              <w:pStyle w:val="af1"/>
              <w:ind w:leftChars="204" w:left="428" w:firstLineChars="0" w:firstLine="0"/>
            </w:pPr>
          </w:p>
          <w:p w14:paraId="5F909C3E" w14:textId="77777777" w:rsidR="005146FA" w:rsidRDefault="005146FA" w:rsidP="005146FA">
            <w:pPr>
              <w:pStyle w:val="af1"/>
              <w:ind w:left="429" w:firstLineChars="0" w:firstLine="0"/>
            </w:pPr>
            <w:r>
              <w:rPr>
                <w:rFonts w:hint="eastAsia"/>
              </w:rPr>
              <w:t>可转债交易策略：</w:t>
            </w:r>
          </w:p>
          <w:p w14:paraId="49C6DE4D" w14:textId="77777777" w:rsidR="005146FA" w:rsidRDefault="005146FA" w:rsidP="005146FA">
            <w:pPr>
              <w:pStyle w:val="af1"/>
              <w:ind w:left="420" w:firstLineChars="0" w:firstLine="0"/>
            </w:pPr>
          </w:p>
          <w:p w14:paraId="6D4AF966" w14:textId="3ADDCB0B" w:rsidR="005146FA" w:rsidRDefault="005146FA" w:rsidP="005146FA">
            <w:pPr>
              <w:pStyle w:val="af1"/>
              <w:numPr>
                <w:ilvl w:val="0"/>
                <w:numId w:val="5"/>
              </w:numPr>
              <w:ind w:firstLineChars="0"/>
            </w:pPr>
            <w:r>
              <w:rPr>
                <w:rFonts w:hint="eastAsia"/>
              </w:rPr>
              <w:t>方向性策略：</w:t>
            </w:r>
          </w:p>
          <w:p w14:paraId="69C32E80" w14:textId="77777777" w:rsidR="005146FA" w:rsidRDefault="005146FA" w:rsidP="005146FA">
            <w:pPr>
              <w:ind w:left="420"/>
            </w:pPr>
          </w:p>
          <w:p w14:paraId="704EBE8E" w14:textId="77777777" w:rsidR="005146FA" w:rsidRDefault="005146FA" w:rsidP="005146FA">
            <w:pPr>
              <w:pStyle w:val="af1"/>
              <w:ind w:left="420" w:firstLineChars="0" w:firstLine="0"/>
            </w:pPr>
            <w:r>
              <w:rPr>
                <w:rFonts w:hint="eastAsia"/>
              </w:rPr>
              <w:t>可转债和可交换债的本质就是信用债券内嵌个股看多期权，因此挑选优质个券，博取其价格上涨带来的资本利得，是转股市场应用最广泛的策略。方向性策略盈亏的影响因素主要为：转债平价的变化（源自正股涨跌或转股价调整），以及转股溢价率的变化（主要受期权价值的影响）。</w:t>
            </w:r>
          </w:p>
          <w:p w14:paraId="17F13B35" w14:textId="77777777" w:rsidR="005146FA" w:rsidRDefault="005146FA" w:rsidP="005146FA">
            <w:pPr>
              <w:pStyle w:val="af1"/>
              <w:ind w:left="420" w:firstLineChars="0" w:firstLine="0"/>
            </w:pPr>
          </w:p>
          <w:p w14:paraId="1C793034" w14:textId="77777777" w:rsidR="005146FA" w:rsidRDefault="005146FA" w:rsidP="005146FA">
            <w:pPr>
              <w:pStyle w:val="af1"/>
              <w:ind w:left="420" w:firstLineChars="0" w:firstLine="0"/>
            </w:pPr>
            <w:r>
              <w:rPr>
                <w:rFonts w:hint="eastAsia"/>
              </w:rPr>
              <w:t>其中转股平价的变化研究重点是正股价值和趋势的判断，根据对正股基本面和市场预期差等方面的研究，以股票投资的逻辑选择质地优良风险收益比较高的标的正股对应的可转债品种。</w:t>
            </w:r>
          </w:p>
          <w:p w14:paraId="703B0D76" w14:textId="77777777" w:rsidR="005146FA" w:rsidRDefault="005146FA" w:rsidP="005146FA">
            <w:pPr>
              <w:pStyle w:val="af1"/>
              <w:ind w:left="420" w:firstLineChars="0" w:firstLine="0"/>
            </w:pPr>
          </w:p>
          <w:p w14:paraId="24804827" w14:textId="77777777" w:rsidR="005146FA" w:rsidRDefault="005146FA" w:rsidP="005146FA">
            <w:pPr>
              <w:pStyle w:val="af1"/>
              <w:ind w:left="420" w:firstLineChars="0" w:firstLine="0"/>
            </w:pPr>
            <w:r>
              <w:rPr>
                <w:rFonts w:hint="eastAsia"/>
              </w:rPr>
              <w:t>而转股溢价率主要变动主要体现在市场对期权价值的定价上，更多体现了转债品种自身的特点。当市场整体悲观时，通常转债内嵌期权的定价都倾向于偏低导致相对而言溢价率水平偏低，而当市场整体乐观流动性充裕时，通常转债内嵌期权定价都偏高导致相对溢价率水平偏高。因此，从历史上看转债溢价率的变化导致可转债相对于直接投资股票而言更偏向于左侧交易，在市场情绪较差时转债的低估值和低</w:t>
            </w:r>
            <w:r>
              <w:t>delta</w:t>
            </w:r>
            <w:r>
              <w:rPr>
                <w:rFonts w:hint="eastAsia"/>
              </w:rPr>
              <w:t>会提供较好的保护作用，而当市场进入反转上涨阶段时估值和</w:t>
            </w:r>
            <w:r>
              <w:rPr>
                <w:rFonts w:hint="eastAsia"/>
              </w:rPr>
              <w:t>d</w:t>
            </w:r>
            <w:r>
              <w:t>elta</w:t>
            </w:r>
            <w:r>
              <w:rPr>
                <w:rFonts w:hint="eastAsia"/>
              </w:rPr>
              <w:t>的修复又会让转债跟上正股的涨幅。不同时期转债转股溢价率时间序列图如下：</w:t>
            </w:r>
          </w:p>
          <w:p w14:paraId="685CC360" w14:textId="77777777" w:rsidR="005146FA" w:rsidRDefault="005146FA" w:rsidP="005146FA">
            <w:pPr>
              <w:pStyle w:val="af1"/>
              <w:ind w:left="420" w:firstLineChars="0" w:firstLine="0"/>
            </w:pPr>
            <w:r w:rsidRPr="00CD477C">
              <w:rPr>
                <w:noProof/>
              </w:rPr>
              <w:lastRenderedPageBreak/>
              <w:drawing>
                <wp:inline distT="0" distB="0" distL="0" distR="0" wp14:anchorId="0B476A2A" wp14:editId="4DC0775E">
                  <wp:extent cx="4300220" cy="2372995"/>
                  <wp:effectExtent l="0" t="0" r="508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220" cy="2372995"/>
                          </a:xfrm>
                          <a:prstGeom prst="rect">
                            <a:avLst/>
                          </a:prstGeom>
                          <a:noFill/>
                          <a:ln>
                            <a:noFill/>
                          </a:ln>
                        </pic:spPr>
                      </pic:pic>
                    </a:graphicData>
                  </a:graphic>
                </wp:inline>
              </w:drawing>
            </w:r>
          </w:p>
          <w:p w14:paraId="49C03774" w14:textId="77777777" w:rsidR="005146FA" w:rsidRDefault="005146FA" w:rsidP="005146FA">
            <w:pPr>
              <w:pStyle w:val="af1"/>
              <w:ind w:left="420" w:firstLineChars="0" w:firstLine="0"/>
            </w:pPr>
          </w:p>
          <w:p w14:paraId="6E1C4776" w14:textId="77777777" w:rsidR="005146FA" w:rsidRDefault="005146FA" w:rsidP="005146FA">
            <w:pPr>
              <w:pStyle w:val="af1"/>
              <w:ind w:left="420" w:firstLineChars="0" w:firstLine="0"/>
            </w:pPr>
            <w:r>
              <w:rPr>
                <w:rFonts w:hint="eastAsia"/>
              </w:rPr>
              <w:t>在我们投资于转债委外专户时主要考量的就是合作机构在股票研究和自上而下的估值研究方面的方法论和实践经验，优秀的转债投资需要在择时、期权、和股票基本面研究三个方面有较好的结合，具体如下图：</w:t>
            </w:r>
          </w:p>
          <w:p w14:paraId="4DEE7067" w14:textId="77777777" w:rsidR="005146FA" w:rsidRDefault="005146FA" w:rsidP="005146FA">
            <w:pPr>
              <w:pStyle w:val="af1"/>
              <w:ind w:left="420" w:firstLineChars="0" w:firstLine="0"/>
            </w:pPr>
            <w:r w:rsidRPr="00BC5CC1">
              <w:rPr>
                <w:noProof/>
              </w:rPr>
              <w:drawing>
                <wp:inline distT="0" distB="0" distL="0" distR="0" wp14:anchorId="6BB02E22" wp14:editId="60E6B826">
                  <wp:extent cx="5274310" cy="25311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531110"/>
                          </a:xfrm>
                          <a:prstGeom prst="rect">
                            <a:avLst/>
                          </a:prstGeom>
                          <a:noFill/>
                          <a:ln>
                            <a:noFill/>
                          </a:ln>
                        </pic:spPr>
                      </pic:pic>
                    </a:graphicData>
                  </a:graphic>
                </wp:inline>
              </w:drawing>
            </w:r>
          </w:p>
          <w:p w14:paraId="4F5B070B" w14:textId="77777777" w:rsidR="005146FA" w:rsidRDefault="005146FA" w:rsidP="005146FA">
            <w:pPr>
              <w:pStyle w:val="af1"/>
              <w:ind w:left="420" w:firstLineChars="0" w:firstLine="0"/>
            </w:pPr>
            <w:r>
              <w:tab/>
            </w:r>
            <w:r>
              <w:rPr>
                <w:rFonts w:hint="eastAsia"/>
              </w:rPr>
              <w:t>我们会通过考察管理人历史业绩以及个股研究资源和宏观层面上的研究支持力度的方式甄别适合合作的机构，以期能够充分利用外部机构的研究资源以作为我们投资转债方向策略的补充。</w:t>
            </w:r>
          </w:p>
          <w:p w14:paraId="722A12DA" w14:textId="77777777" w:rsidR="005146FA" w:rsidRDefault="005146FA" w:rsidP="005146FA">
            <w:r>
              <w:tab/>
            </w:r>
          </w:p>
          <w:p w14:paraId="53221793" w14:textId="77777777" w:rsidR="005146FA" w:rsidRDefault="005146FA" w:rsidP="005146FA">
            <w:pPr>
              <w:pStyle w:val="af1"/>
              <w:numPr>
                <w:ilvl w:val="0"/>
                <w:numId w:val="5"/>
              </w:numPr>
              <w:ind w:firstLineChars="0"/>
            </w:pPr>
            <w:r>
              <w:rPr>
                <w:rFonts w:hint="eastAsia"/>
              </w:rPr>
              <w:t>低价品种配置策略</w:t>
            </w:r>
          </w:p>
          <w:p w14:paraId="5DEF4F46" w14:textId="77777777" w:rsidR="005146FA" w:rsidRDefault="005146FA" w:rsidP="005146FA">
            <w:pPr>
              <w:pStyle w:val="af1"/>
              <w:ind w:left="420" w:firstLineChars="0" w:firstLine="0"/>
            </w:pPr>
            <w:r>
              <w:rPr>
                <w:rFonts w:hint="eastAsia"/>
              </w:rPr>
              <w:t>相对于方向性策略而言，低价品种配置策略能更大程度上发挥转债品种的自身特性。由于国内金融市场发展尚未达到发达市场的状态，国内上市公司尤其是市值较小的公司以及民营企业融资过于依赖直接融资（银行贷款），债券市场融资对于此类企业而言从监管和市场接受程度来说难度都比较高，且在历史上增发融资的难度较高。而转债品种以其低票息和存续期较长且可以作为增发替代的特点成为了中小企业以及银行的重要融资方式之一。从主观上说，绝大部分企业都希望发行的转债能够成功转股实现权益融资，所以历史上看国内转债</w:t>
            </w:r>
            <w:r>
              <w:rPr>
                <w:rFonts w:hint="eastAsia"/>
              </w:rPr>
              <w:t>9</w:t>
            </w:r>
            <w:r>
              <w:t>7%</w:t>
            </w:r>
            <w:r>
              <w:rPr>
                <w:rFonts w:hint="eastAsia"/>
              </w:rPr>
              <w:t>的比例都以转股的方式结束生命周期，且从发行至摘牌只需</w:t>
            </w:r>
            <w:r>
              <w:rPr>
                <w:rFonts w:hint="eastAsia"/>
              </w:rPr>
              <w:t>2</w:t>
            </w:r>
            <w:r>
              <w:rPr>
                <w:rFonts w:hint="eastAsia"/>
              </w:rPr>
              <w:t>年左右，这意味着</w:t>
            </w:r>
            <w:r>
              <w:rPr>
                <w:rFonts w:hint="eastAsia"/>
              </w:rPr>
              <w:t>1</w:t>
            </w:r>
            <w:r>
              <w:t>00</w:t>
            </w:r>
            <w:r>
              <w:rPr>
                <w:rFonts w:hint="eastAsia"/>
              </w:rPr>
              <w:t>元附近买入的转债至少可以在</w:t>
            </w:r>
            <w:r>
              <w:rPr>
                <w:rFonts w:hint="eastAsia"/>
              </w:rPr>
              <w:t>1</w:t>
            </w:r>
            <w:r>
              <w:t>30</w:t>
            </w:r>
            <w:r>
              <w:rPr>
                <w:rFonts w:hint="eastAsia"/>
              </w:rPr>
              <w:t>附近退出，因此低价转债投资策略在国内一直是较好的价值投资方式。</w:t>
            </w:r>
          </w:p>
          <w:p w14:paraId="40C10759" w14:textId="77777777" w:rsidR="005146FA" w:rsidRDefault="005146FA" w:rsidP="005146FA">
            <w:pPr>
              <w:pStyle w:val="af1"/>
              <w:ind w:left="420" w:firstLineChars="0" w:firstLine="0"/>
            </w:pPr>
            <w:r w:rsidRPr="00392E9A">
              <w:rPr>
                <w:noProof/>
              </w:rPr>
              <w:lastRenderedPageBreak/>
              <w:drawing>
                <wp:inline distT="0" distB="0" distL="0" distR="0" wp14:anchorId="0E3375EE" wp14:editId="673FE30E">
                  <wp:extent cx="5274310" cy="28295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829560"/>
                          </a:xfrm>
                          <a:prstGeom prst="rect">
                            <a:avLst/>
                          </a:prstGeom>
                          <a:noFill/>
                          <a:ln>
                            <a:noFill/>
                          </a:ln>
                        </pic:spPr>
                      </pic:pic>
                    </a:graphicData>
                  </a:graphic>
                </wp:inline>
              </w:drawing>
            </w:r>
          </w:p>
          <w:p w14:paraId="4843AFC8" w14:textId="77777777" w:rsidR="005146FA" w:rsidRDefault="005146FA" w:rsidP="005146FA">
            <w:pPr>
              <w:pStyle w:val="af1"/>
              <w:ind w:left="420" w:firstLineChars="0" w:firstLine="0"/>
            </w:pPr>
            <w:r>
              <w:rPr>
                <w:rFonts w:hint="eastAsia"/>
              </w:rPr>
              <w:t>因此我们在转债委外专户的投资过程中也会对合作机构有业绩回撤的考核，以此来防止合作机构为短期业绩将策略过于集中在个股个券选择的方向性交易中。总的来讲，长期收益较稳定的低价策略与个券选择相结合的投资方式与我们偏向绝对收益的理财账户投资目标更为契合。其中，低价格并低溢价率转债策略投资回测效果如下：</w:t>
            </w:r>
          </w:p>
          <w:p w14:paraId="67BB6C50" w14:textId="77777777" w:rsidR="005146FA" w:rsidRDefault="005146FA" w:rsidP="005146FA">
            <w:pPr>
              <w:pStyle w:val="af1"/>
              <w:ind w:left="420" w:firstLineChars="0" w:firstLine="0"/>
            </w:pPr>
            <w:r w:rsidRPr="00CD477C">
              <w:rPr>
                <w:noProof/>
              </w:rPr>
              <w:drawing>
                <wp:inline distT="0" distB="0" distL="0" distR="0" wp14:anchorId="18F687C0" wp14:editId="44C2874C">
                  <wp:extent cx="4210685" cy="2649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685" cy="2649220"/>
                          </a:xfrm>
                          <a:prstGeom prst="rect">
                            <a:avLst/>
                          </a:prstGeom>
                          <a:noFill/>
                          <a:ln>
                            <a:noFill/>
                          </a:ln>
                        </pic:spPr>
                      </pic:pic>
                    </a:graphicData>
                  </a:graphic>
                </wp:inline>
              </w:drawing>
            </w:r>
          </w:p>
          <w:p w14:paraId="1C371F0B" w14:textId="77777777" w:rsidR="005146FA" w:rsidRDefault="005146FA" w:rsidP="005146FA">
            <w:pPr>
              <w:pStyle w:val="af1"/>
              <w:ind w:left="420" w:firstLineChars="0" w:firstLine="0"/>
            </w:pPr>
            <w:r>
              <w:rPr>
                <w:rFonts w:hint="eastAsia"/>
              </w:rPr>
              <w:t>如图可见，低溢价率并低价格转债策略总体来讲能为组合带来比较稳定的超额收益，若叠加对转债正股的主观选择以及定价研究，则可以获得更为稳定的超额收益。</w:t>
            </w:r>
          </w:p>
          <w:p w14:paraId="09AEA4A5" w14:textId="77777777" w:rsidR="005146FA" w:rsidRDefault="005146FA" w:rsidP="005146FA">
            <w:pPr>
              <w:pStyle w:val="af1"/>
              <w:ind w:left="420" w:firstLineChars="0" w:firstLine="0"/>
            </w:pPr>
          </w:p>
          <w:p w14:paraId="0BEEF189" w14:textId="77777777" w:rsidR="005146FA" w:rsidRDefault="005146FA" w:rsidP="005146FA">
            <w:pPr>
              <w:pStyle w:val="af1"/>
              <w:numPr>
                <w:ilvl w:val="0"/>
                <w:numId w:val="5"/>
              </w:numPr>
              <w:ind w:firstLineChars="0"/>
            </w:pPr>
            <w:r>
              <w:rPr>
                <w:rFonts w:hint="eastAsia"/>
              </w:rPr>
              <w:t>其他策略</w:t>
            </w:r>
          </w:p>
          <w:p w14:paraId="68B4D2F5" w14:textId="77777777" w:rsidR="005146FA" w:rsidRDefault="005146FA" w:rsidP="005146FA">
            <w:pPr>
              <w:pStyle w:val="af1"/>
              <w:ind w:left="420" w:firstLineChars="0" w:firstLine="0"/>
            </w:pPr>
            <w:r>
              <w:rPr>
                <w:rFonts w:hint="eastAsia"/>
              </w:rPr>
              <w:t>另外，转债网下打新、溢价套利、条款博弈等子策略也是转债投资的阶段性盈利方式。</w:t>
            </w:r>
          </w:p>
          <w:p w14:paraId="7C0DF810" w14:textId="77777777" w:rsidR="005146FA" w:rsidRDefault="005146FA" w:rsidP="005146FA">
            <w:pPr>
              <w:pStyle w:val="af1"/>
              <w:ind w:left="420" w:firstLineChars="0" w:firstLine="0"/>
            </w:pPr>
          </w:p>
          <w:p w14:paraId="3EF26FB4" w14:textId="77777777" w:rsidR="005146FA" w:rsidRDefault="005146FA" w:rsidP="005146FA">
            <w:pPr>
              <w:pStyle w:val="af1"/>
              <w:ind w:left="420" w:firstLineChars="0" w:firstLine="0"/>
            </w:pPr>
            <w:r>
              <w:rPr>
                <w:rFonts w:hint="eastAsia"/>
              </w:rPr>
              <w:t>网下打新策略：当转债市场走势较弱时，发行企业经常会设置网下打新的方式来保证发行成功，而市场合作机构由于在股票和转债打新操作中承销商关系较好，通常在网下打新方面有优势。</w:t>
            </w:r>
          </w:p>
          <w:p w14:paraId="75B429D3" w14:textId="77777777" w:rsidR="005146FA" w:rsidRDefault="005146FA" w:rsidP="005146FA">
            <w:pPr>
              <w:pStyle w:val="af1"/>
              <w:ind w:left="420" w:firstLineChars="0" w:firstLine="0"/>
            </w:pPr>
          </w:p>
          <w:p w14:paraId="1BB570E6" w14:textId="77777777" w:rsidR="005146FA" w:rsidRDefault="005146FA" w:rsidP="005146FA">
            <w:pPr>
              <w:pStyle w:val="af1"/>
              <w:ind w:left="420" w:firstLineChars="0" w:firstLine="0"/>
            </w:pPr>
            <w:r>
              <w:rPr>
                <w:rFonts w:hint="eastAsia"/>
              </w:rPr>
              <w:t>溢价套利策略：为在转债价格低于其转股价值时买入转债，进行转股并卖出的交易。</w:t>
            </w:r>
            <w:r>
              <w:rPr>
                <w:rFonts w:hint="eastAsia"/>
              </w:rPr>
              <w:lastRenderedPageBreak/>
              <w:t>当溢价套利机会存在时可以获得相对较确定的收益。委外合作机构可以利用交易资源和系统的优势时效性更好的实现套利交易。</w:t>
            </w:r>
          </w:p>
          <w:p w14:paraId="1AB8FB1A" w14:textId="77777777" w:rsidR="005146FA" w:rsidRDefault="005146FA" w:rsidP="005146FA">
            <w:pPr>
              <w:pStyle w:val="af1"/>
              <w:ind w:left="420" w:firstLineChars="0" w:firstLine="0"/>
            </w:pPr>
          </w:p>
          <w:p w14:paraId="4585DC3A" w14:textId="77777777" w:rsidR="005146FA" w:rsidRDefault="005146FA" w:rsidP="005146FA">
            <w:pPr>
              <w:pStyle w:val="af1"/>
              <w:ind w:left="420" w:firstLineChars="0" w:firstLine="0"/>
            </w:pPr>
            <w:r>
              <w:rPr>
                <w:rFonts w:hint="eastAsia"/>
              </w:rPr>
              <w:t>条款博弈策略：在转债接近触发下修条款时可以根据对发行人的研究和市场沟通来进行条款博弈交易，若发行人选择下修转股价则转债会有较大涨幅。下图为董事会提议下修转股价后转债走势统计图：</w:t>
            </w:r>
          </w:p>
          <w:p w14:paraId="3B5E775C" w14:textId="77777777" w:rsidR="005146FA" w:rsidRDefault="005146FA" w:rsidP="005146FA">
            <w:pPr>
              <w:pStyle w:val="af1"/>
              <w:ind w:left="420" w:firstLineChars="0" w:firstLine="0"/>
            </w:pPr>
            <w:r w:rsidRPr="00CD477C">
              <w:rPr>
                <w:noProof/>
              </w:rPr>
              <w:drawing>
                <wp:inline distT="0" distB="0" distL="0" distR="0" wp14:anchorId="75CD5170" wp14:editId="60BA25EE">
                  <wp:extent cx="4731385" cy="241490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1385" cy="2414905"/>
                          </a:xfrm>
                          <a:prstGeom prst="rect">
                            <a:avLst/>
                          </a:prstGeom>
                          <a:noFill/>
                          <a:ln>
                            <a:noFill/>
                          </a:ln>
                        </pic:spPr>
                      </pic:pic>
                    </a:graphicData>
                  </a:graphic>
                </wp:inline>
              </w:drawing>
            </w:r>
          </w:p>
          <w:p w14:paraId="69D36BCB" w14:textId="77777777" w:rsidR="005146FA" w:rsidRPr="005146FA" w:rsidRDefault="005146FA" w:rsidP="005146FA">
            <w:pPr>
              <w:pStyle w:val="af1"/>
              <w:ind w:left="420" w:firstLineChars="0" w:firstLine="0"/>
            </w:pPr>
            <w:r>
              <w:rPr>
                <w:rFonts w:hint="eastAsia"/>
              </w:rPr>
              <w:t>如图可见，转债转股价格下修前后有比较确定的超额收益。而委外合作机构由于研究平台建设时间长，通常在这方面有一定的信息优势，可以作为辅助策略提高组合的超额收益。</w:t>
            </w:r>
            <w:r w:rsidR="00905196" w:rsidRPr="005146FA">
              <w:rPr>
                <w:rFonts w:hint="eastAsia"/>
              </w:rPr>
              <w:t xml:space="preserve">    </w:t>
            </w:r>
          </w:p>
          <w:p w14:paraId="6BA97709" w14:textId="77777777" w:rsidR="005146FA" w:rsidRDefault="005146FA" w:rsidP="005146FA">
            <w:pPr>
              <w:rPr>
                <w:rFonts w:ascii="华文细黑" w:eastAsia="华文细黑" w:hAnsi="华文细黑" w:cs="华文细黑"/>
                <w:b/>
                <w:bCs/>
              </w:rPr>
            </w:pPr>
          </w:p>
          <w:p w14:paraId="5587CF7F" w14:textId="6EDB3C69" w:rsidR="00596BB7" w:rsidRDefault="00905196" w:rsidP="005146FA">
            <w:pPr>
              <w:rPr>
                <w:rFonts w:ascii="华文细黑" w:eastAsia="华文细黑" w:hAnsi="华文细黑" w:cs="华文细黑"/>
                <w:b/>
                <w:bCs/>
              </w:rPr>
            </w:pPr>
            <w:r>
              <w:rPr>
                <w:rFonts w:ascii="华文细黑" w:eastAsia="华文细黑" w:hAnsi="华文细黑" w:cs="华文细黑" w:hint="eastAsia"/>
                <w:b/>
                <w:bCs/>
              </w:rPr>
              <w:t>四、主要风险防范措施</w:t>
            </w:r>
          </w:p>
          <w:p w14:paraId="56301307" w14:textId="77777777" w:rsidR="00596BB7" w:rsidRDefault="00905196">
            <w:pPr>
              <w:pStyle w:val="a0"/>
              <w:ind w:leftChars="0" w:left="0"/>
              <w:rPr>
                <w:rFonts w:ascii="华文细黑" w:eastAsia="华文细黑" w:hAnsi="华文细黑" w:cs="华文细黑"/>
              </w:rPr>
            </w:pPr>
            <w:r>
              <w:rPr>
                <w:rFonts w:ascii="华文细黑" w:eastAsia="华文细黑" w:hAnsi="华文细黑" w:cs="华文细黑" w:hint="eastAsia"/>
              </w:rPr>
              <w:t xml:space="preserve">    （一）市场波动风险及应对措施</w:t>
            </w:r>
          </w:p>
          <w:p w14:paraId="0D56CFDC" w14:textId="77777777" w:rsidR="00596BB7" w:rsidRDefault="00905196">
            <w:pPr>
              <w:pStyle w:val="a0"/>
              <w:ind w:leftChars="0" w:left="0"/>
              <w:rPr>
                <w:rFonts w:ascii="华文细黑" w:eastAsia="华文细黑" w:hAnsi="华文细黑" w:cs="华文细黑"/>
              </w:rPr>
            </w:pPr>
            <w:r>
              <w:rPr>
                <w:rFonts w:ascii="华文细黑" w:eastAsia="华文细黑" w:hAnsi="华文细黑" w:cs="华文细黑" w:hint="eastAsia"/>
              </w:rPr>
              <w:t xml:space="preserve">    委外管理人专户的收益存在不确定性，与策略本身的有效性、资本市场环境等有关，受到这些因素的扰动，委外资产的未来的收益率会存在较大的不确定性。</w:t>
            </w:r>
          </w:p>
          <w:p w14:paraId="5670D601" w14:textId="77777777" w:rsidR="00596BB7" w:rsidRDefault="00905196">
            <w:pPr>
              <w:pStyle w:val="a0"/>
              <w:ind w:leftChars="0" w:left="0"/>
              <w:rPr>
                <w:rFonts w:ascii="华文细黑" w:eastAsia="华文细黑" w:hAnsi="华文细黑" w:cs="华文细黑"/>
              </w:rPr>
            </w:pPr>
            <w:r>
              <w:rPr>
                <w:rFonts w:ascii="华文细黑" w:eastAsia="华文细黑" w:hAnsi="华文细黑" w:cs="华文细黑" w:hint="eastAsia"/>
              </w:rPr>
              <w:t xml:space="preserve">    应对的措施：紧密跟踪委外资产的存续情况，定期进行考核和评估，密切关注市场状况，动态管理市场风险。</w:t>
            </w:r>
          </w:p>
          <w:p w14:paraId="41CECF36" w14:textId="77777777" w:rsidR="00596BB7" w:rsidRDefault="00905196">
            <w:pPr>
              <w:pStyle w:val="a0"/>
              <w:ind w:leftChars="0" w:left="0"/>
              <w:rPr>
                <w:rFonts w:ascii="华文细黑" w:eastAsia="华文细黑" w:hAnsi="华文细黑" w:cs="华文细黑"/>
              </w:rPr>
            </w:pPr>
            <w:r>
              <w:rPr>
                <w:rFonts w:ascii="华文细黑" w:eastAsia="华文细黑" w:hAnsi="华文细黑" w:cs="华文细黑" w:hint="eastAsia"/>
              </w:rPr>
              <w:t xml:space="preserve">    （二）部分信用风险及应对措施</w:t>
            </w:r>
          </w:p>
          <w:p w14:paraId="35F02535" w14:textId="77777777" w:rsidR="00596BB7" w:rsidRDefault="00905196">
            <w:pPr>
              <w:pStyle w:val="a0"/>
              <w:ind w:leftChars="0" w:left="0" w:firstLine="420"/>
              <w:rPr>
                <w:rFonts w:ascii="华文细黑" w:eastAsia="华文细黑" w:hAnsi="华文细黑" w:cs="华文细黑"/>
              </w:rPr>
            </w:pPr>
            <w:r>
              <w:rPr>
                <w:rFonts w:ascii="华文细黑" w:eastAsia="华文细黑" w:hAnsi="华文细黑" w:cs="华文细黑" w:hint="eastAsia"/>
              </w:rPr>
              <w:t>该策略下的部分资金将投资于信用债，存在信用债违约风险，影响产品收益率。</w:t>
            </w:r>
          </w:p>
          <w:p w14:paraId="58D02CE2" w14:textId="77777777" w:rsidR="00596BB7" w:rsidRDefault="00905196">
            <w:pPr>
              <w:pStyle w:val="a0"/>
              <w:ind w:leftChars="0" w:left="0" w:firstLine="420"/>
              <w:rPr>
                <w:rFonts w:ascii="华文细黑" w:eastAsia="华文细黑" w:hAnsi="华文细黑" w:cs="华文细黑"/>
              </w:rPr>
            </w:pPr>
            <w:r>
              <w:rPr>
                <w:rFonts w:ascii="华文细黑" w:eastAsia="华文细黑" w:hAnsi="华文细黑" w:cs="华文细黑" w:hint="eastAsia"/>
              </w:rPr>
              <w:t>应对措施：在进行管理人选择时，已将近5年违约债券仓位占比包含在打分表中，同时在管理人线上路演中，管理人提供的具体策略中均关注此类风险，避免出现追求收益而进行信用下沉的情况。我部也会关注委外专户的底层资产明细，随时保持与管理人的沟通，关注市场动态。</w:t>
            </w:r>
          </w:p>
          <w:p w14:paraId="4556B0A5" w14:textId="77777777" w:rsidR="00596BB7" w:rsidRDefault="00905196">
            <w:pPr>
              <w:pStyle w:val="a0"/>
              <w:ind w:leftChars="0" w:left="0" w:firstLine="420"/>
              <w:rPr>
                <w:rFonts w:ascii="华文细黑" w:eastAsia="华文细黑" w:hAnsi="华文细黑" w:cs="华文细黑"/>
              </w:rPr>
            </w:pPr>
            <w:r>
              <w:rPr>
                <w:rFonts w:ascii="华文细黑" w:eastAsia="华文细黑" w:hAnsi="华文细黑" w:cs="华文细黑" w:hint="eastAsia"/>
              </w:rPr>
              <w:t>在信用债投资过程中，我部按月度要求管理人将当月拟投资信用债清单与我公司白名单进行比对，信用债投资标的只能在我司白名单内选择，超出白名单范围内的债券不得投资。</w:t>
            </w:r>
          </w:p>
          <w:p w14:paraId="29C37BEA" w14:textId="77777777" w:rsidR="00596BB7" w:rsidRDefault="00905196">
            <w:pPr>
              <w:pStyle w:val="a0"/>
              <w:ind w:leftChars="0" w:left="0" w:firstLine="420"/>
              <w:rPr>
                <w:rFonts w:ascii="华文细黑" w:eastAsia="华文细黑" w:hAnsi="华文细黑" w:cs="华文细黑"/>
              </w:rPr>
            </w:pPr>
            <w:r>
              <w:rPr>
                <w:rFonts w:ascii="华文细黑" w:eastAsia="华文细黑" w:hAnsi="华文细黑" w:cs="华文细黑" w:hint="eastAsia"/>
              </w:rPr>
              <w:t>在尽调路演过程中，部分管理人提出（嘉实基金、广发基金），专户中纯债标的仅投资利率债。针对该类管理人，在专户合同中就纯债部分的投资范围进行约定，消除信用风险。</w:t>
            </w:r>
          </w:p>
          <w:p w14:paraId="4B758EE8" w14:textId="77777777" w:rsidR="00596BB7" w:rsidRDefault="00905196">
            <w:pPr>
              <w:pStyle w:val="a0"/>
              <w:ind w:leftChars="0" w:left="0" w:firstLine="420"/>
              <w:rPr>
                <w:rFonts w:ascii="华文细黑" w:eastAsia="华文细黑" w:hAnsi="华文细黑" w:cs="华文细黑"/>
              </w:rPr>
            </w:pPr>
            <w:r>
              <w:rPr>
                <w:rFonts w:ascii="华文细黑" w:eastAsia="华文细黑" w:hAnsi="华文细黑" w:cs="华文细黑" w:hint="eastAsia"/>
              </w:rPr>
              <w:t>鉴于可转债主要承担市场风险，其价格走势与正股走势相关性更强，在可转债信用风险控制层面，主要依赖管理人投研团队对可转债走势和基本面的分析，我公司主要对管理人的投研能力进行判断。</w:t>
            </w:r>
          </w:p>
        </w:tc>
      </w:tr>
      <w:tr w:rsidR="00596BB7" w14:paraId="4800074F" w14:textId="77777777">
        <w:trPr>
          <w:trHeight w:val="90"/>
          <w:jc w:val="center"/>
        </w:trPr>
        <w:tc>
          <w:tcPr>
            <w:tcW w:w="8383" w:type="dxa"/>
            <w:gridSpan w:val="5"/>
            <w:shd w:val="clear" w:color="auto" w:fill="F1F1F1"/>
          </w:tcPr>
          <w:p w14:paraId="097E2938" w14:textId="77777777" w:rsidR="00596BB7" w:rsidRDefault="00905196">
            <w:pPr>
              <w:jc w:val="center"/>
              <w:rPr>
                <w:rFonts w:ascii="华文细黑" w:eastAsia="华文细黑" w:hAnsi="华文细黑" w:cs="华文细黑"/>
              </w:rPr>
            </w:pPr>
            <w:r>
              <w:rPr>
                <w:rFonts w:ascii="华文细黑" w:eastAsia="华文细黑" w:hAnsi="华文细黑" w:cs="华文细黑" w:hint="eastAsia"/>
                <w:b/>
                <w:bCs/>
                <w:sz w:val="28"/>
                <w:szCs w:val="28"/>
              </w:rPr>
              <w:lastRenderedPageBreak/>
              <w:t>二、发行人资质简述</w:t>
            </w:r>
          </w:p>
        </w:tc>
      </w:tr>
      <w:tr w:rsidR="00596BB7" w14:paraId="3A3FFBCE" w14:textId="77777777">
        <w:trPr>
          <w:trHeight w:val="450"/>
          <w:jc w:val="center"/>
        </w:trPr>
        <w:tc>
          <w:tcPr>
            <w:tcW w:w="8383" w:type="dxa"/>
            <w:gridSpan w:val="5"/>
          </w:tcPr>
          <w:p w14:paraId="442543DB" w14:textId="77777777" w:rsidR="00596BB7" w:rsidRDefault="00905196">
            <w:pPr>
              <w:jc w:val="left"/>
              <w:rPr>
                <w:rFonts w:ascii="华文细黑" w:eastAsia="华文细黑" w:hAnsi="华文细黑" w:cs="华文细黑"/>
              </w:rPr>
            </w:pPr>
            <w:r>
              <w:rPr>
                <w:rFonts w:ascii="华文细黑" w:eastAsia="华文细黑" w:hAnsi="华文细黑" w:cs="华文细黑" w:hint="eastAsia"/>
              </w:rPr>
              <w:t>不涉及</w:t>
            </w:r>
          </w:p>
          <w:p w14:paraId="64A90073" w14:textId="77777777" w:rsidR="00596BB7" w:rsidRDefault="00596BB7">
            <w:pPr>
              <w:jc w:val="left"/>
              <w:rPr>
                <w:rFonts w:ascii="华文细黑" w:eastAsia="华文细黑" w:hAnsi="华文细黑" w:cs="华文细黑"/>
              </w:rPr>
            </w:pPr>
          </w:p>
          <w:p w14:paraId="42831817" w14:textId="77777777" w:rsidR="00596BB7" w:rsidRDefault="00596BB7">
            <w:pPr>
              <w:jc w:val="left"/>
              <w:rPr>
                <w:rFonts w:ascii="华文细黑" w:eastAsia="华文细黑" w:hAnsi="华文细黑" w:cs="华文细黑"/>
              </w:rPr>
            </w:pPr>
          </w:p>
        </w:tc>
      </w:tr>
      <w:tr w:rsidR="00596BB7" w14:paraId="31B06E61" w14:textId="77777777">
        <w:trPr>
          <w:trHeight w:val="450"/>
          <w:jc w:val="center"/>
        </w:trPr>
        <w:tc>
          <w:tcPr>
            <w:tcW w:w="8383" w:type="dxa"/>
            <w:gridSpan w:val="5"/>
            <w:shd w:val="clear" w:color="auto" w:fill="F1F1F1"/>
          </w:tcPr>
          <w:p w14:paraId="43ABD252" w14:textId="77777777" w:rsidR="00596BB7" w:rsidRDefault="00905196">
            <w:pPr>
              <w:jc w:val="center"/>
              <w:rPr>
                <w:rFonts w:ascii="华文细黑" w:eastAsia="华文细黑" w:hAnsi="华文细黑" w:cs="华文细黑"/>
                <w:b/>
                <w:bCs/>
              </w:rPr>
            </w:pPr>
            <w:r>
              <w:rPr>
                <w:rFonts w:ascii="华文细黑" w:eastAsia="华文细黑" w:hAnsi="华文细黑" w:cs="华文细黑" w:hint="eastAsia"/>
                <w:b/>
                <w:bCs/>
                <w:sz w:val="28"/>
                <w:szCs w:val="28"/>
              </w:rPr>
              <w:t>三、额度说明</w:t>
            </w:r>
          </w:p>
        </w:tc>
      </w:tr>
      <w:tr w:rsidR="00596BB7" w14:paraId="0C61FFD5" w14:textId="77777777">
        <w:trPr>
          <w:trHeight w:val="450"/>
          <w:jc w:val="center"/>
        </w:trPr>
        <w:tc>
          <w:tcPr>
            <w:tcW w:w="8383" w:type="dxa"/>
            <w:gridSpan w:val="5"/>
          </w:tcPr>
          <w:p w14:paraId="588749DE" w14:textId="77777777" w:rsidR="00596BB7" w:rsidRDefault="00596BB7">
            <w:pPr>
              <w:jc w:val="left"/>
              <w:rPr>
                <w:rFonts w:ascii="华文细黑" w:eastAsia="华文细黑" w:hAnsi="华文细黑" w:cs="华文细黑"/>
                <w:bCs/>
                <w:kern w:val="0"/>
                <w:szCs w:val="21"/>
              </w:rPr>
            </w:pPr>
          </w:p>
          <w:p w14:paraId="5929A030" w14:textId="77777777" w:rsidR="00596BB7" w:rsidRDefault="00905196">
            <w:pPr>
              <w:jc w:val="left"/>
              <w:rPr>
                <w:rFonts w:ascii="华文细黑" w:eastAsia="华文细黑" w:hAnsi="华文细黑" w:cs="华文细黑"/>
                <w:bCs/>
                <w:kern w:val="0"/>
                <w:szCs w:val="21"/>
              </w:rPr>
            </w:pPr>
            <w:r>
              <w:rPr>
                <w:rFonts w:ascii="华文细黑" w:eastAsia="华文细黑" w:hAnsi="华文细黑" w:cs="华文细黑" w:hint="eastAsia"/>
                <w:bCs/>
                <w:kern w:val="0"/>
                <w:szCs w:val="21"/>
              </w:rPr>
              <w:t>不涉及</w:t>
            </w:r>
          </w:p>
          <w:p w14:paraId="2CF349C6" w14:textId="77777777" w:rsidR="00596BB7" w:rsidRDefault="00596BB7">
            <w:pPr>
              <w:jc w:val="left"/>
              <w:rPr>
                <w:rFonts w:ascii="华文细黑" w:eastAsia="华文细黑" w:hAnsi="华文细黑" w:cs="华文细黑"/>
                <w:b/>
                <w:kern w:val="0"/>
                <w:szCs w:val="21"/>
              </w:rPr>
            </w:pPr>
          </w:p>
        </w:tc>
      </w:tr>
      <w:tr w:rsidR="00596BB7" w14:paraId="6E950E83" w14:textId="77777777">
        <w:trPr>
          <w:trHeight w:val="185"/>
          <w:jc w:val="center"/>
        </w:trPr>
        <w:tc>
          <w:tcPr>
            <w:tcW w:w="8383" w:type="dxa"/>
            <w:gridSpan w:val="5"/>
            <w:shd w:val="clear" w:color="auto" w:fill="F1F1F1"/>
          </w:tcPr>
          <w:p w14:paraId="26A04C1F" w14:textId="77777777" w:rsidR="00596BB7" w:rsidRDefault="00905196">
            <w:pPr>
              <w:ind w:firstLineChars="150" w:firstLine="420"/>
              <w:jc w:val="center"/>
              <w:rPr>
                <w:rFonts w:ascii="华文细黑" w:eastAsia="华文细黑" w:hAnsi="华文细黑" w:cs="华文细黑"/>
                <w:bCs/>
                <w:kern w:val="0"/>
                <w:szCs w:val="21"/>
              </w:rPr>
            </w:pPr>
            <w:r>
              <w:rPr>
                <w:rFonts w:ascii="华文细黑" w:eastAsia="华文细黑" w:hAnsi="华文细黑" w:cs="华文细黑" w:hint="eastAsia"/>
                <w:b/>
                <w:kern w:val="0"/>
                <w:sz w:val="28"/>
                <w:szCs w:val="28"/>
              </w:rPr>
              <w:t>四、其他说明</w:t>
            </w:r>
          </w:p>
        </w:tc>
      </w:tr>
      <w:tr w:rsidR="00596BB7" w14:paraId="60A230C8" w14:textId="77777777">
        <w:trPr>
          <w:trHeight w:val="185"/>
          <w:jc w:val="center"/>
        </w:trPr>
        <w:tc>
          <w:tcPr>
            <w:tcW w:w="8383" w:type="dxa"/>
            <w:gridSpan w:val="5"/>
          </w:tcPr>
          <w:p w14:paraId="675A9BD8" w14:textId="77777777" w:rsidR="00596BB7" w:rsidRDefault="00905196">
            <w:pPr>
              <w:tabs>
                <w:tab w:val="left" w:pos="3259"/>
                <w:tab w:val="center" w:pos="4301"/>
              </w:tabs>
              <w:jc w:val="left"/>
              <w:rPr>
                <w:rFonts w:ascii="华文细黑" w:eastAsia="华文细黑" w:hAnsi="华文细黑" w:cs="华文细黑"/>
              </w:rPr>
            </w:pPr>
            <w:r>
              <w:rPr>
                <w:rFonts w:ascii="华文细黑" w:eastAsia="华文细黑" w:hAnsi="华文细黑" w:cs="华文细黑" w:hint="eastAsia"/>
              </w:rPr>
              <w:t>无</w:t>
            </w:r>
          </w:p>
          <w:p w14:paraId="1A1988CF" w14:textId="77777777" w:rsidR="00596BB7" w:rsidRDefault="00596BB7">
            <w:pPr>
              <w:pStyle w:val="a0"/>
            </w:pPr>
          </w:p>
        </w:tc>
      </w:tr>
      <w:tr w:rsidR="00596BB7" w14:paraId="4675DC33" w14:textId="77777777">
        <w:trPr>
          <w:trHeight w:val="185"/>
          <w:jc w:val="center"/>
        </w:trPr>
        <w:tc>
          <w:tcPr>
            <w:tcW w:w="8383" w:type="dxa"/>
            <w:gridSpan w:val="5"/>
            <w:shd w:val="clear" w:color="auto" w:fill="F1F1F1"/>
          </w:tcPr>
          <w:p w14:paraId="493662B7" w14:textId="77777777" w:rsidR="00596BB7" w:rsidRDefault="00905196">
            <w:pPr>
              <w:ind w:firstLineChars="150" w:firstLine="420"/>
              <w:jc w:val="center"/>
              <w:rPr>
                <w:rFonts w:ascii="华文细黑" w:eastAsia="华文细黑" w:hAnsi="华文细黑" w:cs="华文细黑"/>
                <w:bCs/>
                <w:kern w:val="0"/>
                <w:szCs w:val="21"/>
              </w:rPr>
            </w:pPr>
            <w:r>
              <w:rPr>
                <w:rFonts w:ascii="华文细黑" w:eastAsia="华文细黑" w:hAnsi="华文细黑" w:cs="华文细黑" w:hint="eastAsia"/>
                <w:b/>
                <w:kern w:val="0"/>
                <w:sz w:val="28"/>
                <w:szCs w:val="28"/>
              </w:rPr>
              <w:t>项目总结及尽职调查结论</w:t>
            </w:r>
          </w:p>
        </w:tc>
      </w:tr>
      <w:tr w:rsidR="00596BB7" w14:paraId="0A832A6D" w14:textId="77777777">
        <w:trPr>
          <w:trHeight w:val="185"/>
          <w:jc w:val="center"/>
        </w:trPr>
        <w:tc>
          <w:tcPr>
            <w:tcW w:w="8383" w:type="dxa"/>
            <w:gridSpan w:val="5"/>
          </w:tcPr>
          <w:p w14:paraId="328D6293" w14:textId="77777777" w:rsidR="00596BB7" w:rsidRDefault="00596BB7">
            <w:pPr>
              <w:tabs>
                <w:tab w:val="left" w:pos="3259"/>
                <w:tab w:val="center" w:pos="4301"/>
              </w:tabs>
              <w:jc w:val="left"/>
              <w:rPr>
                <w:rFonts w:ascii="华文细黑" w:eastAsia="华文细黑" w:hAnsi="华文细黑" w:cs="华文细黑"/>
                <w:bCs/>
                <w:kern w:val="0"/>
                <w:szCs w:val="21"/>
              </w:rPr>
            </w:pPr>
          </w:p>
          <w:p w14:paraId="750B7744" w14:textId="77777777" w:rsidR="00596BB7" w:rsidRDefault="00905196">
            <w:pPr>
              <w:tabs>
                <w:tab w:val="left" w:pos="3259"/>
                <w:tab w:val="center" w:pos="4301"/>
              </w:tabs>
              <w:jc w:val="left"/>
              <w:rPr>
                <w:rFonts w:ascii="华文细黑" w:eastAsia="华文细黑" w:hAnsi="华文细黑" w:cs="华文细黑"/>
                <w:bCs/>
                <w:kern w:val="0"/>
                <w:szCs w:val="21"/>
              </w:rPr>
            </w:pPr>
            <w:r>
              <w:rPr>
                <w:rFonts w:ascii="华文细黑" w:eastAsia="华文细黑" w:hAnsi="华文细黑" w:cs="华文细黑" w:hint="eastAsia"/>
                <w:bCs/>
                <w:kern w:val="0"/>
                <w:szCs w:val="21"/>
              </w:rPr>
              <w:t xml:space="preserve">    我部已对该项目进行尽职调查，认为该项目风险可控，同意上报审批。</w:t>
            </w:r>
          </w:p>
          <w:p w14:paraId="53EB720C" w14:textId="77777777" w:rsidR="00596BB7" w:rsidRDefault="00596BB7">
            <w:pPr>
              <w:tabs>
                <w:tab w:val="left" w:pos="3259"/>
                <w:tab w:val="center" w:pos="4301"/>
              </w:tabs>
              <w:jc w:val="left"/>
              <w:rPr>
                <w:rFonts w:ascii="华文细黑" w:eastAsia="华文细黑" w:hAnsi="华文细黑" w:cs="华文细黑"/>
                <w:bCs/>
                <w:kern w:val="0"/>
                <w:szCs w:val="21"/>
              </w:rPr>
            </w:pPr>
          </w:p>
        </w:tc>
      </w:tr>
      <w:tr w:rsidR="00596BB7" w14:paraId="3303B1A6" w14:textId="77777777">
        <w:trPr>
          <w:trHeight w:val="185"/>
          <w:jc w:val="center"/>
        </w:trPr>
        <w:tc>
          <w:tcPr>
            <w:tcW w:w="8383" w:type="dxa"/>
            <w:gridSpan w:val="5"/>
            <w:tcBorders>
              <w:bottom w:val="single" w:sz="4" w:space="0" w:color="auto"/>
            </w:tcBorders>
            <w:shd w:val="clear" w:color="auto" w:fill="F1F1F1"/>
          </w:tcPr>
          <w:p w14:paraId="64FF58EF" w14:textId="77777777" w:rsidR="00596BB7" w:rsidRDefault="00905196">
            <w:pPr>
              <w:jc w:val="center"/>
              <w:rPr>
                <w:rFonts w:ascii="华文细黑" w:eastAsia="华文细黑" w:hAnsi="华文细黑" w:cs="华文细黑"/>
                <w:bCs/>
                <w:kern w:val="0"/>
                <w:szCs w:val="21"/>
              </w:rPr>
            </w:pPr>
            <w:r>
              <w:rPr>
                <w:rFonts w:ascii="华文细黑" w:eastAsia="华文细黑" w:hAnsi="华文细黑" w:cs="华文细黑" w:hint="eastAsia"/>
                <w:b/>
                <w:kern w:val="0"/>
                <w:sz w:val="28"/>
                <w:szCs w:val="28"/>
              </w:rPr>
              <w:t>尽职调查声明</w:t>
            </w:r>
          </w:p>
        </w:tc>
      </w:tr>
      <w:tr w:rsidR="00596BB7" w14:paraId="3DE029BD" w14:textId="77777777">
        <w:trPr>
          <w:trHeight w:val="185"/>
          <w:jc w:val="center"/>
        </w:trPr>
        <w:tc>
          <w:tcPr>
            <w:tcW w:w="8383" w:type="dxa"/>
            <w:gridSpan w:val="5"/>
            <w:shd w:val="clear" w:color="auto" w:fill="FFFFFF"/>
          </w:tcPr>
          <w:p w14:paraId="2FC30B91" w14:textId="77777777" w:rsidR="00596BB7" w:rsidRDefault="00905196">
            <w:pPr>
              <w:ind w:firstLineChars="150" w:firstLine="360"/>
              <w:jc w:val="left"/>
              <w:rPr>
                <w:rFonts w:ascii="华文细黑" w:eastAsia="华文细黑" w:hAnsi="华文细黑" w:cs="华文细黑"/>
                <w:b/>
                <w:kern w:val="0"/>
                <w:sz w:val="24"/>
              </w:rPr>
            </w:pPr>
            <w:r>
              <w:rPr>
                <w:rFonts w:ascii="华文细黑" w:eastAsia="华文细黑" w:hAnsi="华文细黑" w:cs="华文细黑" w:hint="eastAsia"/>
                <w:b/>
                <w:bCs/>
                <w:sz w:val="24"/>
              </w:rPr>
              <w:t>主办及协办客户经理已对本项目进行了尽职调查，并对本报告内容的真实性、完整性和准确性负责。</w:t>
            </w:r>
          </w:p>
          <w:p w14:paraId="689F807B" w14:textId="77777777" w:rsidR="00596BB7" w:rsidRDefault="00596BB7">
            <w:pPr>
              <w:ind w:firstLineChars="150" w:firstLine="315"/>
              <w:jc w:val="left"/>
              <w:rPr>
                <w:rFonts w:ascii="华文细黑" w:eastAsia="华文细黑" w:hAnsi="华文细黑" w:cs="华文细黑"/>
                <w:b/>
                <w:kern w:val="0"/>
                <w:szCs w:val="21"/>
              </w:rPr>
            </w:pPr>
          </w:p>
          <w:p w14:paraId="4A10E179" w14:textId="77777777" w:rsidR="00596BB7" w:rsidRDefault="00905196">
            <w:pPr>
              <w:ind w:firstLineChars="150" w:firstLine="360"/>
              <w:jc w:val="left"/>
              <w:rPr>
                <w:rFonts w:ascii="华文细黑" w:eastAsia="华文细黑" w:hAnsi="华文细黑" w:cs="华文细黑"/>
                <w:bCs/>
                <w:kern w:val="0"/>
                <w:sz w:val="24"/>
              </w:rPr>
            </w:pPr>
            <w:r>
              <w:rPr>
                <w:rFonts w:ascii="华文细黑" w:eastAsia="华文细黑" w:hAnsi="华文细黑" w:cs="华文细黑" w:hint="eastAsia"/>
                <w:bCs/>
                <w:kern w:val="0"/>
                <w:sz w:val="24"/>
              </w:rPr>
              <w:t>主办客户经理：</w:t>
            </w:r>
          </w:p>
          <w:p w14:paraId="04A6C34A" w14:textId="77777777" w:rsidR="00596BB7" w:rsidRDefault="00905196">
            <w:pPr>
              <w:ind w:firstLineChars="150" w:firstLine="360"/>
              <w:jc w:val="left"/>
              <w:rPr>
                <w:rFonts w:ascii="华文细黑" w:eastAsia="华文细黑" w:hAnsi="华文细黑" w:cs="华文细黑"/>
                <w:bCs/>
                <w:kern w:val="0"/>
                <w:sz w:val="24"/>
              </w:rPr>
            </w:pPr>
            <w:r>
              <w:rPr>
                <w:rFonts w:ascii="华文细黑" w:eastAsia="华文细黑" w:hAnsi="华文细黑" w:cs="华文细黑" w:hint="eastAsia"/>
                <w:bCs/>
                <w:kern w:val="0"/>
                <w:sz w:val="24"/>
              </w:rPr>
              <w:t>协办客户经理：</w:t>
            </w:r>
          </w:p>
          <w:p w14:paraId="0C9EA9AE" w14:textId="77777777" w:rsidR="00596BB7" w:rsidRDefault="00905196">
            <w:pPr>
              <w:jc w:val="center"/>
              <w:rPr>
                <w:rFonts w:ascii="华文细黑" w:eastAsia="华文细黑" w:hAnsi="华文细黑" w:cs="华文细黑"/>
                <w:b/>
                <w:kern w:val="0"/>
                <w:sz w:val="28"/>
                <w:szCs w:val="28"/>
              </w:rPr>
            </w:pPr>
            <w:r>
              <w:rPr>
                <w:rFonts w:ascii="华文细黑" w:eastAsia="华文细黑" w:hAnsi="华文细黑" w:cs="华文细黑" w:hint="eastAsia"/>
                <w:bCs/>
                <w:kern w:val="0"/>
                <w:sz w:val="24"/>
              </w:rPr>
              <w:t xml:space="preserve">                                        提交日期：</w:t>
            </w:r>
          </w:p>
        </w:tc>
      </w:tr>
      <w:tr w:rsidR="00596BB7" w14:paraId="404108E8" w14:textId="77777777">
        <w:trPr>
          <w:trHeight w:val="185"/>
          <w:jc w:val="center"/>
        </w:trPr>
        <w:tc>
          <w:tcPr>
            <w:tcW w:w="8383" w:type="dxa"/>
            <w:gridSpan w:val="5"/>
            <w:shd w:val="clear" w:color="auto" w:fill="F1F1F1"/>
          </w:tcPr>
          <w:p w14:paraId="5BAE13F8" w14:textId="77777777" w:rsidR="00596BB7" w:rsidRDefault="00905196">
            <w:pPr>
              <w:jc w:val="center"/>
              <w:rPr>
                <w:rFonts w:ascii="华文细黑" w:eastAsia="华文细黑" w:hAnsi="华文细黑" w:cs="华文细黑"/>
                <w:b/>
                <w:kern w:val="0"/>
                <w:sz w:val="28"/>
                <w:szCs w:val="28"/>
              </w:rPr>
            </w:pPr>
            <w:r>
              <w:rPr>
                <w:rFonts w:ascii="华文细黑" w:eastAsia="华文细黑" w:hAnsi="华文细黑" w:cs="华文细黑" w:hint="eastAsia"/>
                <w:b/>
                <w:kern w:val="0"/>
                <w:sz w:val="28"/>
                <w:szCs w:val="28"/>
              </w:rPr>
              <w:t>投资经理分析意见</w:t>
            </w:r>
          </w:p>
        </w:tc>
      </w:tr>
      <w:tr w:rsidR="00596BB7" w14:paraId="4C8AC86B" w14:textId="77777777">
        <w:trPr>
          <w:trHeight w:val="555"/>
          <w:jc w:val="center"/>
        </w:trPr>
        <w:tc>
          <w:tcPr>
            <w:tcW w:w="8383" w:type="dxa"/>
            <w:gridSpan w:val="5"/>
            <w:tcBorders>
              <w:top w:val="nil"/>
            </w:tcBorders>
          </w:tcPr>
          <w:p w14:paraId="19FF70C5" w14:textId="77777777" w:rsidR="00596BB7" w:rsidRDefault="00596BB7">
            <w:pPr>
              <w:ind w:firstLineChars="150" w:firstLine="315"/>
              <w:jc w:val="left"/>
              <w:rPr>
                <w:rFonts w:ascii="华文细黑" w:eastAsia="华文细黑" w:hAnsi="华文细黑" w:cs="华文细黑"/>
                <w:b/>
                <w:kern w:val="0"/>
                <w:szCs w:val="21"/>
              </w:rPr>
            </w:pPr>
          </w:p>
          <w:p w14:paraId="7795E9CA" w14:textId="77777777" w:rsidR="00596BB7" w:rsidRDefault="00596BB7">
            <w:pPr>
              <w:ind w:firstLineChars="150" w:firstLine="315"/>
              <w:jc w:val="left"/>
              <w:rPr>
                <w:rFonts w:ascii="华文细黑" w:eastAsia="华文细黑" w:hAnsi="华文细黑" w:cs="华文细黑"/>
                <w:b/>
                <w:kern w:val="0"/>
                <w:szCs w:val="21"/>
              </w:rPr>
            </w:pPr>
          </w:p>
          <w:p w14:paraId="4D36DB60" w14:textId="77777777" w:rsidR="00596BB7" w:rsidRDefault="00596BB7">
            <w:pPr>
              <w:ind w:firstLineChars="150" w:firstLine="315"/>
              <w:jc w:val="left"/>
              <w:rPr>
                <w:rFonts w:ascii="华文细黑" w:eastAsia="华文细黑" w:hAnsi="华文细黑" w:cs="华文细黑"/>
                <w:b/>
                <w:kern w:val="0"/>
                <w:szCs w:val="21"/>
              </w:rPr>
            </w:pPr>
          </w:p>
        </w:tc>
      </w:tr>
    </w:tbl>
    <w:p w14:paraId="033782D9" w14:textId="77777777" w:rsidR="00596BB7" w:rsidRDefault="00596BB7">
      <w:pPr>
        <w:widowControl/>
        <w:jc w:val="left"/>
      </w:pPr>
    </w:p>
    <w:p w14:paraId="03A3675F" w14:textId="77777777" w:rsidR="00596BB7" w:rsidRDefault="00596BB7">
      <w:pPr>
        <w:pStyle w:val="a0"/>
        <w:widowControl/>
        <w:jc w:val="left"/>
      </w:pPr>
    </w:p>
    <w:p w14:paraId="2EC16542" w14:textId="77777777" w:rsidR="00596BB7" w:rsidRDefault="00905196">
      <w:pPr>
        <w:widowControl/>
        <w:spacing w:line="240" w:lineRule="auto"/>
        <w:jc w:val="left"/>
      </w:pPr>
      <w:r>
        <w:br w:type="page"/>
      </w:r>
    </w:p>
    <w:p w14:paraId="4C5652DC" w14:textId="77777777" w:rsidR="00596BB7" w:rsidRDefault="00905196">
      <w:pPr>
        <w:pStyle w:val="a0"/>
        <w:widowControl/>
        <w:jc w:val="left"/>
      </w:pPr>
      <w:r>
        <w:rPr>
          <w:rFonts w:hint="eastAsia"/>
        </w:rPr>
        <w:lastRenderedPageBreak/>
        <w:t>附件：路演打分表</w:t>
      </w:r>
    </w:p>
    <w:p w14:paraId="26B58DDD" w14:textId="77777777" w:rsidR="00596BB7" w:rsidRDefault="00596BB7"/>
    <w:tbl>
      <w:tblPr>
        <w:tblW w:w="936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4"/>
        <w:gridCol w:w="923"/>
        <w:gridCol w:w="895"/>
        <w:gridCol w:w="794"/>
        <w:gridCol w:w="886"/>
        <w:gridCol w:w="905"/>
        <w:gridCol w:w="914"/>
        <w:gridCol w:w="923"/>
        <w:gridCol w:w="855"/>
        <w:gridCol w:w="937"/>
      </w:tblGrid>
      <w:tr w:rsidR="00596BB7" w14:paraId="23EA4E54" w14:textId="77777777">
        <w:trPr>
          <w:trHeight w:val="270"/>
          <w:jc w:val="right"/>
        </w:trPr>
        <w:tc>
          <w:tcPr>
            <w:tcW w:w="1334" w:type="dxa"/>
            <w:shd w:val="clear" w:color="auto" w:fill="auto"/>
            <w:vAlign w:val="center"/>
          </w:tcPr>
          <w:p w14:paraId="1E102177" w14:textId="77777777" w:rsidR="00596BB7" w:rsidRDefault="00905196">
            <w:pPr>
              <w:widowControl/>
              <w:spacing w:line="240" w:lineRule="auto"/>
              <w:jc w:val="center"/>
              <w:rPr>
                <w:rFonts w:ascii="宋体" w:hAnsi="宋体" w:cs="宋体"/>
                <w:b/>
                <w:bCs/>
                <w:color w:val="000000"/>
                <w:kern w:val="0"/>
                <w:sz w:val="18"/>
                <w:szCs w:val="18"/>
              </w:rPr>
            </w:pPr>
            <w:r>
              <w:rPr>
                <w:rFonts w:ascii="宋体" w:hAnsi="宋体" w:cs="宋体" w:hint="eastAsia"/>
                <w:b/>
                <w:bCs/>
                <w:color w:val="000000"/>
                <w:kern w:val="0"/>
                <w:sz w:val="18"/>
                <w:szCs w:val="18"/>
              </w:rPr>
              <w:t>机构</w:t>
            </w:r>
          </w:p>
        </w:tc>
        <w:tc>
          <w:tcPr>
            <w:tcW w:w="923" w:type="dxa"/>
            <w:shd w:val="clear" w:color="auto" w:fill="auto"/>
            <w:vAlign w:val="center"/>
          </w:tcPr>
          <w:p w14:paraId="6BE0A553" w14:textId="77777777" w:rsidR="00596BB7" w:rsidRDefault="00905196">
            <w:pPr>
              <w:widowControl/>
              <w:spacing w:line="240" w:lineRule="auto"/>
              <w:jc w:val="center"/>
              <w:rPr>
                <w:rFonts w:ascii="宋体" w:hAnsi="宋体" w:cs="宋体"/>
                <w:b/>
                <w:bCs/>
                <w:color w:val="000000"/>
                <w:kern w:val="0"/>
                <w:sz w:val="18"/>
                <w:szCs w:val="18"/>
              </w:rPr>
            </w:pPr>
            <w:r>
              <w:rPr>
                <w:rFonts w:ascii="宋体" w:hAnsi="宋体" w:cs="宋体" w:hint="eastAsia"/>
                <w:b/>
                <w:bCs/>
                <w:color w:val="000000"/>
                <w:kern w:val="0"/>
                <w:sz w:val="18"/>
                <w:szCs w:val="18"/>
              </w:rPr>
              <w:t>范裕</w:t>
            </w:r>
          </w:p>
        </w:tc>
        <w:tc>
          <w:tcPr>
            <w:tcW w:w="895" w:type="dxa"/>
            <w:shd w:val="clear" w:color="auto" w:fill="auto"/>
            <w:vAlign w:val="center"/>
          </w:tcPr>
          <w:p w14:paraId="24334BDA" w14:textId="77777777" w:rsidR="00596BB7" w:rsidRDefault="00905196">
            <w:pPr>
              <w:widowControl/>
              <w:spacing w:line="240" w:lineRule="auto"/>
              <w:jc w:val="center"/>
              <w:rPr>
                <w:rFonts w:ascii="宋体" w:hAnsi="宋体" w:cs="宋体"/>
                <w:b/>
                <w:bCs/>
                <w:color w:val="000000"/>
                <w:kern w:val="0"/>
                <w:sz w:val="18"/>
                <w:szCs w:val="18"/>
              </w:rPr>
            </w:pPr>
            <w:r>
              <w:rPr>
                <w:rFonts w:ascii="宋体" w:hAnsi="宋体" w:cs="宋体" w:hint="eastAsia"/>
                <w:b/>
                <w:bCs/>
                <w:color w:val="000000"/>
                <w:kern w:val="0"/>
                <w:sz w:val="18"/>
                <w:szCs w:val="18"/>
              </w:rPr>
              <w:t>莫力特</w:t>
            </w:r>
          </w:p>
        </w:tc>
        <w:tc>
          <w:tcPr>
            <w:tcW w:w="794" w:type="dxa"/>
            <w:shd w:val="clear" w:color="auto" w:fill="auto"/>
            <w:vAlign w:val="center"/>
          </w:tcPr>
          <w:p w14:paraId="5EF1B6D8" w14:textId="77777777" w:rsidR="00596BB7" w:rsidRDefault="00905196">
            <w:pPr>
              <w:widowControl/>
              <w:spacing w:line="240" w:lineRule="auto"/>
              <w:jc w:val="center"/>
              <w:rPr>
                <w:rFonts w:ascii="宋体" w:hAnsi="宋体" w:cs="宋体"/>
                <w:b/>
                <w:bCs/>
                <w:color w:val="000000"/>
                <w:kern w:val="0"/>
                <w:sz w:val="18"/>
                <w:szCs w:val="18"/>
              </w:rPr>
            </w:pPr>
            <w:r>
              <w:rPr>
                <w:rFonts w:ascii="宋体" w:hAnsi="宋体" w:cs="宋体" w:hint="eastAsia"/>
                <w:b/>
                <w:bCs/>
                <w:color w:val="000000"/>
                <w:kern w:val="0"/>
                <w:sz w:val="18"/>
                <w:szCs w:val="18"/>
              </w:rPr>
              <w:t>丁琨</w:t>
            </w:r>
          </w:p>
        </w:tc>
        <w:tc>
          <w:tcPr>
            <w:tcW w:w="886" w:type="dxa"/>
            <w:shd w:val="clear" w:color="auto" w:fill="auto"/>
            <w:vAlign w:val="center"/>
          </w:tcPr>
          <w:p w14:paraId="7A0075B3" w14:textId="77777777" w:rsidR="00596BB7" w:rsidRDefault="00905196">
            <w:pPr>
              <w:widowControl/>
              <w:spacing w:line="240" w:lineRule="auto"/>
              <w:jc w:val="center"/>
              <w:rPr>
                <w:rFonts w:ascii="宋体" w:hAnsi="宋体" w:cs="宋体"/>
                <w:b/>
                <w:bCs/>
                <w:color w:val="000000"/>
                <w:kern w:val="0"/>
                <w:sz w:val="18"/>
                <w:szCs w:val="18"/>
              </w:rPr>
            </w:pPr>
            <w:r>
              <w:rPr>
                <w:rFonts w:ascii="宋体" w:hAnsi="宋体" w:cs="宋体" w:hint="eastAsia"/>
                <w:b/>
                <w:bCs/>
                <w:color w:val="000000"/>
                <w:kern w:val="0"/>
                <w:sz w:val="18"/>
                <w:szCs w:val="18"/>
              </w:rPr>
              <w:t>王连训</w:t>
            </w:r>
          </w:p>
        </w:tc>
        <w:tc>
          <w:tcPr>
            <w:tcW w:w="905" w:type="dxa"/>
            <w:shd w:val="clear" w:color="auto" w:fill="auto"/>
            <w:vAlign w:val="center"/>
          </w:tcPr>
          <w:p w14:paraId="7EB0502E" w14:textId="77777777" w:rsidR="00596BB7" w:rsidRDefault="00905196">
            <w:pPr>
              <w:widowControl/>
              <w:spacing w:line="240" w:lineRule="auto"/>
              <w:jc w:val="center"/>
              <w:rPr>
                <w:rFonts w:ascii="宋体" w:hAnsi="宋体" w:cs="宋体"/>
                <w:b/>
                <w:bCs/>
                <w:color w:val="000000"/>
                <w:kern w:val="0"/>
                <w:sz w:val="18"/>
                <w:szCs w:val="18"/>
              </w:rPr>
            </w:pPr>
            <w:r>
              <w:rPr>
                <w:rFonts w:ascii="宋体" w:hAnsi="宋体" w:cs="宋体" w:hint="eastAsia"/>
                <w:b/>
                <w:bCs/>
                <w:color w:val="000000"/>
                <w:kern w:val="0"/>
                <w:sz w:val="18"/>
                <w:szCs w:val="18"/>
              </w:rPr>
              <w:t>刘洋</w:t>
            </w:r>
          </w:p>
        </w:tc>
        <w:tc>
          <w:tcPr>
            <w:tcW w:w="914" w:type="dxa"/>
            <w:shd w:val="clear" w:color="auto" w:fill="auto"/>
            <w:vAlign w:val="center"/>
          </w:tcPr>
          <w:p w14:paraId="4D00F42A" w14:textId="77777777" w:rsidR="00596BB7" w:rsidRDefault="00905196">
            <w:pPr>
              <w:widowControl/>
              <w:spacing w:line="240" w:lineRule="auto"/>
              <w:jc w:val="center"/>
              <w:rPr>
                <w:rFonts w:ascii="宋体" w:hAnsi="宋体" w:cs="宋体"/>
                <w:b/>
                <w:bCs/>
                <w:color w:val="000000"/>
                <w:kern w:val="0"/>
                <w:sz w:val="18"/>
                <w:szCs w:val="18"/>
              </w:rPr>
            </w:pPr>
            <w:r>
              <w:rPr>
                <w:rFonts w:ascii="宋体" w:hAnsi="宋体" w:cs="宋体" w:hint="eastAsia"/>
                <w:b/>
                <w:bCs/>
                <w:color w:val="000000"/>
                <w:kern w:val="0"/>
                <w:sz w:val="18"/>
                <w:szCs w:val="18"/>
              </w:rPr>
              <w:t>研究部</w:t>
            </w:r>
          </w:p>
        </w:tc>
        <w:tc>
          <w:tcPr>
            <w:tcW w:w="923" w:type="dxa"/>
            <w:shd w:val="clear" w:color="auto" w:fill="auto"/>
            <w:vAlign w:val="center"/>
          </w:tcPr>
          <w:p w14:paraId="38A3C80C" w14:textId="77777777" w:rsidR="00596BB7" w:rsidRDefault="00905196">
            <w:pPr>
              <w:widowControl/>
              <w:spacing w:line="240" w:lineRule="auto"/>
              <w:jc w:val="center"/>
              <w:rPr>
                <w:rFonts w:ascii="宋体" w:hAnsi="宋体" w:cs="宋体"/>
                <w:b/>
                <w:bCs/>
                <w:color w:val="000000"/>
                <w:kern w:val="0"/>
                <w:sz w:val="18"/>
                <w:szCs w:val="18"/>
              </w:rPr>
            </w:pPr>
            <w:r>
              <w:rPr>
                <w:rFonts w:ascii="宋体" w:hAnsi="宋体" w:cs="宋体" w:hint="eastAsia"/>
                <w:b/>
                <w:bCs/>
                <w:color w:val="000000"/>
                <w:kern w:val="0"/>
                <w:sz w:val="18"/>
                <w:szCs w:val="18"/>
              </w:rPr>
              <w:t>滕飞</w:t>
            </w:r>
          </w:p>
        </w:tc>
        <w:tc>
          <w:tcPr>
            <w:tcW w:w="855" w:type="dxa"/>
            <w:shd w:val="clear" w:color="auto" w:fill="auto"/>
            <w:vAlign w:val="center"/>
          </w:tcPr>
          <w:p w14:paraId="7E3E5790" w14:textId="77777777" w:rsidR="00596BB7" w:rsidRDefault="00905196">
            <w:pPr>
              <w:widowControl/>
              <w:spacing w:line="240" w:lineRule="auto"/>
              <w:jc w:val="center"/>
              <w:rPr>
                <w:rFonts w:ascii="宋体" w:hAnsi="宋体" w:cs="宋体"/>
                <w:b/>
                <w:bCs/>
                <w:color w:val="000000"/>
                <w:kern w:val="0"/>
                <w:sz w:val="18"/>
                <w:szCs w:val="18"/>
              </w:rPr>
            </w:pPr>
            <w:r>
              <w:rPr>
                <w:rFonts w:ascii="宋体" w:hAnsi="宋体" w:cs="宋体" w:hint="eastAsia"/>
                <w:b/>
                <w:bCs/>
                <w:color w:val="000000"/>
                <w:kern w:val="0"/>
                <w:sz w:val="18"/>
                <w:szCs w:val="18"/>
              </w:rPr>
              <w:t>固收</w:t>
            </w:r>
          </w:p>
        </w:tc>
        <w:tc>
          <w:tcPr>
            <w:tcW w:w="937" w:type="dxa"/>
            <w:shd w:val="clear" w:color="000000" w:fill="FFFFFF"/>
            <w:vAlign w:val="center"/>
          </w:tcPr>
          <w:p w14:paraId="38B21C09" w14:textId="77777777" w:rsidR="00596BB7" w:rsidRDefault="00905196">
            <w:pPr>
              <w:widowControl/>
              <w:spacing w:line="240" w:lineRule="auto"/>
              <w:jc w:val="center"/>
              <w:rPr>
                <w:rFonts w:ascii="Segoe UI" w:hAnsi="Segoe UI" w:cs="Segoe UI"/>
                <w:b/>
                <w:bCs/>
                <w:color w:val="000000"/>
                <w:kern w:val="0"/>
                <w:sz w:val="18"/>
                <w:szCs w:val="18"/>
              </w:rPr>
            </w:pPr>
            <w:r>
              <w:rPr>
                <w:rFonts w:ascii="宋体" w:hAnsi="宋体" w:cs="Segoe UI" w:hint="eastAsia"/>
                <w:b/>
                <w:bCs/>
                <w:color w:val="000000"/>
                <w:kern w:val="0"/>
                <w:sz w:val="18"/>
                <w:szCs w:val="18"/>
              </w:rPr>
              <w:t>戴总</w:t>
            </w:r>
          </w:p>
        </w:tc>
      </w:tr>
      <w:tr w:rsidR="00596BB7" w14:paraId="12E01D6D" w14:textId="77777777">
        <w:trPr>
          <w:trHeight w:val="270"/>
          <w:jc w:val="right"/>
        </w:trPr>
        <w:tc>
          <w:tcPr>
            <w:tcW w:w="1334" w:type="dxa"/>
            <w:shd w:val="clear" w:color="auto" w:fill="auto"/>
            <w:vAlign w:val="center"/>
          </w:tcPr>
          <w:p w14:paraId="6ECBA3CF" w14:textId="77777777" w:rsidR="00596BB7" w:rsidRDefault="00905196">
            <w:pPr>
              <w:widowControl/>
              <w:spacing w:line="240" w:lineRule="auto"/>
              <w:jc w:val="left"/>
              <w:rPr>
                <w:rFonts w:ascii="宋体" w:hAnsi="宋体" w:cs="宋体"/>
                <w:b/>
                <w:bCs/>
                <w:color w:val="000000"/>
                <w:kern w:val="0"/>
                <w:sz w:val="18"/>
                <w:szCs w:val="18"/>
              </w:rPr>
            </w:pPr>
            <w:r>
              <w:rPr>
                <w:rFonts w:ascii="宋体" w:hAnsi="宋体" w:cs="宋体" w:hint="eastAsia"/>
                <w:b/>
                <w:bCs/>
                <w:color w:val="000000"/>
                <w:kern w:val="0"/>
                <w:sz w:val="18"/>
                <w:szCs w:val="18"/>
              </w:rPr>
              <w:t>权重</w:t>
            </w:r>
          </w:p>
        </w:tc>
        <w:tc>
          <w:tcPr>
            <w:tcW w:w="923" w:type="dxa"/>
            <w:shd w:val="clear" w:color="auto" w:fill="auto"/>
            <w:vAlign w:val="center"/>
          </w:tcPr>
          <w:p w14:paraId="15583E5A" w14:textId="77777777" w:rsidR="00596BB7" w:rsidRDefault="00905196">
            <w:pPr>
              <w:widowControl/>
              <w:spacing w:line="240" w:lineRule="auto"/>
              <w:jc w:val="right"/>
              <w:rPr>
                <w:rFonts w:ascii="宋体" w:hAnsi="宋体" w:cs="宋体"/>
                <w:b/>
                <w:bCs/>
                <w:color w:val="000000"/>
                <w:kern w:val="0"/>
                <w:sz w:val="18"/>
                <w:szCs w:val="18"/>
              </w:rPr>
            </w:pPr>
            <w:r>
              <w:rPr>
                <w:rFonts w:ascii="宋体" w:hAnsi="宋体" w:cs="宋体"/>
                <w:b/>
                <w:bCs/>
                <w:color w:val="000000"/>
                <w:kern w:val="0"/>
                <w:sz w:val="18"/>
                <w:szCs w:val="18"/>
              </w:rPr>
              <w:t>1</w:t>
            </w:r>
          </w:p>
        </w:tc>
        <w:tc>
          <w:tcPr>
            <w:tcW w:w="895" w:type="dxa"/>
            <w:shd w:val="clear" w:color="auto" w:fill="auto"/>
            <w:vAlign w:val="center"/>
          </w:tcPr>
          <w:p w14:paraId="755CC9CD" w14:textId="77777777" w:rsidR="00596BB7" w:rsidRDefault="00905196">
            <w:pPr>
              <w:widowControl/>
              <w:spacing w:line="240" w:lineRule="auto"/>
              <w:jc w:val="right"/>
              <w:rPr>
                <w:rFonts w:ascii="宋体" w:hAnsi="宋体" w:cs="宋体"/>
                <w:b/>
                <w:bCs/>
                <w:color w:val="000000"/>
                <w:kern w:val="0"/>
                <w:sz w:val="18"/>
                <w:szCs w:val="18"/>
              </w:rPr>
            </w:pPr>
            <w:r>
              <w:rPr>
                <w:rFonts w:ascii="宋体" w:hAnsi="宋体" w:cs="宋体"/>
                <w:b/>
                <w:bCs/>
                <w:color w:val="000000"/>
                <w:kern w:val="0"/>
                <w:sz w:val="18"/>
                <w:szCs w:val="18"/>
              </w:rPr>
              <w:t>1</w:t>
            </w:r>
          </w:p>
        </w:tc>
        <w:tc>
          <w:tcPr>
            <w:tcW w:w="794" w:type="dxa"/>
            <w:shd w:val="clear" w:color="auto" w:fill="auto"/>
            <w:vAlign w:val="center"/>
          </w:tcPr>
          <w:p w14:paraId="03B6A5C7" w14:textId="77777777" w:rsidR="00596BB7" w:rsidRDefault="00905196">
            <w:pPr>
              <w:widowControl/>
              <w:spacing w:line="240" w:lineRule="auto"/>
              <w:jc w:val="right"/>
              <w:rPr>
                <w:rFonts w:ascii="宋体" w:hAnsi="宋体" w:cs="宋体"/>
                <w:b/>
                <w:bCs/>
                <w:color w:val="000000"/>
                <w:kern w:val="0"/>
                <w:sz w:val="18"/>
                <w:szCs w:val="18"/>
              </w:rPr>
            </w:pPr>
            <w:r>
              <w:rPr>
                <w:rFonts w:ascii="宋体" w:hAnsi="宋体" w:cs="宋体"/>
                <w:b/>
                <w:bCs/>
                <w:color w:val="000000"/>
                <w:kern w:val="0"/>
                <w:sz w:val="18"/>
                <w:szCs w:val="18"/>
              </w:rPr>
              <w:t>1</w:t>
            </w:r>
          </w:p>
        </w:tc>
        <w:tc>
          <w:tcPr>
            <w:tcW w:w="886" w:type="dxa"/>
            <w:shd w:val="clear" w:color="auto" w:fill="auto"/>
            <w:vAlign w:val="center"/>
          </w:tcPr>
          <w:p w14:paraId="110270C7" w14:textId="77777777" w:rsidR="00596BB7" w:rsidRDefault="00905196">
            <w:pPr>
              <w:widowControl/>
              <w:spacing w:line="240" w:lineRule="auto"/>
              <w:jc w:val="right"/>
              <w:rPr>
                <w:rFonts w:ascii="宋体" w:hAnsi="宋体" w:cs="宋体"/>
                <w:b/>
                <w:bCs/>
                <w:color w:val="000000"/>
                <w:kern w:val="0"/>
                <w:sz w:val="18"/>
                <w:szCs w:val="18"/>
              </w:rPr>
            </w:pPr>
            <w:r>
              <w:rPr>
                <w:rFonts w:ascii="宋体" w:hAnsi="宋体" w:cs="宋体"/>
                <w:b/>
                <w:bCs/>
                <w:color w:val="000000"/>
                <w:kern w:val="0"/>
                <w:sz w:val="18"/>
                <w:szCs w:val="18"/>
              </w:rPr>
              <w:t>1</w:t>
            </w:r>
          </w:p>
        </w:tc>
        <w:tc>
          <w:tcPr>
            <w:tcW w:w="905" w:type="dxa"/>
            <w:shd w:val="clear" w:color="auto" w:fill="auto"/>
            <w:vAlign w:val="center"/>
          </w:tcPr>
          <w:p w14:paraId="25AD3F96" w14:textId="77777777" w:rsidR="00596BB7" w:rsidRDefault="00905196">
            <w:pPr>
              <w:widowControl/>
              <w:spacing w:line="240" w:lineRule="auto"/>
              <w:jc w:val="right"/>
              <w:rPr>
                <w:rFonts w:ascii="宋体" w:hAnsi="宋体" w:cs="宋体"/>
                <w:b/>
                <w:bCs/>
                <w:color w:val="000000"/>
                <w:kern w:val="0"/>
                <w:sz w:val="18"/>
                <w:szCs w:val="18"/>
              </w:rPr>
            </w:pPr>
            <w:r>
              <w:rPr>
                <w:rFonts w:ascii="宋体" w:hAnsi="宋体" w:cs="宋体"/>
                <w:b/>
                <w:bCs/>
                <w:color w:val="000000"/>
                <w:kern w:val="0"/>
                <w:sz w:val="18"/>
                <w:szCs w:val="18"/>
              </w:rPr>
              <w:t>1</w:t>
            </w:r>
          </w:p>
        </w:tc>
        <w:tc>
          <w:tcPr>
            <w:tcW w:w="914" w:type="dxa"/>
            <w:shd w:val="clear" w:color="auto" w:fill="auto"/>
            <w:vAlign w:val="center"/>
          </w:tcPr>
          <w:p w14:paraId="026D274D" w14:textId="77777777" w:rsidR="00596BB7" w:rsidRDefault="00905196">
            <w:pPr>
              <w:widowControl/>
              <w:spacing w:line="240" w:lineRule="auto"/>
              <w:jc w:val="right"/>
              <w:rPr>
                <w:rFonts w:ascii="宋体" w:hAnsi="宋体" w:cs="宋体"/>
                <w:b/>
                <w:bCs/>
                <w:color w:val="000000"/>
                <w:kern w:val="0"/>
                <w:sz w:val="18"/>
                <w:szCs w:val="18"/>
              </w:rPr>
            </w:pPr>
            <w:r>
              <w:rPr>
                <w:rFonts w:ascii="宋体" w:hAnsi="宋体" w:cs="宋体"/>
                <w:b/>
                <w:bCs/>
                <w:color w:val="000000"/>
                <w:kern w:val="0"/>
                <w:sz w:val="18"/>
                <w:szCs w:val="18"/>
              </w:rPr>
              <w:t>1</w:t>
            </w:r>
          </w:p>
        </w:tc>
        <w:tc>
          <w:tcPr>
            <w:tcW w:w="923" w:type="dxa"/>
            <w:shd w:val="clear" w:color="auto" w:fill="auto"/>
            <w:vAlign w:val="center"/>
          </w:tcPr>
          <w:p w14:paraId="3089653A" w14:textId="77777777" w:rsidR="00596BB7" w:rsidRDefault="00905196">
            <w:pPr>
              <w:widowControl/>
              <w:spacing w:line="240" w:lineRule="auto"/>
              <w:jc w:val="right"/>
              <w:rPr>
                <w:rFonts w:ascii="宋体" w:hAnsi="宋体" w:cs="宋体"/>
                <w:b/>
                <w:bCs/>
                <w:color w:val="000000"/>
                <w:kern w:val="0"/>
                <w:sz w:val="18"/>
                <w:szCs w:val="18"/>
              </w:rPr>
            </w:pPr>
            <w:r>
              <w:rPr>
                <w:rFonts w:ascii="宋体" w:hAnsi="宋体" w:cs="宋体"/>
                <w:b/>
                <w:bCs/>
                <w:color w:val="000000"/>
                <w:kern w:val="0"/>
                <w:sz w:val="18"/>
                <w:szCs w:val="18"/>
              </w:rPr>
              <w:t>1</w:t>
            </w:r>
          </w:p>
        </w:tc>
        <w:tc>
          <w:tcPr>
            <w:tcW w:w="855" w:type="dxa"/>
            <w:shd w:val="clear" w:color="auto" w:fill="auto"/>
            <w:vAlign w:val="center"/>
          </w:tcPr>
          <w:p w14:paraId="21FD3B04" w14:textId="77777777" w:rsidR="00596BB7" w:rsidRDefault="00905196">
            <w:pPr>
              <w:widowControl/>
              <w:spacing w:line="240" w:lineRule="auto"/>
              <w:jc w:val="right"/>
              <w:rPr>
                <w:rFonts w:ascii="宋体" w:hAnsi="宋体" w:cs="宋体"/>
                <w:b/>
                <w:bCs/>
                <w:color w:val="000000"/>
                <w:kern w:val="0"/>
                <w:sz w:val="18"/>
                <w:szCs w:val="18"/>
              </w:rPr>
            </w:pPr>
            <w:r>
              <w:rPr>
                <w:rFonts w:ascii="宋体" w:hAnsi="宋体" w:cs="宋体"/>
                <w:b/>
                <w:bCs/>
                <w:color w:val="000000"/>
                <w:kern w:val="0"/>
                <w:sz w:val="18"/>
                <w:szCs w:val="18"/>
              </w:rPr>
              <w:t>1</w:t>
            </w:r>
          </w:p>
        </w:tc>
        <w:tc>
          <w:tcPr>
            <w:tcW w:w="937" w:type="dxa"/>
            <w:shd w:val="clear" w:color="auto" w:fill="auto"/>
            <w:vAlign w:val="center"/>
          </w:tcPr>
          <w:p w14:paraId="0ACDC3E0" w14:textId="77777777" w:rsidR="00596BB7" w:rsidRDefault="00905196">
            <w:pPr>
              <w:widowControl/>
              <w:spacing w:line="240" w:lineRule="auto"/>
              <w:jc w:val="right"/>
              <w:rPr>
                <w:rFonts w:ascii="宋体" w:hAnsi="宋体" w:cs="宋体"/>
                <w:b/>
                <w:bCs/>
                <w:color w:val="000000"/>
                <w:kern w:val="0"/>
                <w:sz w:val="18"/>
                <w:szCs w:val="18"/>
              </w:rPr>
            </w:pPr>
            <w:r>
              <w:rPr>
                <w:rFonts w:ascii="宋体" w:hAnsi="宋体" w:cs="宋体"/>
                <w:b/>
                <w:bCs/>
                <w:color w:val="000000"/>
                <w:kern w:val="0"/>
                <w:sz w:val="18"/>
                <w:szCs w:val="18"/>
              </w:rPr>
              <w:t>2</w:t>
            </w:r>
          </w:p>
        </w:tc>
      </w:tr>
      <w:tr w:rsidR="00596BB7" w14:paraId="31F63365" w14:textId="77777777">
        <w:trPr>
          <w:trHeight w:val="270"/>
          <w:jc w:val="right"/>
        </w:trPr>
        <w:tc>
          <w:tcPr>
            <w:tcW w:w="1334" w:type="dxa"/>
            <w:shd w:val="clear" w:color="auto" w:fill="auto"/>
            <w:vAlign w:val="center"/>
          </w:tcPr>
          <w:p w14:paraId="3AD5A927"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博时基金</w:t>
            </w:r>
          </w:p>
        </w:tc>
        <w:tc>
          <w:tcPr>
            <w:tcW w:w="923" w:type="dxa"/>
            <w:shd w:val="clear" w:color="auto" w:fill="auto"/>
            <w:vAlign w:val="center"/>
          </w:tcPr>
          <w:p w14:paraId="31C70CB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895" w:type="dxa"/>
            <w:shd w:val="clear" w:color="auto" w:fill="auto"/>
            <w:vAlign w:val="center"/>
          </w:tcPr>
          <w:p w14:paraId="3C40AB1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794" w:type="dxa"/>
            <w:shd w:val="clear" w:color="auto" w:fill="auto"/>
            <w:vAlign w:val="center"/>
          </w:tcPr>
          <w:p w14:paraId="17F16C6D"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86" w:type="dxa"/>
            <w:shd w:val="clear" w:color="auto" w:fill="auto"/>
            <w:vAlign w:val="center"/>
          </w:tcPr>
          <w:p w14:paraId="23D952DD"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05" w:type="dxa"/>
            <w:shd w:val="clear" w:color="auto" w:fill="auto"/>
            <w:vAlign w:val="center"/>
          </w:tcPr>
          <w:p w14:paraId="634CA3C7"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86</w:t>
            </w:r>
          </w:p>
        </w:tc>
        <w:tc>
          <w:tcPr>
            <w:tcW w:w="914" w:type="dxa"/>
            <w:shd w:val="clear" w:color="auto" w:fill="auto"/>
            <w:vAlign w:val="center"/>
          </w:tcPr>
          <w:p w14:paraId="0E33EBAD"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23" w:type="dxa"/>
            <w:shd w:val="clear" w:color="000000" w:fill="FFFF00"/>
            <w:vAlign w:val="center"/>
          </w:tcPr>
          <w:p w14:paraId="78E51247"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06FB241C"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37" w:type="dxa"/>
            <w:shd w:val="clear" w:color="000000" w:fill="FFFF00"/>
            <w:vAlign w:val="center"/>
          </w:tcPr>
          <w:p w14:paraId="6BA4F274"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45A5DFB6" w14:textId="77777777">
        <w:trPr>
          <w:trHeight w:val="270"/>
          <w:jc w:val="right"/>
        </w:trPr>
        <w:tc>
          <w:tcPr>
            <w:tcW w:w="1334" w:type="dxa"/>
            <w:shd w:val="clear" w:color="auto" w:fill="auto"/>
            <w:vAlign w:val="center"/>
          </w:tcPr>
          <w:p w14:paraId="4D1E68DB"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大成基金</w:t>
            </w:r>
          </w:p>
        </w:tc>
        <w:tc>
          <w:tcPr>
            <w:tcW w:w="923" w:type="dxa"/>
            <w:shd w:val="clear" w:color="auto" w:fill="auto"/>
            <w:vAlign w:val="center"/>
          </w:tcPr>
          <w:p w14:paraId="22A9781F"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895" w:type="dxa"/>
            <w:shd w:val="clear" w:color="auto" w:fill="auto"/>
            <w:vAlign w:val="center"/>
          </w:tcPr>
          <w:p w14:paraId="5A71F994"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794" w:type="dxa"/>
            <w:shd w:val="clear" w:color="auto" w:fill="auto"/>
            <w:vAlign w:val="center"/>
          </w:tcPr>
          <w:p w14:paraId="6180851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50</w:t>
            </w:r>
          </w:p>
        </w:tc>
        <w:tc>
          <w:tcPr>
            <w:tcW w:w="886" w:type="dxa"/>
            <w:shd w:val="clear" w:color="auto" w:fill="auto"/>
            <w:vAlign w:val="center"/>
          </w:tcPr>
          <w:p w14:paraId="1A7DE95F"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05" w:type="dxa"/>
            <w:shd w:val="clear" w:color="auto" w:fill="auto"/>
            <w:vAlign w:val="center"/>
          </w:tcPr>
          <w:p w14:paraId="6B6E8F37"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14" w:type="dxa"/>
            <w:shd w:val="clear" w:color="auto" w:fill="auto"/>
            <w:vAlign w:val="center"/>
          </w:tcPr>
          <w:p w14:paraId="0B79298B"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23" w:type="dxa"/>
            <w:shd w:val="clear" w:color="auto" w:fill="auto"/>
            <w:vAlign w:val="center"/>
          </w:tcPr>
          <w:p w14:paraId="423B7703"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55" w:type="dxa"/>
            <w:shd w:val="clear" w:color="auto" w:fill="auto"/>
            <w:vAlign w:val="center"/>
          </w:tcPr>
          <w:p w14:paraId="7E518CCC"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65</w:t>
            </w:r>
          </w:p>
        </w:tc>
        <w:tc>
          <w:tcPr>
            <w:tcW w:w="937" w:type="dxa"/>
            <w:shd w:val="clear" w:color="000000" w:fill="FFFF00"/>
            <w:vAlign w:val="center"/>
          </w:tcPr>
          <w:p w14:paraId="19935EBB"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10D3E78F" w14:textId="77777777">
        <w:trPr>
          <w:trHeight w:val="270"/>
          <w:jc w:val="right"/>
        </w:trPr>
        <w:tc>
          <w:tcPr>
            <w:tcW w:w="1334" w:type="dxa"/>
            <w:shd w:val="clear" w:color="auto" w:fill="auto"/>
            <w:vAlign w:val="center"/>
          </w:tcPr>
          <w:p w14:paraId="0784104E"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富国基金</w:t>
            </w:r>
          </w:p>
        </w:tc>
        <w:tc>
          <w:tcPr>
            <w:tcW w:w="923" w:type="dxa"/>
            <w:shd w:val="clear" w:color="auto" w:fill="auto"/>
            <w:vAlign w:val="center"/>
          </w:tcPr>
          <w:p w14:paraId="707222E0"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95" w:type="dxa"/>
            <w:shd w:val="clear" w:color="auto" w:fill="auto"/>
            <w:vAlign w:val="center"/>
          </w:tcPr>
          <w:p w14:paraId="65B0E176"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794" w:type="dxa"/>
            <w:shd w:val="clear" w:color="auto" w:fill="auto"/>
            <w:vAlign w:val="center"/>
          </w:tcPr>
          <w:p w14:paraId="4DC64FE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95</w:t>
            </w:r>
          </w:p>
        </w:tc>
        <w:tc>
          <w:tcPr>
            <w:tcW w:w="886" w:type="dxa"/>
            <w:shd w:val="clear" w:color="auto" w:fill="auto"/>
            <w:vAlign w:val="center"/>
          </w:tcPr>
          <w:p w14:paraId="4BF3F0D6"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88</w:t>
            </w:r>
          </w:p>
        </w:tc>
        <w:tc>
          <w:tcPr>
            <w:tcW w:w="905" w:type="dxa"/>
            <w:shd w:val="clear" w:color="auto" w:fill="auto"/>
            <w:vAlign w:val="center"/>
          </w:tcPr>
          <w:p w14:paraId="686B2A1D"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95</w:t>
            </w:r>
          </w:p>
        </w:tc>
        <w:tc>
          <w:tcPr>
            <w:tcW w:w="914" w:type="dxa"/>
            <w:shd w:val="clear" w:color="auto" w:fill="auto"/>
            <w:vAlign w:val="center"/>
          </w:tcPr>
          <w:p w14:paraId="723B9BB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23" w:type="dxa"/>
            <w:shd w:val="clear" w:color="000000" w:fill="FFFF00"/>
            <w:vAlign w:val="center"/>
          </w:tcPr>
          <w:p w14:paraId="73D174A6"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4574F4EC"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65</w:t>
            </w:r>
          </w:p>
        </w:tc>
        <w:tc>
          <w:tcPr>
            <w:tcW w:w="937" w:type="dxa"/>
            <w:shd w:val="clear" w:color="000000" w:fill="FFFF00"/>
            <w:vAlign w:val="center"/>
          </w:tcPr>
          <w:p w14:paraId="32E4DBE0"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7AC84A4C" w14:textId="77777777">
        <w:trPr>
          <w:trHeight w:val="270"/>
          <w:jc w:val="right"/>
        </w:trPr>
        <w:tc>
          <w:tcPr>
            <w:tcW w:w="1334" w:type="dxa"/>
            <w:shd w:val="clear" w:color="auto" w:fill="auto"/>
            <w:vAlign w:val="center"/>
          </w:tcPr>
          <w:p w14:paraId="2C6721DB"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工银瑞信</w:t>
            </w:r>
          </w:p>
        </w:tc>
        <w:tc>
          <w:tcPr>
            <w:tcW w:w="923" w:type="dxa"/>
            <w:shd w:val="clear" w:color="auto" w:fill="auto"/>
            <w:vAlign w:val="center"/>
          </w:tcPr>
          <w:p w14:paraId="0B8A9E49"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895" w:type="dxa"/>
            <w:shd w:val="clear" w:color="auto" w:fill="auto"/>
            <w:vAlign w:val="center"/>
          </w:tcPr>
          <w:p w14:paraId="5FE7142F"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794" w:type="dxa"/>
            <w:shd w:val="clear" w:color="auto" w:fill="auto"/>
            <w:vAlign w:val="center"/>
          </w:tcPr>
          <w:p w14:paraId="3EFE3BB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886" w:type="dxa"/>
            <w:shd w:val="clear" w:color="auto" w:fill="auto"/>
            <w:vAlign w:val="center"/>
          </w:tcPr>
          <w:p w14:paraId="3A45EA3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82</w:t>
            </w:r>
          </w:p>
        </w:tc>
        <w:tc>
          <w:tcPr>
            <w:tcW w:w="905" w:type="dxa"/>
            <w:shd w:val="clear" w:color="auto" w:fill="auto"/>
            <w:vAlign w:val="center"/>
          </w:tcPr>
          <w:p w14:paraId="27374129"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14" w:type="dxa"/>
            <w:shd w:val="clear" w:color="auto" w:fill="auto"/>
            <w:vAlign w:val="center"/>
          </w:tcPr>
          <w:p w14:paraId="0DCB7B11"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23" w:type="dxa"/>
            <w:shd w:val="clear" w:color="auto" w:fill="auto"/>
            <w:vAlign w:val="center"/>
          </w:tcPr>
          <w:p w14:paraId="523D055B"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855" w:type="dxa"/>
            <w:shd w:val="clear" w:color="auto" w:fill="auto"/>
            <w:vAlign w:val="center"/>
          </w:tcPr>
          <w:p w14:paraId="0A03472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45</w:t>
            </w:r>
          </w:p>
        </w:tc>
        <w:tc>
          <w:tcPr>
            <w:tcW w:w="937" w:type="dxa"/>
            <w:shd w:val="clear" w:color="000000" w:fill="FFFF00"/>
            <w:vAlign w:val="center"/>
          </w:tcPr>
          <w:p w14:paraId="3ACD8DDE"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3B9656D7" w14:textId="77777777">
        <w:trPr>
          <w:trHeight w:val="270"/>
          <w:jc w:val="right"/>
        </w:trPr>
        <w:tc>
          <w:tcPr>
            <w:tcW w:w="1334" w:type="dxa"/>
            <w:shd w:val="clear" w:color="auto" w:fill="auto"/>
            <w:vAlign w:val="center"/>
          </w:tcPr>
          <w:p w14:paraId="70D73ED7"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光大保德信</w:t>
            </w:r>
          </w:p>
        </w:tc>
        <w:tc>
          <w:tcPr>
            <w:tcW w:w="923" w:type="dxa"/>
            <w:shd w:val="clear" w:color="auto" w:fill="auto"/>
            <w:vAlign w:val="center"/>
          </w:tcPr>
          <w:p w14:paraId="0C92BA6A"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895" w:type="dxa"/>
            <w:shd w:val="clear" w:color="auto" w:fill="auto"/>
            <w:vAlign w:val="center"/>
          </w:tcPr>
          <w:p w14:paraId="7406352B"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794" w:type="dxa"/>
            <w:shd w:val="clear" w:color="auto" w:fill="auto"/>
            <w:vAlign w:val="center"/>
          </w:tcPr>
          <w:p w14:paraId="2D32A97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86" w:type="dxa"/>
            <w:shd w:val="clear" w:color="auto" w:fill="auto"/>
            <w:vAlign w:val="center"/>
          </w:tcPr>
          <w:p w14:paraId="0B9BCAA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82</w:t>
            </w:r>
          </w:p>
        </w:tc>
        <w:tc>
          <w:tcPr>
            <w:tcW w:w="905" w:type="dxa"/>
            <w:shd w:val="clear" w:color="auto" w:fill="auto"/>
            <w:vAlign w:val="center"/>
          </w:tcPr>
          <w:p w14:paraId="72B9C6F3"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14" w:type="dxa"/>
            <w:shd w:val="clear" w:color="auto" w:fill="auto"/>
            <w:vAlign w:val="center"/>
          </w:tcPr>
          <w:p w14:paraId="5C123C2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23" w:type="dxa"/>
            <w:shd w:val="clear" w:color="auto" w:fill="auto"/>
            <w:vAlign w:val="center"/>
          </w:tcPr>
          <w:p w14:paraId="429AA951"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55" w:type="dxa"/>
            <w:shd w:val="clear" w:color="auto" w:fill="auto"/>
            <w:vAlign w:val="center"/>
          </w:tcPr>
          <w:p w14:paraId="425E59A6"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60</w:t>
            </w:r>
          </w:p>
        </w:tc>
        <w:tc>
          <w:tcPr>
            <w:tcW w:w="937" w:type="dxa"/>
            <w:shd w:val="clear" w:color="auto" w:fill="auto"/>
            <w:vAlign w:val="center"/>
          </w:tcPr>
          <w:p w14:paraId="38A20B40"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r>
      <w:tr w:rsidR="00596BB7" w14:paraId="39DAFFC2" w14:textId="77777777">
        <w:trPr>
          <w:trHeight w:val="270"/>
          <w:jc w:val="right"/>
        </w:trPr>
        <w:tc>
          <w:tcPr>
            <w:tcW w:w="1334" w:type="dxa"/>
            <w:shd w:val="clear" w:color="auto" w:fill="auto"/>
            <w:vAlign w:val="center"/>
          </w:tcPr>
          <w:p w14:paraId="118E3F9D"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光证资管</w:t>
            </w:r>
          </w:p>
        </w:tc>
        <w:tc>
          <w:tcPr>
            <w:tcW w:w="923" w:type="dxa"/>
            <w:shd w:val="clear" w:color="auto" w:fill="auto"/>
            <w:vAlign w:val="center"/>
          </w:tcPr>
          <w:p w14:paraId="192B24C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895" w:type="dxa"/>
            <w:shd w:val="clear" w:color="auto" w:fill="auto"/>
            <w:vAlign w:val="center"/>
          </w:tcPr>
          <w:p w14:paraId="272ECFB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794" w:type="dxa"/>
            <w:shd w:val="clear" w:color="auto" w:fill="auto"/>
            <w:vAlign w:val="center"/>
          </w:tcPr>
          <w:p w14:paraId="49E38F20"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886" w:type="dxa"/>
            <w:shd w:val="clear" w:color="auto" w:fill="auto"/>
            <w:vAlign w:val="center"/>
          </w:tcPr>
          <w:p w14:paraId="39F68AD4"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82</w:t>
            </w:r>
          </w:p>
        </w:tc>
        <w:tc>
          <w:tcPr>
            <w:tcW w:w="905" w:type="dxa"/>
            <w:shd w:val="clear" w:color="auto" w:fill="auto"/>
            <w:vAlign w:val="center"/>
          </w:tcPr>
          <w:p w14:paraId="4238B671"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14" w:type="dxa"/>
            <w:shd w:val="clear" w:color="auto" w:fill="auto"/>
            <w:vAlign w:val="center"/>
          </w:tcPr>
          <w:p w14:paraId="14BBD536"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23" w:type="dxa"/>
            <w:shd w:val="clear" w:color="000000" w:fill="FFFF00"/>
            <w:vAlign w:val="center"/>
          </w:tcPr>
          <w:p w14:paraId="04EF2906"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66058BB1"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55</w:t>
            </w:r>
          </w:p>
        </w:tc>
        <w:tc>
          <w:tcPr>
            <w:tcW w:w="937" w:type="dxa"/>
            <w:shd w:val="clear" w:color="000000" w:fill="FFFF00"/>
            <w:vAlign w:val="center"/>
          </w:tcPr>
          <w:p w14:paraId="7DCCEE32"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52602D5F" w14:textId="77777777">
        <w:trPr>
          <w:trHeight w:val="270"/>
          <w:jc w:val="right"/>
        </w:trPr>
        <w:tc>
          <w:tcPr>
            <w:tcW w:w="1334" w:type="dxa"/>
            <w:shd w:val="clear" w:color="auto" w:fill="auto"/>
            <w:vAlign w:val="center"/>
          </w:tcPr>
          <w:p w14:paraId="2192783D"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广发基金</w:t>
            </w:r>
          </w:p>
        </w:tc>
        <w:tc>
          <w:tcPr>
            <w:tcW w:w="923" w:type="dxa"/>
            <w:shd w:val="clear" w:color="auto" w:fill="auto"/>
            <w:vAlign w:val="center"/>
          </w:tcPr>
          <w:p w14:paraId="0B1B8FEF"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95" w:type="dxa"/>
            <w:shd w:val="clear" w:color="auto" w:fill="auto"/>
            <w:vAlign w:val="center"/>
          </w:tcPr>
          <w:p w14:paraId="3B6D7A26"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794" w:type="dxa"/>
            <w:shd w:val="clear" w:color="auto" w:fill="auto"/>
            <w:vAlign w:val="center"/>
          </w:tcPr>
          <w:p w14:paraId="71F3D1BA"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886" w:type="dxa"/>
            <w:shd w:val="clear" w:color="auto" w:fill="auto"/>
            <w:vAlign w:val="center"/>
          </w:tcPr>
          <w:p w14:paraId="31C1C92D"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88</w:t>
            </w:r>
          </w:p>
        </w:tc>
        <w:tc>
          <w:tcPr>
            <w:tcW w:w="905" w:type="dxa"/>
            <w:shd w:val="clear" w:color="auto" w:fill="auto"/>
            <w:vAlign w:val="center"/>
          </w:tcPr>
          <w:p w14:paraId="724F9FE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14" w:type="dxa"/>
            <w:shd w:val="clear" w:color="auto" w:fill="auto"/>
            <w:vAlign w:val="center"/>
          </w:tcPr>
          <w:p w14:paraId="73B58773"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23" w:type="dxa"/>
            <w:shd w:val="clear" w:color="auto" w:fill="auto"/>
            <w:vAlign w:val="center"/>
          </w:tcPr>
          <w:p w14:paraId="161A4BC7"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92</w:t>
            </w:r>
          </w:p>
        </w:tc>
        <w:tc>
          <w:tcPr>
            <w:tcW w:w="855" w:type="dxa"/>
            <w:shd w:val="clear" w:color="auto" w:fill="auto"/>
            <w:vAlign w:val="center"/>
          </w:tcPr>
          <w:p w14:paraId="09D9D4A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37" w:type="dxa"/>
            <w:shd w:val="clear" w:color="auto" w:fill="auto"/>
            <w:vAlign w:val="center"/>
          </w:tcPr>
          <w:p w14:paraId="04BFEFD3"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83</w:t>
            </w:r>
          </w:p>
        </w:tc>
      </w:tr>
      <w:tr w:rsidR="00596BB7" w14:paraId="6C96DC63" w14:textId="77777777">
        <w:trPr>
          <w:trHeight w:val="270"/>
          <w:jc w:val="right"/>
        </w:trPr>
        <w:tc>
          <w:tcPr>
            <w:tcW w:w="1334" w:type="dxa"/>
            <w:shd w:val="clear" w:color="auto" w:fill="auto"/>
            <w:vAlign w:val="center"/>
          </w:tcPr>
          <w:p w14:paraId="4EB9666F"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国君资管</w:t>
            </w:r>
          </w:p>
        </w:tc>
        <w:tc>
          <w:tcPr>
            <w:tcW w:w="923" w:type="dxa"/>
            <w:shd w:val="clear" w:color="auto" w:fill="auto"/>
            <w:vAlign w:val="center"/>
          </w:tcPr>
          <w:p w14:paraId="399B90C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895" w:type="dxa"/>
            <w:shd w:val="clear" w:color="auto" w:fill="auto"/>
            <w:vAlign w:val="center"/>
          </w:tcPr>
          <w:p w14:paraId="200D338D"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794" w:type="dxa"/>
            <w:shd w:val="clear" w:color="auto" w:fill="auto"/>
            <w:vAlign w:val="center"/>
          </w:tcPr>
          <w:p w14:paraId="357F703B"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886" w:type="dxa"/>
            <w:shd w:val="clear" w:color="auto" w:fill="auto"/>
            <w:vAlign w:val="center"/>
          </w:tcPr>
          <w:p w14:paraId="75015043"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05" w:type="dxa"/>
            <w:shd w:val="clear" w:color="auto" w:fill="auto"/>
            <w:vAlign w:val="center"/>
          </w:tcPr>
          <w:p w14:paraId="4E71097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14" w:type="dxa"/>
            <w:shd w:val="clear" w:color="auto" w:fill="auto"/>
            <w:vAlign w:val="center"/>
          </w:tcPr>
          <w:p w14:paraId="6184B5BA"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23" w:type="dxa"/>
            <w:shd w:val="clear" w:color="000000" w:fill="FFFF00"/>
            <w:vAlign w:val="center"/>
          </w:tcPr>
          <w:p w14:paraId="3B3C93D0"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1DFF53FA"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60</w:t>
            </w:r>
          </w:p>
        </w:tc>
        <w:tc>
          <w:tcPr>
            <w:tcW w:w="937" w:type="dxa"/>
            <w:shd w:val="clear" w:color="000000" w:fill="FFFF00"/>
            <w:vAlign w:val="center"/>
          </w:tcPr>
          <w:p w14:paraId="6745673F"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39D6A820" w14:textId="77777777">
        <w:trPr>
          <w:trHeight w:val="270"/>
          <w:jc w:val="right"/>
        </w:trPr>
        <w:tc>
          <w:tcPr>
            <w:tcW w:w="1334" w:type="dxa"/>
            <w:shd w:val="clear" w:color="auto" w:fill="auto"/>
            <w:vAlign w:val="center"/>
          </w:tcPr>
          <w:p w14:paraId="7291AF82"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国寿资管</w:t>
            </w:r>
          </w:p>
        </w:tc>
        <w:tc>
          <w:tcPr>
            <w:tcW w:w="923" w:type="dxa"/>
            <w:shd w:val="clear" w:color="auto" w:fill="auto"/>
            <w:vAlign w:val="center"/>
          </w:tcPr>
          <w:p w14:paraId="5A06FDA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895" w:type="dxa"/>
            <w:shd w:val="clear" w:color="auto" w:fill="auto"/>
            <w:vAlign w:val="center"/>
          </w:tcPr>
          <w:p w14:paraId="593D80AD"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794" w:type="dxa"/>
            <w:shd w:val="clear" w:color="auto" w:fill="auto"/>
            <w:vAlign w:val="center"/>
          </w:tcPr>
          <w:p w14:paraId="277E4F9B"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86" w:type="dxa"/>
            <w:shd w:val="clear" w:color="auto" w:fill="auto"/>
            <w:vAlign w:val="center"/>
          </w:tcPr>
          <w:p w14:paraId="33C0B03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05" w:type="dxa"/>
            <w:shd w:val="clear" w:color="auto" w:fill="auto"/>
            <w:vAlign w:val="center"/>
          </w:tcPr>
          <w:p w14:paraId="0235360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14" w:type="dxa"/>
            <w:shd w:val="clear" w:color="auto" w:fill="auto"/>
            <w:vAlign w:val="center"/>
          </w:tcPr>
          <w:p w14:paraId="4E67652B"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23" w:type="dxa"/>
            <w:shd w:val="clear" w:color="000000" w:fill="FFFF00"/>
            <w:vAlign w:val="center"/>
          </w:tcPr>
          <w:p w14:paraId="6FA0F14C"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0C55D6D1"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65</w:t>
            </w:r>
          </w:p>
        </w:tc>
        <w:tc>
          <w:tcPr>
            <w:tcW w:w="937" w:type="dxa"/>
            <w:shd w:val="clear" w:color="000000" w:fill="FFFF00"/>
            <w:vAlign w:val="center"/>
          </w:tcPr>
          <w:p w14:paraId="541EBA1C"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6847549D" w14:textId="77777777">
        <w:trPr>
          <w:trHeight w:val="270"/>
          <w:jc w:val="right"/>
        </w:trPr>
        <w:tc>
          <w:tcPr>
            <w:tcW w:w="1334" w:type="dxa"/>
            <w:shd w:val="clear" w:color="auto" w:fill="auto"/>
            <w:vAlign w:val="center"/>
          </w:tcPr>
          <w:p w14:paraId="7AFCB94D"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国泰基金</w:t>
            </w:r>
          </w:p>
        </w:tc>
        <w:tc>
          <w:tcPr>
            <w:tcW w:w="923" w:type="dxa"/>
            <w:shd w:val="clear" w:color="auto" w:fill="auto"/>
            <w:vAlign w:val="center"/>
          </w:tcPr>
          <w:p w14:paraId="4C5DAB7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95" w:type="dxa"/>
            <w:shd w:val="clear" w:color="auto" w:fill="auto"/>
            <w:vAlign w:val="center"/>
          </w:tcPr>
          <w:p w14:paraId="4087F50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794" w:type="dxa"/>
            <w:shd w:val="clear" w:color="auto" w:fill="auto"/>
            <w:vAlign w:val="center"/>
          </w:tcPr>
          <w:p w14:paraId="3AD016F6"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95</w:t>
            </w:r>
          </w:p>
        </w:tc>
        <w:tc>
          <w:tcPr>
            <w:tcW w:w="886" w:type="dxa"/>
            <w:shd w:val="clear" w:color="auto" w:fill="auto"/>
            <w:vAlign w:val="center"/>
          </w:tcPr>
          <w:p w14:paraId="5C0DBA26"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84</w:t>
            </w:r>
          </w:p>
        </w:tc>
        <w:tc>
          <w:tcPr>
            <w:tcW w:w="905" w:type="dxa"/>
            <w:shd w:val="clear" w:color="auto" w:fill="auto"/>
            <w:vAlign w:val="center"/>
          </w:tcPr>
          <w:p w14:paraId="15AB3B6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14" w:type="dxa"/>
            <w:shd w:val="clear" w:color="auto" w:fill="auto"/>
            <w:vAlign w:val="center"/>
          </w:tcPr>
          <w:p w14:paraId="6512414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23" w:type="dxa"/>
            <w:shd w:val="clear" w:color="000000" w:fill="FFFF00"/>
            <w:vAlign w:val="center"/>
          </w:tcPr>
          <w:p w14:paraId="085EDB06"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3A05185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45</w:t>
            </w:r>
          </w:p>
        </w:tc>
        <w:tc>
          <w:tcPr>
            <w:tcW w:w="937" w:type="dxa"/>
            <w:shd w:val="clear" w:color="auto" w:fill="auto"/>
            <w:vAlign w:val="center"/>
          </w:tcPr>
          <w:p w14:paraId="7082E2E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r>
      <w:tr w:rsidR="00596BB7" w14:paraId="32605082" w14:textId="77777777">
        <w:trPr>
          <w:trHeight w:val="270"/>
          <w:jc w:val="right"/>
        </w:trPr>
        <w:tc>
          <w:tcPr>
            <w:tcW w:w="1334" w:type="dxa"/>
            <w:shd w:val="clear" w:color="auto" w:fill="auto"/>
            <w:vAlign w:val="center"/>
          </w:tcPr>
          <w:p w14:paraId="1385FAC2"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国信资管</w:t>
            </w:r>
          </w:p>
        </w:tc>
        <w:tc>
          <w:tcPr>
            <w:tcW w:w="923" w:type="dxa"/>
            <w:shd w:val="clear" w:color="auto" w:fill="auto"/>
            <w:vAlign w:val="center"/>
          </w:tcPr>
          <w:p w14:paraId="15F19149"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65</w:t>
            </w:r>
          </w:p>
        </w:tc>
        <w:tc>
          <w:tcPr>
            <w:tcW w:w="895" w:type="dxa"/>
            <w:shd w:val="clear" w:color="auto" w:fill="auto"/>
            <w:vAlign w:val="center"/>
          </w:tcPr>
          <w:p w14:paraId="6F5F68D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794" w:type="dxa"/>
            <w:shd w:val="clear" w:color="auto" w:fill="auto"/>
            <w:vAlign w:val="center"/>
          </w:tcPr>
          <w:p w14:paraId="3A452F2F"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886" w:type="dxa"/>
            <w:shd w:val="clear" w:color="auto" w:fill="auto"/>
            <w:vAlign w:val="center"/>
          </w:tcPr>
          <w:p w14:paraId="0B2FF153"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05" w:type="dxa"/>
            <w:shd w:val="clear" w:color="auto" w:fill="auto"/>
            <w:vAlign w:val="center"/>
          </w:tcPr>
          <w:p w14:paraId="4949A90F"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14" w:type="dxa"/>
            <w:shd w:val="clear" w:color="auto" w:fill="auto"/>
            <w:vAlign w:val="center"/>
          </w:tcPr>
          <w:p w14:paraId="29E78F39"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923" w:type="dxa"/>
            <w:shd w:val="clear" w:color="000000" w:fill="FFFF00"/>
            <w:vAlign w:val="center"/>
          </w:tcPr>
          <w:p w14:paraId="336E5154"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2A32D244"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50</w:t>
            </w:r>
          </w:p>
        </w:tc>
        <w:tc>
          <w:tcPr>
            <w:tcW w:w="937" w:type="dxa"/>
            <w:shd w:val="clear" w:color="000000" w:fill="FFFF00"/>
            <w:vAlign w:val="center"/>
          </w:tcPr>
          <w:p w14:paraId="7AB950DE"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1F89D4AE" w14:textId="77777777">
        <w:trPr>
          <w:trHeight w:val="270"/>
          <w:jc w:val="right"/>
        </w:trPr>
        <w:tc>
          <w:tcPr>
            <w:tcW w:w="1334" w:type="dxa"/>
            <w:shd w:val="clear" w:color="auto" w:fill="auto"/>
            <w:vAlign w:val="center"/>
          </w:tcPr>
          <w:p w14:paraId="33FD4872"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海富通基金</w:t>
            </w:r>
          </w:p>
        </w:tc>
        <w:tc>
          <w:tcPr>
            <w:tcW w:w="923" w:type="dxa"/>
            <w:shd w:val="clear" w:color="auto" w:fill="auto"/>
            <w:vAlign w:val="center"/>
          </w:tcPr>
          <w:p w14:paraId="16D10041"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895" w:type="dxa"/>
            <w:shd w:val="clear" w:color="auto" w:fill="auto"/>
            <w:vAlign w:val="center"/>
          </w:tcPr>
          <w:p w14:paraId="6B0371FC"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794" w:type="dxa"/>
            <w:shd w:val="clear" w:color="auto" w:fill="auto"/>
            <w:vAlign w:val="center"/>
          </w:tcPr>
          <w:p w14:paraId="7E38CF79"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92</w:t>
            </w:r>
          </w:p>
        </w:tc>
        <w:tc>
          <w:tcPr>
            <w:tcW w:w="886" w:type="dxa"/>
            <w:shd w:val="clear" w:color="auto" w:fill="auto"/>
            <w:vAlign w:val="center"/>
          </w:tcPr>
          <w:p w14:paraId="647C49C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82</w:t>
            </w:r>
          </w:p>
        </w:tc>
        <w:tc>
          <w:tcPr>
            <w:tcW w:w="905" w:type="dxa"/>
            <w:shd w:val="clear" w:color="auto" w:fill="auto"/>
            <w:vAlign w:val="center"/>
          </w:tcPr>
          <w:p w14:paraId="0F26EB4D"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14" w:type="dxa"/>
            <w:shd w:val="clear" w:color="auto" w:fill="auto"/>
            <w:vAlign w:val="center"/>
          </w:tcPr>
          <w:p w14:paraId="631DAF8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23" w:type="dxa"/>
            <w:shd w:val="clear" w:color="000000" w:fill="FFFF00"/>
            <w:vAlign w:val="center"/>
          </w:tcPr>
          <w:p w14:paraId="04E4B87A"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5585C449"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37" w:type="dxa"/>
            <w:shd w:val="clear" w:color="000000" w:fill="FFFF00"/>
            <w:vAlign w:val="center"/>
          </w:tcPr>
          <w:p w14:paraId="07C8058E"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71817612" w14:textId="77777777">
        <w:trPr>
          <w:trHeight w:val="270"/>
          <w:jc w:val="right"/>
        </w:trPr>
        <w:tc>
          <w:tcPr>
            <w:tcW w:w="1334" w:type="dxa"/>
            <w:shd w:val="clear" w:color="auto" w:fill="auto"/>
            <w:vAlign w:val="center"/>
          </w:tcPr>
          <w:p w14:paraId="05B0E49E"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海通资管</w:t>
            </w:r>
          </w:p>
        </w:tc>
        <w:tc>
          <w:tcPr>
            <w:tcW w:w="923" w:type="dxa"/>
            <w:shd w:val="clear" w:color="auto" w:fill="auto"/>
            <w:vAlign w:val="center"/>
          </w:tcPr>
          <w:p w14:paraId="6E3F26DC"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895" w:type="dxa"/>
            <w:shd w:val="clear" w:color="auto" w:fill="auto"/>
            <w:vAlign w:val="center"/>
          </w:tcPr>
          <w:p w14:paraId="07C2BF3C"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794" w:type="dxa"/>
            <w:shd w:val="clear" w:color="auto" w:fill="auto"/>
            <w:vAlign w:val="center"/>
          </w:tcPr>
          <w:p w14:paraId="552F174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86" w:type="dxa"/>
            <w:shd w:val="clear" w:color="auto" w:fill="auto"/>
            <w:vAlign w:val="center"/>
          </w:tcPr>
          <w:p w14:paraId="0A9C8DEF"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05" w:type="dxa"/>
            <w:shd w:val="clear" w:color="auto" w:fill="auto"/>
            <w:vAlign w:val="center"/>
          </w:tcPr>
          <w:p w14:paraId="32FDB176"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914" w:type="dxa"/>
            <w:shd w:val="clear" w:color="auto" w:fill="auto"/>
            <w:vAlign w:val="center"/>
          </w:tcPr>
          <w:p w14:paraId="498DD914"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923" w:type="dxa"/>
            <w:shd w:val="clear" w:color="000000" w:fill="FFFF00"/>
            <w:vAlign w:val="center"/>
          </w:tcPr>
          <w:p w14:paraId="61CDAC9B"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2A63961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65</w:t>
            </w:r>
          </w:p>
        </w:tc>
        <w:tc>
          <w:tcPr>
            <w:tcW w:w="937" w:type="dxa"/>
            <w:shd w:val="clear" w:color="000000" w:fill="FFFF00"/>
            <w:vAlign w:val="center"/>
          </w:tcPr>
          <w:p w14:paraId="4980E942"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5B12976A" w14:textId="77777777">
        <w:trPr>
          <w:trHeight w:val="270"/>
          <w:jc w:val="right"/>
        </w:trPr>
        <w:tc>
          <w:tcPr>
            <w:tcW w:w="1334" w:type="dxa"/>
            <w:shd w:val="clear" w:color="auto" w:fill="auto"/>
            <w:vAlign w:val="center"/>
          </w:tcPr>
          <w:p w14:paraId="0E9B7C5D"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华安基金</w:t>
            </w:r>
          </w:p>
        </w:tc>
        <w:tc>
          <w:tcPr>
            <w:tcW w:w="923" w:type="dxa"/>
            <w:shd w:val="clear" w:color="auto" w:fill="auto"/>
            <w:vAlign w:val="center"/>
          </w:tcPr>
          <w:p w14:paraId="7DFEBDF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895" w:type="dxa"/>
            <w:shd w:val="clear" w:color="auto" w:fill="auto"/>
            <w:vAlign w:val="center"/>
          </w:tcPr>
          <w:p w14:paraId="30C9D5AA"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794" w:type="dxa"/>
            <w:shd w:val="clear" w:color="auto" w:fill="auto"/>
            <w:vAlign w:val="center"/>
          </w:tcPr>
          <w:p w14:paraId="4A16B233"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886" w:type="dxa"/>
            <w:shd w:val="clear" w:color="auto" w:fill="auto"/>
            <w:vAlign w:val="center"/>
          </w:tcPr>
          <w:p w14:paraId="63BF2764"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05" w:type="dxa"/>
            <w:shd w:val="clear" w:color="auto" w:fill="auto"/>
            <w:vAlign w:val="center"/>
          </w:tcPr>
          <w:p w14:paraId="37571181"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14" w:type="dxa"/>
            <w:shd w:val="clear" w:color="auto" w:fill="auto"/>
            <w:vAlign w:val="center"/>
          </w:tcPr>
          <w:p w14:paraId="2247441A"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23" w:type="dxa"/>
            <w:shd w:val="clear" w:color="000000" w:fill="FFFF00"/>
            <w:vAlign w:val="center"/>
          </w:tcPr>
          <w:p w14:paraId="230C62CD"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2D3725A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50</w:t>
            </w:r>
          </w:p>
        </w:tc>
        <w:tc>
          <w:tcPr>
            <w:tcW w:w="937" w:type="dxa"/>
            <w:shd w:val="clear" w:color="000000" w:fill="FFFF00"/>
            <w:vAlign w:val="center"/>
          </w:tcPr>
          <w:p w14:paraId="37ABF63F"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78650C39" w14:textId="77777777">
        <w:trPr>
          <w:trHeight w:val="270"/>
          <w:jc w:val="right"/>
        </w:trPr>
        <w:tc>
          <w:tcPr>
            <w:tcW w:w="1334" w:type="dxa"/>
            <w:shd w:val="clear" w:color="auto" w:fill="auto"/>
            <w:vAlign w:val="center"/>
          </w:tcPr>
          <w:p w14:paraId="7347B71D"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华夏基金</w:t>
            </w:r>
          </w:p>
        </w:tc>
        <w:tc>
          <w:tcPr>
            <w:tcW w:w="923" w:type="dxa"/>
            <w:shd w:val="clear" w:color="auto" w:fill="auto"/>
            <w:vAlign w:val="center"/>
          </w:tcPr>
          <w:p w14:paraId="2148CC2C"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895" w:type="dxa"/>
            <w:shd w:val="clear" w:color="auto" w:fill="auto"/>
            <w:vAlign w:val="center"/>
          </w:tcPr>
          <w:p w14:paraId="00CD788C"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794" w:type="dxa"/>
            <w:shd w:val="clear" w:color="000000" w:fill="FFFF00"/>
            <w:vAlign w:val="center"/>
          </w:tcPr>
          <w:p w14:paraId="65964E0D"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86" w:type="dxa"/>
            <w:shd w:val="clear" w:color="auto" w:fill="auto"/>
            <w:vAlign w:val="center"/>
          </w:tcPr>
          <w:p w14:paraId="523D359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82</w:t>
            </w:r>
          </w:p>
        </w:tc>
        <w:tc>
          <w:tcPr>
            <w:tcW w:w="905" w:type="dxa"/>
            <w:shd w:val="clear" w:color="auto" w:fill="auto"/>
            <w:vAlign w:val="center"/>
          </w:tcPr>
          <w:p w14:paraId="113DEA9A"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95</w:t>
            </w:r>
          </w:p>
        </w:tc>
        <w:tc>
          <w:tcPr>
            <w:tcW w:w="914" w:type="dxa"/>
            <w:shd w:val="clear" w:color="auto" w:fill="auto"/>
            <w:vAlign w:val="center"/>
          </w:tcPr>
          <w:p w14:paraId="0F5DDC6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23" w:type="dxa"/>
            <w:shd w:val="clear" w:color="000000" w:fill="FFFF00"/>
            <w:vAlign w:val="center"/>
          </w:tcPr>
          <w:p w14:paraId="1EDC4530"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03571503"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60</w:t>
            </w:r>
          </w:p>
        </w:tc>
        <w:tc>
          <w:tcPr>
            <w:tcW w:w="937" w:type="dxa"/>
            <w:shd w:val="clear" w:color="000000" w:fill="FFFF00"/>
            <w:vAlign w:val="center"/>
          </w:tcPr>
          <w:p w14:paraId="3ECDCE03"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5AE0E0FB" w14:textId="77777777">
        <w:trPr>
          <w:trHeight w:val="270"/>
          <w:jc w:val="right"/>
        </w:trPr>
        <w:tc>
          <w:tcPr>
            <w:tcW w:w="1334" w:type="dxa"/>
            <w:shd w:val="clear" w:color="auto" w:fill="auto"/>
            <w:vAlign w:val="center"/>
          </w:tcPr>
          <w:p w14:paraId="5792DD51"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汇添富基金</w:t>
            </w:r>
          </w:p>
        </w:tc>
        <w:tc>
          <w:tcPr>
            <w:tcW w:w="923" w:type="dxa"/>
            <w:shd w:val="clear" w:color="auto" w:fill="auto"/>
            <w:vAlign w:val="center"/>
          </w:tcPr>
          <w:p w14:paraId="38415AF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895" w:type="dxa"/>
            <w:shd w:val="clear" w:color="auto" w:fill="auto"/>
            <w:vAlign w:val="center"/>
          </w:tcPr>
          <w:p w14:paraId="3E4ACCA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794" w:type="dxa"/>
            <w:shd w:val="clear" w:color="auto" w:fill="auto"/>
            <w:vAlign w:val="center"/>
          </w:tcPr>
          <w:p w14:paraId="569B1616"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886" w:type="dxa"/>
            <w:shd w:val="clear" w:color="auto" w:fill="auto"/>
            <w:vAlign w:val="center"/>
          </w:tcPr>
          <w:p w14:paraId="16AB32E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82</w:t>
            </w:r>
          </w:p>
        </w:tc>
        <w:tc>
          <w:tcPr>
            <w:tcW w:w="905" w:type="dxa"/>
            <w:shd w:val="clear" w:color="auto" w:fill="auto"/>
            <w:vAlign w:val="center"/>
          </w:tcPr>
          <w:p w14:paraId="40CC3A0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14" w:type="dxa"/>
            <w:shd w:val="clear" w:color="auto" w:fill="auto"/>
            <w:vAlign w:val="center"/>
          </w:tcPr>
          <w:p w14:paraId="75DC142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23" w:type="dxa"/>
            <w:shd w:val="clear" w:color="000000" w:fill="FFFF00"/>
            <w:vAlign w:val="center"/>
          </w:tcPr>
          <w:p w14:paraId="16FD4F85"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0EE05BD7"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37" w:type="dxa"/>
            <w:shd w:val="clear" w:color="000000" w:fill="FFFF00"/>
            <w:vAlign w:val="center"/>
          </w:tcPr>
          <w:p w14:paraId="502FF543"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6DF16477" w14:textId="77777777">
        <w:trPr>
          <w:trHeight w:val="270"/>
          <w:jc w:val="right"/>
        </w:trPr>
        <w:tc>
          <w:tcPr>
            <w:tcW w:w="1334" w:type="dxa"/>
            <w:shd w:val="clear" w:color="auto" w:fill="auto"/>
            <w:vAlign w:val="center"/>
          </w:tcPr>
          <w:p w14:paraId="0023EEA1"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嘉实基金</w:t>
            </w:r>
          </w:p>
        </w:tc>
        <w:tc>
          <w:tcPr>
            <w:tcW w:w="923" w:type="dxa"/>
            <w:shd w:val="clear" w:color="auto" w:fill="auto"/>
            <w:vAlign w:val="center"/>
          </w:tcPr>
          <w:p w14:paraId="7D864A1C"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95" w:type="dxa"/>
            <w:shd w:val="clear" w:color="auto" w:fill="auto"/>
            <w:vAlign w:val="center"/>
          </w:tcPr>
          <w:p w14:paraId="23D61A26"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794" w:type="dxa"/>
            <w:shd w:val="clear" w:color="auto" w:fill="auto"/>
            <w:vAlign w:val="center"/>
          </w:tcPr>
          <w:p w14:paraId="67B5DCF9"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86" w:type="dxa"/>
            <w:shd w:val="clear" w:color="auto" w:fill="auto"/>
            <w:vAlign w:val="center"/>
          </w:tcPr>
          <w:p w14:paraId="46EB2D00"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05" w:type="dxa"/>
            <w:shd w:val="clear" w:color="auto" w:fill="auto"/>
            <w:vAlign w:val="center"/>
          </w:tcPr>
          <w:p w14:paraId="472A2C1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14" w:type="dxa"/>
            <w:shd w:val="clear" w:color="auto" w:fill="auto"/>
            <w:vAlign w:val="center"/>
          </w:tcPr>
          <w:p w14:paraId="37EA7F6B"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23" w:type="dxa"/>
            <w:shd w:val="clear" w:color="000000" w:fill="FFFF00"/>
            <w:vAlign w:val="center"/>
          </w:tcPr>
          <w:p w14:paraId="3A26F886"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0418FF8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60</w:t>
            </w:r>
          </w:p>
        </w:tc>
        <w:tc>
          <w:tcPr>
            <w:tcW w:w="937" w:type="dxa"/>
            <w:shd w:val="clear" w:color="auto" w:fill="auto"/>
            <w:vAlign w:val="center"/>
          </w:tcPr>
          <w:p w14:paraId="4E109A04"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r>
      <w:tr w:rsidR="00596BB7" w14:paraId="74FB4167" w14:textId="77777777">
        <w:trPr>
          <w:trHeight w:val="270"/>
          <w:jc w:val="right"/>
        </w:trPr>
        <w:tc>
          <w:tcPr>
            <w:tcW w:w="1334" w:type="dxa"/>
            <w:shd w:val="clear" w:color="auto" w:fill="auto"/>
            <w:vAlign w:val="center"/>
          </w:tcPr>
          <w:p w14:paraId="60A82157"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南方基金</w:t>
            </w:r>
          </w:p>
        </w:tc>
        <w:tc>
          <w:tcPr>
            <w:tcW w:w="923" w:type="dxa"/>
            <w:shd w:val="clear" w:color="auto" w:fill="auto"/>
            <w:vAlign w:val="center"/>
          </w:tcPr>
          <w:p w14:paraId="2D13E70A"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895" w:type="dxa"/>
            <w:shd w:val="clear" w:color="auto" w:fill="auto"/>
            <w:vAlign w:val="center"/>
          </w:tcPr>
          <w:p w14:paraId="6F933BB4"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794" w:type="dxa"/>
            <w:shd w:val="clear" w:color="auto" w:fill="auto"/>
            <w:vAlign w:val="center"/>
          </w:tcPr>
          <w:p w14:paraId="7E6656C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886" w:type="dxa"/>
            <w:shd w:val="clear" w:color="auto" w:fill="auto"/>
            <w:vAlign w:val="center"/>
          </w:tcPr>
          <w:p w14:paraId="371B3FBF"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05" w:type="dxa"/>
            <w:shd w:val="clear" w:color="auto" w:fill="auto"/>
            <w:vAlign w:val="center"/>
          </w:tcPr>
          <w:p w14:paraId="2B695230"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95</w:t>
            </w:r>
          </w:p>
        </w:tc>
        <w:tc>
          <w:tcPr>
            <w:tcW w:w="914" w:type="dxa"/>
            <w:shd w:val="clear" w:color="auto" w:fill="auto"/>
            <w:vAlign w:val="center"/>
          </w:tcPr>
          <w:p w14:paraId="0282C013"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23" w:type="dxa"/>
            <w:shd w:val="clear" w:color="auto" w:fill="auto"/>
            <w:vAlign w:val="center"/>
          </w:tcPr>
          <w:p w14:paraId="6D0F5B10"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55" w:type="dxa"/>
            <w:shd w:val="clear" w:color="auto" w:fill="auto"/>
            <w:vAlign w:val="center"/>
          </w:tcPr>
          <w:p w14:paraId="01255D9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937" w:type="dxa"/>
            <w:shd w:val="clear" w:color="000000" w:fill="FFFF00"/>
            <w:vAlign w:val="center"/>
          </w:tcPr>
          <w:p w14:paraId="11834BAF"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0214B0E3" w14:textId="77777777">
        <w:trPr>
          <w:trHeight w:val="270"/>
          <w:jc w:val="right"/>
        </w:trPr>
        <w:tc>
          <w:tcPr>
            <w:tcW w:w="1334" w:type="dxa"/>
            <w:shd w:val="clear" w:color="auto" w:fill="auto"/>
            <w:vAlign w:val="center"/>
          </w:tcPr>
          <w:p w14:paraId="66090709"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鹏华基金</w:t>
            </w:r>
          </w:p>
        </w:tc>
        <w:tc>
          <w:tcPr>
            <w:tcW w:w="923" w:type="dxa"/>
            <w:shd w:val="clear" w:color="auto" w:fill="auto"/>
            <w:vAlign w:val="center"/>
          </w:tcPr>
          <w:p w14:paraId="035FDB2F"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895" w:type="dxa"/>
            <w:shd w:val="clear" w:color="auto" w:fill="auto"/>
            <w:vAlign w:val="center"/>
          </w:tcPr>
          <w:p w14:paraId="0F6857AB"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794" w:type="dxa"/>
            <w:shd w:val="clear" w:color="auto" w:fill="auto"/>
            <w:vAlign w:val="center"/>
          </w:tcPr>
          <w:p w14:paraId="30F7FA70"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886" w:type="dxa"/>
            <w:shd w:val="clear" w:color="auto" w:fill="auto"/>
            <w:vAlign w:val="center"/>
          </w:tcPr>
          <w:p w14:paraId="344F60D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05" w:type="dxa"/>
            <w:shd w:val="clear" w:color="auto" w:fill="auto"/>
            <w:vAlign w:val="center"/>
          </w:tcPr>
          <w:p w14:paraId="644232BA"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95</w:t>
            </w:r>
          </w:p>
        </w:tc>
        <w:tc>
          <w:tcPr>
            <w:tcW w:w="914" w:type="dxa"/>
            <w:shd w:val="clear" w:color="auto" w:fill="auto"/>
            <w:vAlign w:val="center"/>
          </w:tcPr>
          <w:p w14:paraId="5AA0ECA0"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23" w:type="dxa"/>
            <w:shd w:val="clear" w:color="000000" w:fill="FFFF00"/>
            <w:vAlign w:val="center"/>
          </w:tcPr>
          <w:p w14:paraId="6AA294E8"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7A377FDD"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937" w:type="dxa"/>
            <w:shd w:val="clear" w:color="000000" w:fill="FFFF00"/>
            <w:vAlign w:val="center"/>
          </w:tcPr>
          <w:p w14:paraId="3E313D97"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57E10DD9" w14:textId="77777777">
        <w:trPr>
          <w:trHeight w:val="270"/>
          <w:jc w:val="right"/>
        </w:trPr>
        <w:tc>
          <w:tcPr>
            <w:tcW w:w="1334" w:type="dxa"/>
            <w:shd w:val="clear" w:color="auto" w:fill="auto"/>
            <w:vAlign w:val="center"/>
          </w:tcPr>
          <w:p w14:paraId="6ED29E92"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上投摩根</w:t>
            </w:r>
          </w:p>
        </w:tc>
        <w:tc>
          <w:tcPr>
            <w:tcW w:w="923" w:type="dxa"/>
            <w:shd w:val="clear" w:color="auto" w:fill="auto"/>
            <w:vAlign w:val="center"/>
          </w:tcPr>
          <w:p w14:paraId="211A4A6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895" w:type="dxa"/>
            <w:shd w:val="clear" w:color="auto" w:fill="auto"/>
            <w:vAlign w:val="center"/>
          </w:tcPr>
          <w:p w14:paraId="08A4B8C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794" w:type="dxa"/>
            <w:shd w:val="clear" w:color="auto" w:fill="auto"/>
            <w:vAlign w:val="center"/>
          </w:tcPr>
          <w:p w14:paraId="32511A4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86" w:type="dxa"/>
            <w:shd w:val="clear" w:color="auto" w:fill="auto"/>
            <w:vAlign w:val="center"/>
          </w:tcPr>
          <w:p w14:paraId="6C6934C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05" w:type="dxa"/>
            <w:shd w:val="clear" w:color="auto" w:fill="auto"/>
            <w:vAlign w:val="center"/>
          </w:tcPr>
          <w:p w14:paraId="1B19EE11"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14" w:type="dxa"/>
            <w:shd w:val="clear" w:color="auto" w:fill="auto"/>
            <w:vAlign w:val="center"/>
          </w:tcPr>
          <w:p w14:paraId="4CCEB1C1"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23" w:type="dxa"/>
            <w:shd w:val="clear" w:color="000000" w:fill="FFFF00"/>
            <w:vAlign w:val="center"/>
          </w:tcPr>
          <w:p w14:paraId="30862011"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2488F5AF"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65</w:t>
            </w:r>
          </w:p>
        </w:tc>
        <w:tc>
          <w:tcPr>
            <w:tcW w:w="937" w:type="dxa"/>
            <w:shd w:val="clear" w:color="auto" w:fill="auto"/>
            <w:vAlign w:val="center"/>
          </w:tcPr>
          <w:p w14:paraId="3545F55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r>
      <w:tr w:rsidR="00596BB7" w14:paraId="45A556F8" w14:textId="77777777">
        <w:trPr>
          <w:trHeight w:val="270"/>
          <w:jc w:val="right"/>
        </w:trPr>
        <w:tc>
          <w:tcPr>
            <w:tcW w:w="1334" w:type="dxa"/>
            <w:shd w:val="clear" w:color="auto" w:fill="auto"/>
            <w:vAlign w:val="center"/>
          </w:tcPr>
          <w:p w14:paraId="6FDD2D79"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申万宏源</w:t>
            </w:r>
          </w:p>
        </w:tc>
        <w:tc>
          <w:tcPr>
            <w:tcW w:w="923" w:type="dxa"/>
            <w:shd w:val="clear" w:color="auto" w:fill="auto"/>
            <w:vAlign w:val="center"/>
          </w:tcPr>
          <w:p w14:paraId="13266D87"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50</w:t>
            </w:r>
          </w:p>
        </w:tc>
        <w:tc>
          <w:tcPr>
            <w:tcW w:w="895" w:type="dxa"/>
            <w:shd w:val="clear" w:color="auto" w:fill="auto"/>
            <w:vAlign w:val="center"/>
          </w:tcPr>
          <w:p w14:paraId="44447D2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794" w:type="dxa"/>
            <w:shd w:val="clear" w:color="auto" w:fill="auto"/>
            <w:vAlign w:val="center"/>
          </w:tcPr>
          <w:p w14:paraId="12831CD7"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95</w:t>
            </w:r>
          </w:p>
        </w:tc>
        <w:tc>
          <w:tcPr>
            <w:tcW w:w="886" w:type="dxa"/>
            <w:shd w:val="clear" w:color="auto" w:fill="auto"/>
            <w:vAlign w:val="center"/>
          </w:tcPr>
          <w:p w14:paraId="4AF61063"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05" w:type="dxa"/>
            <w:shd w:val="clear" w:color="auto" w:fill="auto"/>
            <w:vAlign w:val="center"/>
          </w:tcPr>
          <w:p w14:paraId="5CDF8D37"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14" w:type="dxa"/>
            <w:shd w:val="clear" w:color="auto" w:fill="auto"/>
            <w:vAlign w:val="center"/>
          </w:tcPr>
          <w:p w14:paraId="07395C5D"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23" w:type="dxa"/>
            <w:shd w:val="clear" w:color="000000" w:fill="FFFF00"/>
            <w:vAlign w:val="center"/>
          </w:tcPr>
          <w:p w14:paraId="3E99060C"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0F89BEEC"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60</w:t>
            </w:r>
          </w:p>
        </w:tc>
        <w:tc>
          <w:tcPr>
            <w:tcW w:w="937" w:type="dxa"/>
            <w:shd w:val="clear" w:color="auto" w:fill="auto"/>
            <w:vAlign w:val="center"/>
          </w:tcPr>
          <w:p w14:paraId="326E1EE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r>
      <w:tr w:rsidR="00596BB7" w14:paraId="0ACF4385" w14:textId="77777777">
        <w:trPr>
          <w:trHeight w:val="270"/>
          <w:jc w:val="right"/>
        </w:trPr>
        <w:tc>
          <w:tcPr>
            <w:tcW w:w="1334" w:type="dxa"/>
            <w:shd w:val="clear" w:color="auto" w:fill="auto"/>
            <w:vAlign w:val="center"/>
          </w:tcPr>
          <w:p w14:paraId="73063F02"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泰康资管</w:t>
            </w:r>
          </w:p>
        </w:tc>
        <w:tc>
          <w:tcPr>
            <w:tcW w:w="923" w:type="dxa"/>
            <w:shd w:val="clear" w:color="auto" w:fill="auto"/>
            <w:vAlign w:val="center"/>
          </w:tcPr>
          <w:p w14:paraId="51AC248A"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895" w:type="dxa"/>
            <w:shd w:val="clear" w:color="auto" w:fill="auto"/>
            <w:vAlign w:val="center"/>
          </w:tcPr>
          <w:p w14:paraId="5402A2DD"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794" w:type="dxa"/>
            <w:shd w:val="clear" w:color="auto" w:fill="auto"/>
            <w:vAlign w:val="center"/>
          </w:tcPr>
          <w:p w14:paraId="042EE53C"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886" w:type="dxa"/>
            <w:shd w:val="clear" w:color="auto" w:fill="auto"/>
            <w:vAlign w:val="center"/>
          </w:tcPr>
          <w:p w14:paraId="161CE65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05" w:type="dxa"/>
            <w:shd w:val="clear" w:color="auto" w:fill="auto"/>
            <w:vAlign w:val="center"/>
          </w:tcPr>
          <w:p w14:paraId="6DBCA21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14" w:type="dxa"/>
            <w:shd w:val="clear" w:color="auto" w:fill="auto"/>
            <w:vAlign w:val="center"/>
          </w:tcPr>
          <w:p w14:paraId="78A439ED"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23" w:type="dxa"/>
            <w:shd w:val="clear" w:color="000000" w:fill="FFFF00"/>
            <w:vAlign w:val="center"/>
          </w:tcPr>
          <w:p w14:paraId="4F4F41FE"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2EA381B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937" w:type="dxa"/>
            <w:shd w:val="clear" w:color="000000" w:fill="FFFF00"/>
            <w:vAlign w:val="center"/>
          </w:tcPr>
          <w:p w14:paraId="51B43E85"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19E69005" w14:textId="77777777">
        <w:trPr>
          <w:trHeight w:val="270"/>
          <w:jc w:val="right"/>
        </w:trPr>
        <w:tc>
          <w:tcPr>
            <w:tcW w:w="1334" w:type="dxa"/>
            <w:shd w:val="clear" w:color="auto" w:fill="auto"/>
            <w:vAlign w:val="center"/>
          </w:tcPr>
          <w:p w14:paraId="4C5DF891"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兴全基金</w:t>
            </w:r>
          </w:p>
        </w:tc>
        <w:tc>
          <w:tcPr>
            <w:tcW w:w="923" w:type="dxa"/>
            <w:shd w:val="clear" w:color="auto" w:fill="auto"/>
            <w:vAlign w:val="center"/>
          </w:tcPr>
          <w:p w14:paraId="4C15B5C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895" w:type="dxa"/>
            <w:shd w:val="clear" w:color="auto" w:fill="auto"/>
            <w:vAlign w:val="center"/>
          </w:tcPr>
          <w:p w14:paraId="77EC8596"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794" w:type="dxa"/>
            <w:shd w:val="clear" w:color="auto" w:fill="auto"/>
            <w:vAlign w:val="center"/>
          </w:tcPr>
          <w:p w14:paraId="47CDBEF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886" w:type="dxa"/>
            <w:shd w:val="clear" w:color="auto" w:fill="auto"/>
            <w:vAlign w:val="center"/>
          </w:tcPr>
          <w:p w14:paraId="3B239366"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05" w:type="dxa"/>
            <w:shd w:val="clear" w:color="000000" w:fill="FFFF00"/>
            <w:vAlign w:val="center"/>
          </w:tcPr>
          <w:p w14:paraId="5EDA7417"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914" w:type="dxa"/>
            <w:shd w:val="clear" w:color="auto" w:fill="auto"/>
            <w:vAlign w:val="center"/>
          </w:tcPr>
          <w:p w14:paraId="7DA46D7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65</w:t>
            </w:r>
          </w:p>
        </w:tc>
        <w:tc>
          <w:tcPr>
            <w:tcW w:w="923" w:type="dxa"/>
            <w:shd w:val="clear" w:color="000000" w:fill="FFFF00"/>
            <w:vAlign w:val="center"/>
          </w:tcPr>
          <w:p w14:paraId="2809847E"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102CAA39"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50</w:t>
            </w:r>
          </w:p>
        </w:tc>
        <w:tc>
          <w:tcPr>
            <w:tcW w:w="937" w:type="dxa"/>
            <w:shd w:val="clear" w:color="000000" w:fill="FFFF00"/>
            <w:vAlign w:val="center"/>
          </w:tcPr>
          <w:p w14:paraId="1C8AF505"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7DADA43D" w14:textId="77777777">
        <w:trPr>
          <w:trHeight w:val="270"/>
          <w:jc w:val="right"/>
        </w:trPr>
        <w:tc>
          <w:tcPr>
            <w:tcW w:w="1334" w:type="dxa"/>
            <w:shd w:val="clear" w:color="auto" w:fill="auto"/>
            <w:vAlign w:val="center"/>
          </w:tcPr>
          <w:p w14:paraId="3D2FC311"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易方达</w:t>
            </w:r>
          </w:p>
        </w:tc>
        <w:tc>
          <w:tcPr>
            <w:tcW w:w="923" w:type="dxa"/>
            <w:shd w:val="clear" w:color="auto" w:fill="auto"/>
            <w:vAlign w:val="center"/>
          </w:tcPr>
          <w:p w14:paraId="6C5B464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895" w:type="dxa"/>
            <w:shd w:val="clear" w:color="auto" w:fill="auto"/>
            <w:vAlign w:val="center"/>
          </w:tcPr>
          <w:p w14:paraId="04A5041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794" w:type="dxa"/>
            <w:shd w:val="clear" w:color="auto" w:fill="auto"/>
            <w:vAlign w:val="center"/>
          </w:tcPr>
          <w:p w14:paraId="499AB39B"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95</w:t>
            </w:r>
          </w:p>
        </w:tc>
        <w:tc>
          <w:tcPr>
            <w:tcW w:w="886" w:type="dxa"/>
            <w:shd w:val="clear" w:color="auto" w:fill="auto"/>
            <w:vAlign w:val="center"/>
          </w:tcPr>
          <w:p w14:paraId="4EE92590"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74</w:t>
            </w:r>
          </w:p>
        </w:tc>
        <w:tc>
          <w:tcPr>
            <w:tcW w:w="905" w:type="dxa"/>
            <w:shd w:val="clear" w:color="000000" w:fill="FFFF00"/>
            <w:vAlign w:val="center"/>
          </w:tcPr>
          <w:p w14:paraId="6152E080"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914" w:type="dxa"/>
            <w:shd w:val="clear" w:color="auto" w:fill="auto"/>
            <w:vAlign w:val="center"/>
          </w:tcPr>
          <w:p w14:paraId="437B6A83"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23" w:type="dxa"/>
            <w:shd w:val="clear" w:color="000000" w:fill="FFFF00"/>
            <w:vAlign w:val="center"/>
          </w:tcPr>
          <w:p w14:paraId="70B1FF86"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77A4B30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65</w:t>
            </w:r>
          </w:p>
        </w:tc>
        <w:tc>
          <w:tcPr>
            <w:tcW w:w="937" w:type="dxa"/>
            <w:shd w:val="clear" w:color="000000" w:fill="FFFF00"/>
            <w:vAlign w:val="center"/>
          </w:tcPr>
          <w:p w14:paraId="04745355"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760D05F3" w14:textId="77777777">
        <w:trPr>
          <w:trHeight w:val="270"/>
          <w:jc w:val="right"/>
        </w:trPr>
        <w:tc>
          <w:tcPr>
            <w:tcW w:w="1334" w:type="dxa"/>
            <w:shd w:val="clear" w:color="auto" w:fill="auto"/>
            <w:vAlign w:val="center"/>
          </w:tcPr>
          <w:p w14:paraId="0982B97D"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银华基金</w:t>
            </w:r>
          </w:p>
        </w:tc>
        <w:tc>
          <w:tcPr>
            <w:tcW w:w="923" w:type="dxa"/>
            <w:shd w:val="clear" w:color="auto" w:fill="auto"/>
            <w:vAlign w:val="center"/>
          </w:tcPr>
          <w:p w14:paraId="7712B7AA"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895" w:type="dxa"/>
            <w:shd w:val="clear" w:color="000000" w:fill="FFFF00"/>
            <w:vAlign w:val="center"/>
          </w:tcPr>
          <w:p w14:paraId="241CEAFF"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794" w:type="dxa"/>
            <w:shd w:val="clear" w:color="auto" w:fill="auto"/>
            <w:vAlign w:val="center"/>
          </w:tcPr>
          <w:p w14:paraId="0470046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886" w:type="dxa"/>
            <w:shd w:val="clear" w:color="auto" w:fill="auto"/>
            <w:vAlign w:val="center"/>
          </w:tcPr>
          <w:p w14:paraId="58653C4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05" w:type="dxa"/>
            <w:shd w:val="clear" w:color="auto" w:fill="auto"/>
            <w:vAlign w:val="center"/>
          </w:tcPr>
          <w:p w14:paraId="3EC75D3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14" w:type="dxa"/>
            <w:shd w:val="clear" w:color="auto" w:fill="auto"/>
            <w:vAlign w:val="center"/>
          </w:tcPr>
          <w:p w14:paraId="015001DE"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23" w:type="dxa"/>
            <w:shd w:val="clear" w:color="auto" w:fill="auto"/>
            <w:vAlign w:val="center"/>
          </w:tcPr>
          <w:p w14:paraId="756450ED"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55" w:type="dxa"/>
            <w:shd w:val="clear" w:color="auto" w:fill="auto"/>
            <w:vAlign w:val="center"/>
          </w:tcPr>
          <w:p w14:paraId="2481858B"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65</w:t>
            </w:r>
          </w:p>
        </w:tc>
        <w:tc>
          <w:tcPr>
            <w:tcW w:w="937" w:type="dxa"/>
            <w:shd w:val="clear" w:color="000000" w:fill="FFFF00"/>
            <w:vAlign w:val="center"/>
          </w:tcPr>
          <w:p w14:paraId="17ECE4AA"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10D72A70" w14:textId="77777777">
        <w:trPr>
          <w:trHeight w:val="270"/>
          <w:jc w:val="right"/>
        </w:trPr>
        <w:tc>
          <w:tcPr>
            <w:tcW w:w="1334" w:type="dxa"/>
            <w:shd w:val="clear" w:color="auto" w:fill="auto"/>
            <w:vAlign w:val="center"/>
          </w:tcPr>
          <w:p w14:paraId="6CAA4452"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长信基金</w:t>
            </w:r>
          </w:p>
        </w:tc>
        <w:tc>
          <w:tcPr>
            <w:tcW w:w="923" w:type="dxa"/>
            <w:shd w:val="clear" w:color="auto" w:fill="auto"/>
            <w:vAlign w:val="center"/>
          </w:tcPr>
          <w:p w14:paraId="5B0BE02B"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895" w:type="dxa"/>
            <w:shd w:val="clear" w:color="000000" w:fill="FFFF00"/>
            <w:vAlign w:val="center"/>
          </w:tcPr>
          <w:p w14:paraId="71A3BE7D"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794" w:type="dxa"/>
            <w:shd w:val="clear" w:color="auto" w:fill="auto"/>
            <w:vAlign w:val="center"/>
          </w:tcPr>
          <w:p w14:paraId="31CFBEB1"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86" w:type="dxa"/>
            <w:shd w:val="clear" w:color="auto" w:fill="auto"/>
            <w:vAlign w:val="center"/>
          </w:tcPr>
          <w:p w14:paraId="09D35AC1"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05" w:type="dxa"/>
            <w:shd w:val="clear" w:color="auto" w:fill="auto"/>
            <w:vAlign w:val="center"/>
          </w:tcPr>
          <w:p w14:paraId="0C4D5869"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14" w:type="dxa"/>
            <w:shd w:val="clear" w:color="auto" w:fill="auto"/>
            <w:vAlign w:val="center"/>
          </w:tcPr>
          <w:p w14:paraId="0E4573C3"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23" w:type="dxa"/>
            <w:shd w:val="clear" w:color="000000" w:fill="FFFF00"/>
            <w:vAlign w:val="center"/>
          </w:tcPr>
          <w:p w14:paraId="1976BB7C"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7B034DFF"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65</w:t>
            </w:r>
          </w:p>
        </w:tc>
        <w:tc>
          <w:tcPr>
            <w:tcW w:w="937" w:type="dxa"/>
            <w:shd w:val="clear" w:color="000000" w:fill="FFFF00"/>
            <w:vAlign w:val="center"/>
          </w:tcPr>
          <w:p w14:paraId="48D43A8E"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1C1D6B1C" w14:textId="77777777">
        <w:trPr>
          <w:trHeight w:val="270"/>
          <w:jc w:val="right"/>
        </w:trPr>
        <w:tc>
          <w:tcPr>
            <w:tcW w:w="1334" w:type="dxa"/>
            <w:shd w:val="clear" w:color="auto" w:fill="auto"/>
            <w:vAlign w:val="center"/>
          </w:tcPr>
          <w:p w14:paraId="2983BDCA"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中金公司</w:t>
            </w:r>
          </w:p>
        </w:tc>
        <w:tc>
          <w:tcPr>
            <w:tcW w:w="923" w:type="dxa"/>
            <w:shd w:val="clear" w:color="auto" w:fill="auto"/>
            <w:vAlign w:val="center"/>
          </w:tcPr>
          <w:p w14:paraId="3E14C394"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895" w:type="dxa"/>
            <w:shd w:val="clear" w:color="000000" w:fill="FFFF00"/>
            <w:vAlign w:val="center"/>
          </w:tcPr>
          <w:p w14:paraId="3D9FCC66"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794" w:type="dxa"/>
            <w:shd w:val="clear" w:color="auto" w:fill="auto"/>
            <w:vAlign w:val="center"/>
          </w:tcPr>
          <w:p w14:paraId="36713168"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886" w:type="dxa"/>
            <w:shd w:val="clear" w:color="auto" w:fill="auto"/>
            <w:vAlign w:val="center"/>
          </w:tcPr>
          <w:p w14:paraId="2F81402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05" w:type="dxa"/>
            <w:shd w:val="clear" w:color="auto" w:fill="auto"/>
            <w:vAlign w:val="center"/>
          </w:tcPr>
          <w:p w14:paraId="0C868B5C"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914" w:type="dxa"/>
            <w:shd w:val="clear" w:color="auto" w:fill="auto"/>
            <w:vAlign w:val="center"/>
          </w:tcPr>
          <w:p w14:paraId="209CF994"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923" w:type="dxa"/>
            <w:shd w:val="clear" w:color="000000" w:fill="FFFF00"/>
            <w:vAlign w:val="center"/>
          </w:tcPr>
          <w:p w14:paraId="411F5C3C"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6B224FD9"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65</w:t>
            </w:r>
          </w:p>
        </w:tc>
        <w:tc>
          <w:tcPr>
            <w:tcW w:w="937" w:type="dxa"/>
            <w:shd w:val="clear" w:color="000000" w:fill="FFFF00"/>
            <w:vAlign w:val="center"/>
          </w:tcPr>
          <w:p w14:paraId="1E5E20CF"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418EEFCF" w14:textId="77777777">
        <w:trPr>
          <w:trHeight w:val="270"/>
          <w:jc w:val="right"/>
        </w:trPr>
        <w:tc>
          <w:tcPr>
            <w:tcW w:w="1334" w:type="dxa"/>
            <w:shd w:val="clear" w:color="auto" w:fill="auto"/>
            <w:vAlign w:val="center"/>
          </w:tcPr>
          <w:p w14:paraId="2FA2D6B5"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中欧基金</w:t>
            </w:r>
          </w:p>
        </w:tc>
        <w:tc>
          <w:tcPr>
            <w:tcW w:w="923" w:type="dxa"/>
            <w:shd w:val="clear" w:color="auto" w:fill="auto"/>
            <w:vAlign w:val="center"/>
          </w:tcPr>
          <w:p w14:paraId="1513A6D0"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895" w:type="dxa"/>
            <w:shd w:val="clear" w:color="000000" w:fill="FFFF00"/>
            <w:vAlign w:val="center"/>
          </w:tcPr>
          <w:p w14:paraId="2DF330DC"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794" w:type="dxa"/>
            <w:shd w:val="clear" w:color="auto" w:fill="auto"/>
            <w:vAlign w:val="center"/>
          </w:tcPr>
          <w:p w14:paraId="65A643B5"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90</w:t>
            </w:r>
          </w:p>
        </w:tc>
        <w:tc>
          <w:tcPr>
            <w:tcW w:w="886" w:type="dxa"/>
            <w:shd w:val="clear" w:color="auto" w:fill="auto"/>
            <w:vAlign w:val="center"/>
          </w:tcPr>
          <w:p w14:paraId="36806426"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05" w:type="dxa"/>
            <w:shd w:val="clear" w:color="auto" w:fill="auto"/>
            <w:vAlign w:val="center"/>
          </w:tcPr>
          <w:p w14:paraId="768EE72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70</w:t>
            </w:r>
          </w:p>
        </w:tc>
        <w:tc>
          <w:tcPr>
            <w:tcW w:w="914" w:type="dxa"/>
            <w:shd w:val="clear" w:color="auto" w:fill="auto"/>
            <w:vAlign w:val="center"/>
          </w:tcPr>
          <w:p w14:paraId="634601AE" w14:textId="77777777" w:rsidR="00596BB7" w:rsidRDefault="00905196">
            <w:pPr>
              <w:widowControl/>
              <w:pBdr>
                <w:bottom w:val="single" w:sz="6" w:space="1" w:color="auto"/>
              </w:pBdr>
              <w:tabs>
                <w:tab w:val="center" w:pos="4153"/>
                <w:tab w:val="right" w:pos="8306"/>
              </w:tabs>
              <w:snapToGrid w:val="0"/>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923" w:type="dxa"/>
            <w:shd w:val="clear" w:color="000000" w:fill="FFFF00"/>
            <w:vAlign w:val="center"/>
          </w:tcPr>
          <w:p w14:paraId="0FBB53A5" w14:textId="77777777" w:rsidR="00596BB7" w:rsidRDefault="00905196">
            <w:pPr>
              <w:widowControl/>
              <w:pBdr>
                <w:bottom w:val="single" w:sz="6" w:space="1" w:color="auto"/>
              </w:pBdr>
              <w:tabs>
                <w:tab w:val="center" w:pos="4153"/>
                <w:tab w:val="right" w:pos="8306"/>
              </w:tabs>
              <w:snapToGrid w:val="0"/>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208495D8" w14:textId="77777777" w:rsidR="00596BB7" w:rsidRDefault="00905196">
            <w:pPr>
              <w:widowControl/>
              <w:pBdr>
                <w:bottom w:val="single" w:sz="6" w:space="1" w:color="auto"/>
              </w:pBdr>
              <w:tabs>
                <w:tab w:val="center" w:pos="4153"/>
                <w:tab w:val="right" w:pos="8306"/>
              </w:tabs>
              <w:snapToGrid w:val="0"/>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37" w:type="dxa"/>
            <w:shd w:val="clear" w:color="000000" w:fill="FFFF00"/>
            <w:vAlign w:val="center"/>
          </w:tcPr>
          <w:p w14:paraId="19753C17" w14:textId="77777777" w:rsidR="00596BB7" w:rsidRDefault="00905196">
            <w:pPr>
              <w:widowControl/>
              <w:pBdr>
                <w:bottom w:val="single" w:sz="6" w:space="1" w:color="auto"/>
              </w:pBdr>
              <w:tabs>
                <w:tab w:val="center" w:pos="4153"/>
                <w:tab w:val="right" w:pos="8306"/>
              </w:tabs>
              <w:snapToGrid w:val="0"/>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r w:rsidR="00596BB7" w14:paraId="5EB4F2B8" w14:textId="77777777">
        <w:trPr>
          <w:trHeight w:val="270"/>
          <w:jc w:val="right"/>
        </w:trPr>
        <w:tc>
          <w:tcPr>
            <w:tcW w:w="1334" w:type="dxa"/>
            <w:shd w:val="clear" w:color="auto" w:fill="auto"/>
            <w:vAlign w:val="center"/>
          </w:tcPr>
          <w:p w14:paraId="2392AD8B"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中信资管</w:t>
            </w:r>
          </w:p>
        </w:tc>
        <w:tc>
          <w:tcPr>
            <w:tcW w:w="923" w:type="dxa"/>
            <w:shd w:val="clear" w:color="auto" w:fill="auto"/>
            <w:vAlign w:val="center"/>
          </w:tcPr>
          <w:p w14:paraId="4D188310"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80</w:t>
            </w:r>
          </w:p>
        </w:tc>
        <w:tc>
          <w:tcPr>
            <w:tcW w:w="895" w:type="dxa"/>
            <w:shd w:val="clear" w:color="auto" w:fill="auto"/>
            <w:vAlign w:val="center"/>
          </w:tcPr>
          <w:p w14:paraId="4068E749"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75</w:t>
            </w:r>
          </w:p>
        </w:tc>
        <w:tc>
          <w:tcPr>
            <w:tcW w:w="794" w:type="dxa"/>
            <w:shd w:val="clear" w:color="auto" w:fill="auto"/>
            <w:vAlign w:val="center"/>
          </w:tcPr>
          <w:p w14:paraId="137DB9A2"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95</w:t>
            </w:r>
          </w:p>
        </w:tc>
        <w:tc>
          <w:tcPr>
            <w:tcW w:w="886" w:type="dxa"/>
            <w:shd w:val="clear" w:color="auto" w:fill="auto"/>
            <w:vAlign w:val="center"/>
          </w:tcPr>
          <w:p w14:paraId="594734B9"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92</w:t>
            </w:r>
          </w:p>
        </w:tc>
        <w:tc>
          <w:tcPr>
            <w:tcW w:w="905" w:type="dxa"/>
            <w:shd w:val="clear" w:color="auto" w:fill="auto"/>
            <w:vAlign w:val="center"/>
          </w:tcPr>
          <w:p w14:paraId="1BBE71E1"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95</w:t>
            </w:r>
          </w:p>
        </w:tc>
        <w:tc>
          <w:tcPr>
            <w:tcW w:w="914" w:type="dxa"/>
            <w:shd w:val="clear" w:color="auto" w:fill="auto"/>
            <w:vAlign w:val="center"/>
          </w:tcPr>
          <w:p w14:paraId="742381F4"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23" w:type="dxa"/>
            <w:shd w:val="clear" w:color="000000" w:fill="FFFF00"/>
            <w:vAlign w:val="center"/>
          </w:tcPr>
          <w:p w14:paraId="113D56D8"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c>
          <w:tcPr>
            <w:tcW w:w="855" w:type="dxa"/>
            <w:shd w:val="clear" w:color="auto" w:fill="auto"/>
            <w:vAlign w:val="center"/>
          </w:tcPr>
          <w:p w14:paraId="793950D7" w14:textId="77777777" w:rsidR="00596BB7" w:rsidRDefault="00905196">
            <w:pPr>
              <w:widowControl/>
              <w:spacing w:line="240" w:lineRule="auto"/>
              <w:jc w:val="right"/>
              <w:rPr>
                <w:rFonts w:ascii="宋体" w:hAnsi="宋体" w:cs="宋体"/>
                <w:color w:val="000000"/>
                <w:kern w:val="0"/>
                <w:sz w:val="18"/>
                <w:szCs w:val="18"/>
              </w:rPr>
            </w:pPr>
            <w:r>
              <w:rPr>
                <w:rFonts w:ascii="宋体" w:hAnsi="宋体" w:cs="宋体"/>
                <w:color w:val="000000"/>
                <w:kern w:val="0"/>
                <w:sz w:val="18"/>
                <w:szCs w:val="18"/>
              </w:rPr>
              <w:t>85</w:t>
            </w:r>
          </w:p>
        </w:tc>
        <w:tc>
          <w:tcPr>
            <w:tcW w:w="937" w:type="dxa"/>
            <w:shd w:val="clear" w:color="000000" w:fill="FFFF00"/>
            <w:vAlign w:val="center"/>
          </w:tcPr>
          <w:p w14:paraId="26DF4709" w14:textId="77777777" w:rsidR="00596BB7" w:rsidRDefault="0090519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未参加</w:t>
            </w:r>
          </w:p>
        </w:tc>
      </w:tr>
    </w:tbl>
    <w:p w14:paraId="5ED05D80" w14:textId="77777777" w:rsidR="00596BB7" w:rsidRDefault="00596BB7">
      <w:pPr>
        <w:pStyle w:val="a0"/>
        <w:widowControl/>
        <w:jc w:val="left"/>
      </w:pPr>
    </w:p>
    <w:p w14:paraId="7A9FDD79" w14:textId="77777777" w:rsidR="00596BB7" w:rsidRDefault="00905196">
      <w:pPr>
        <w:widowControl/>
        <w:spacing w:line="240" w:lineRule="auto"/>
        <w:jc w:val="left"/>
      </w:pPr>
      <w:r>
        <w:br w:type="page"/>
      </w:r>
    </w:p>
    <w:p w14:paraId="62007353" w14:textId="77777777" w:rsidR="00596BB7" w:rsidRDefault="00905196">
      <w:pPr>
        <w:pStyle w:val="a0"/>
      </w:pPr>
      <w:r>
        <w:rPr>
          <w:rFonts w:hint="eastAsia"/>
        </w:rPr>
        <w:lastRenderedPageBreak/>
        <w:t>附件：增值打分表</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1134"/>
        <w:gridCol w:w="1134"/>
        <w:gridCol w:w="1134"/>
        <w:gridCol w:w="1134"/>
        <w:gridCol w:w="1134"/>
        <w:gridCol w:w="1134"/>
      </w:tblGrid>
      <w:tr w:rsidR="00596BB7" w14:paraId="70D0E2EE" w14:textId="77777777">
        <w:trPr>
          <w:trHeight w:val="315"/>
        </w:trPr>
        <w:tc>
          <w:tcPr>
            <w:tcW w:w="1575" w:type="dxa"/>
            <w:shd w:val="clear" w:color="auto" w:fill="auto"/>
            <w:vAlign w:val="center"/>
          </w:tcPr>
          <w:p w14:paraId="46552778" w14:textId="77777777" w:rsidR="00596BB7" w:rsidRDefault="00905196">
            <w:pPr>
              <w:widowControl/>
              <w:spacing w:line="240" w:lineRule="auto"/>
              <w:jc w:val="center"/>
              <w:rPr>
                <w:rFonts w:asciiTheme="minorEastAsia" w:eastAsiaTheme="minorEastAsia" w:hAnsiTheme="minorEastAsia" w:cstheme="minorEastAsia"/>
                <w:b/>
                <w:bCs/>
                <w:color w:val="000000"/>
                <w:kern w:val="0"/>
                <w:sz w:val="18"/>
                <w:szCs w:val="18"/>
              </w:rPr>
            </w:pPr>
            <w:r>
              <w:rPr>
                <w:rFonts w:asciiTheme="minorEastAsia" w:eastAsiaTheme="minorEastAsia" w:hAnsiTheme="minorEastAsia" w:cstheme="minorEastAsia" w:hint="eastAsia"/>
                <w:b/>
                <w:bCs/>
                <w:color w:val="000000"/>
                <w:kern w:val="0"/>
                <w:sz w:val="18"/>
                <w:szCs w:val="18"/>
              </w:rPr>
              <w:t>增值服务</w:t>
            </w:r>
          </w:p>
        </w:tc>
        <w:tc>
          <w:tcPr>
            <w:tcW w:w="1134" w:type="dxa"/>
            <w:shd w:val="clear" w:color="000000" w:fill="F2F2F2"/>
            <w:vAlign w:val="center"/>
          </w:tcPr>
          <w:p w14:paraId="4BD80B26" w14:textId="77777777" w:rsidR="00596BB7" w:rsidRDefault="00905196">
            <w:pPr>
              <w:widowControl/>
              <w:spacing w:line="240" w:lineRule="auto"/>
              <w:jc w:val="center"/>
              <w:rPr>
                <w:rFonts w:asciiTheme="minorEastAsia" w:eastAsiaTheme="minorEastAsia" w:hAnsiTheme="minorEastAsia" w:cstheme="minorEastAsia"/>
                <w:b/>
                <w:bCs/>
                <w:color w:val="000000"/>
                <w:kern w:val="0"/>
                <w:sz w:val="18"/>
                <w:szCs w:val="18"/>
              </w:rPr>
            </w:pPr>
            <w:r>
              <w:rPr>
                <w:rFonts w:asciiTheme="minorEastAsia" w:eastAsiaTheme="minorEastAsia" w:hAnsiTheme="minorEastAsia" w:cstheme="minorEastAsia" w:hint="eastAsia"/>
                <w:b/>
                <w:bCs/>
                <w:color w:val="000000"/>
                <w:kern w:val="0"/>
                <w:sz w:val="18"/>
                <w:szCs w:val="18"/>
              </w:rPr>
              <w:t>刘洋</w:t>
            </w:r>
          </w:p>
        </w:tc>
        <w:tc>
          <w:tcPr>
            <w:tcW w:w="1134" w:type="dxa"/>
            <w:shd w:val="clear" w:color="auto" w:fill="auto"/>
            <w:vAlign w:val="center"/>
          </w:tcPr>
          <w:p w14:paraId="3A308181" w14:textId="77777777" w:rsidR="00596BB7" w:rsidRDefault="00905196">
            <w:pPr>
              <w:widowControl/>
              <w:spacing w:line="240" w:lineRule="auto"/>
              <w:jc w:val="center"/>
              <w:rPr>
                <w:rFonts w:asciiTheme="minorEastAsia" w:eastAsiaTheme="minorEastAsia" w:hAnsiTheme="minorEastAsia" w:cstheme="minorEastAsia"/>
                <w:b/>
                <w:bCs/>
                <w:color w:val="000000"/>
                <w:kern w:val="0"/>
                <w:sz w:val="18"/>
                <w:szCs w:val="18"/>
              </w:rPr>
            </w:pPr>
            <w:r>
              <w:rPr>
                <w:rFonts w:asciiTheme="minorEastAsia" w:eastAsiaTheme="minorEastAsia" w:hAnsiTheme="minorEastAsia" w:cstheme="minorEastAsia" w:hint="eastAsia"/>
                <w:b/>
                <w:bCs/>
                <w:color w:val="000000"/>
                <w:kern w:val="0"/>
                <w:sz w:val="18"/>
                <w:szCs w:val="18"/>
              </w:rPr>
              <w:t>范裕</w:t>
            </w:r>
          </w:p>
        </w:tc>
        <w:tc>
          <w:tcPr>
            <w:tcW w:w="1134" w:type="dxa"/>
            <w:shd w:val="clear" w:color="auto" w:fill="auto"/>
            <w:vAlign w:val="center"/>
          </w:tcPr>
          <w:p w14:paraId="71E4FD63" w14:textId="77777777" w:rsidR="00596BB7" w:rsidRDefault="00905196">
            <w:pPr>
              <w:widowControl/>
              <w:spacing w:line="240" w:lineRule="auto"/>
              <w:jc w:val="center"/>
              <w:rPr>
                <w:rFonts w:asciiTheme="minorEastAsia" w:eastAsiaTheme="minorEastAsia" w:hAnsiTheme="minorEastAsia" w:cstheme="minorEastAsia"/>
                <w:b/>
                <w:bCs/>
                <w:color w:val="000000"/>
                <w:kern w:val="0"/>
                <w:sz w:val="18"/>
                <w:szCs w:val="18"/>
              </w:rPr>
            </w:pPr>
            <w:r>
              <w:rPr>
                <w:rFonts w:asciiTheme="minorEastAsia" w:eastAsiaTheme="minorEastAsia" w:hAnsiTheme="minorEastAsia" w:cstheme="minorEastAsia" w:hint="eastAsia"/>
                <w:b/>
                <w:bCs/>
                <w:color w:val="000000"/>
                <w:kern w:val="0"/>
                <w:sz w:val="18"/>
                <w:szCs w:val="18"/>
              </w:rPr>
              <w:t>王连训</w:t>
            </w:r>
          </w:p>
        </w:tc>
        <w:tc>
          <w:tcPr>
            <w:tcW w:w="1134" w:type="dxa"/>
            <w:shd w:val="clear" w:color="auto" w:fill="auto"/>
            <w:vAlign w:val="center"/>
          </w:tcPr>
          <w:p w14:paraId="78D9C2C3" w14:textId="77777777" w:rsidR="00596BB7" w:rsidRDefault="00905196">
            <w:pPr>
              <w:widowControl/>
              <w:spacing w:line="240" w:lineRule="auto"/>
              <w:jc w:val="center"/>
              <w:rPr>
                <w:rFonts w:asciiTheme="minorEastAsia" w:eastAsiaTheme="minorEastAsia" w:hAnsiTheme="minorEastAsia" w:cstheme="minorEastAsia"/>
                <w:b/>
                <w:bCs/>
                <w:color w:val="000000"/>
                <w:kern w:val="0"/>
                <w:sz w:val="18"/>
                <w:szCs w:val="18"/>
              </w:rPr>
            </w:pPr>
            <w:r>
              <w:rPr>
                <w:rFonts w:asciiTheme="minorEastAsia" w:eastAsiaTheme="minorEastAsia" w:hAnsiTheme="minorEastAsia" w:cstheme="minorEastAsia" w:hint="eastAsia"/>
                <w:b/>
                <w:bCs/>
                <w:color w:val="000000"/>
                <w:kern w:val="0"/>
                <w:sz w:val="18"/>
                <w:szCs w:val="18"/>
              </w:rPr>
              <w:t>莫力特</w:t>
            </w:r>
          </w:p>
        </w:tc>
        <w:tc>
          <w:tcPr>
            <w:tcW w:w="1134" w:type="dxa"/>
            <w:shd w:val="clear" w:color="auto" w:fill="auto"/>
            <w:vAlign w:val="center"/>
          </w:tcPr>
          <w:p w14:paraId="5511A029" w14:textId="77777777" w:rsidR="00596BB7" w:rsidRDefault="00905196">
            <w:pPr>
              <w:widowControl/>
              <w:spacing w:line="240" w:lineRule="auto"/>
              <w:jc w:val="center"/>
              <w:rPr>
                <w:rFonts w:asciiTheme="minorEastAsia" w:eastAsiaTheme="minorEastAsia" w:hAnsiTheme="minorEastAsia" w:cstheme="minorEastAsia"/>
                <w:b/>
                <w:bCs/>
                <w:color w:val="000000"/>
                <w:kern w:val="0"/>
                <w:sz w:val="18"/>
                <w:szCs w:val="18"/>
              </w:rPr>
            </w:pPr>
            <w:r>
              <w:rPr>
                <w:rFonts w:asciiTheme="minorEastAsia" w:eastAsiaTheme="minorEastAsia" w:hAnsiTheme="minorEastAsia" w:cstheme="minorEastAsia" w:hint="eastAsia"/>
                <w:b/>
                <w:bCs/>
                <w:color w:val="000000"/>
                <w:kern w:val="0"/>
                <w:sz w:val="18"/>
                <w:szCs w:val="18"/>
              </w:rPr>
              <w:t>研究</w:t>
            </w:r>
          </w:p>
        </w:tc>
        <w:tc>
          <w:tcPr>
            <w:tcW w:w="1134" w:type="dxa"/>
            <w:shd w:val="clear" w:color="auto" w:fill="auto"/>
            <w:vAlign w:val="center"/>
          </w:tcPr>
          <w:p w14:paraId="203A1F56" w14:textId="77777777" w:rsidR="00596BB7" w:rsidRDefault="00905196">
            <w:pPr>
              <w:widowControl/>
              <w:spacing w:line="240" w:lineRule="auto"/>
              <w:jc w:val="center"/>
              <w:rPr>
                <w:rFonts w:asciiTheme="minorEastAsia" w:eastAsiaTheme="minorEastAsia" w:hAnsiTheme="minorEastAsia" w:cstheme="minorEastAsia"/>
                <w:b/>
                <w:bCs/>
                <w:color w:val="000000"/>
                <w:kern w:val="0"/>
                <w:sz w:val="18"/>
                <w:szCs w:val="18"/>
              </w:rPr>
            </w:pPr>
            <w:r>
              <w:rPr>
                <w:rFonts w:asciiTheme="minorEastAsia" w:eastAsiaTheme="minorEastAsia" w:hAnsiTheme="minorEastAsia" w:cstheme="minorEastAsia" w:hint="eastAsia"/>
                <w:b/>
                <w:bCs/>
                <w:color w:val="000000"/>
                <w:kern w:val="0"/>
                <w:sz w:val="18"/>
                <w:szCs w:val="18"/>
              </w:rPr>
              <w:t>固收</w:t>
            </w:r>
          </w:p>
        </w:tc>
      </w:tr>
      <w:tr w:rsidR="00596BB7" w14:paraId="41C61A6E" w14:textId="77777777">
        <w:trPr>
          <w:trHeight w:val="270"/>
        </w:trPr>
        <w:tc>
          <w:tcPr>
            <w:tcW w:w="1575" w:type="dxa"/>
            <w:shd w:val="clear" w:color="auto" w:fill="auto"/>
            <w:vAlign w:val="center"/>
          </w:tcPr>
          <w:p w14:paraId="189EC99C"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博时基金</w:t>
            </w:r>
          </w:p>
        </w:tc>
        <w:tc>
          <w:tcPr>
            <w:tcW w:w="1134" w:type="dxa"/>
            <w:shd w:val="clear" w:color="auto" w:fill="auto"/>
            <w:vAlign w:val="center"/>
          </w:tcPr>
          <w:p w14:paraId="1EA936F9"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5CAEA501"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65</w:t>
            </w:r>
          </w:p>
        </w:tc>
        <w:tc>
          <w:tcPr>
            <w:tcW w:w="1134" w:type="dxa"/>
            <w:shd w:val="clear" w:color="auto" w:fill="auto"/>
            <w:vAlign w:val="center"/>
          </w:tcPr>
          <w:p w14:paraId="32FCFA3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2E171A0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474EF595"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3B3029F3"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65</w:t>
            </w:r>
          </w:p>
        </w:tc>
      </w:tr>
      <w:tr w:rsidR="00596BB7" w14:paraId="2136D3B3" w14:textId="77777777">
        <w:trPr>
          <w:trHeight w:val="270"/>
        </w:trPr>
        <w:tc>
          <w:tcPr>
            <w:tcW w:w="1575" w:type="dxa"/>
            <w:shd w:val="clear" w:color="auto" w:fill="auto"/>
            <w:vAlign w:val="center"/>
          </w:tcPr>
          <w:p w14:paraId="67F0CEEB"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大成基金</w:t>
            </w:r>
          </w:p>
        </w:tc>
        <w:tc>
          <w:tcPr>
            <w:tcW w:w="1134" w:type="dxa"/>
            <w:shd w:val="clear" w:color="auto" w:fill="auto"/>
            <w:vAlign w:val="center"/>
          </w:tcPr>
          <w:p w14:paraId="1C3EE8DC"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3478117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7D420DD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6A1AD41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22484E0E"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92</w:t>
            </w:r>
          </w:p>
        </w:tc>
        <w:tc>
          <w:tcPr>
            <w:tcW w:w="1134" w:type="dxa"/>
            <w:shd w:val="clear" w:color="auto" w:fill="auto"/>
            <w:vAlign w:val="center"/>
          </w:tcPr>
          <w:p w14:paraId="4AE729AE"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55</w:t>
            </w:r>
          </w:p>
        </w:tc>
      </w:tr>
      <w:tr w:rsidR="00596BB7" w14:paraId="44409627" w14:textId="77777777">
        <w:trPr>
          <w:trHeight w:val="270"/>
        </w:trPr>
        <w:tc>
          <w:tcPr>
            <w:tcW w:w="1575" w:type="dxa"/>
            <w:shd w:val="clear" w:color="auto" w:fill="auto"/>
            <w:vAlign w:val="center"/>
          </w:tcPr>
          <w:p w14:paraId="4F644B8C"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富国基金</w:t>
            </w:r>
          </w:p>
        </w:tc>
        <w:tc>
          <w:tcPr>
            <w:tcW w:w="1134" w:type="dxa"/>
            <w:shd w:val="clear" w:color="auto" w:fill="auto"/>
            <w:vAlign w:val="center"/>
          </w:tcPr>
          <w:p w14:paraId="55B32BA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559F6250"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5E8B886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29FDB6FC"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05619EE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92</w:t>
            </w:r>
          </w:p>
        </w:tc>
        <w:tc>
          <w:tcPr>
            <w:tcW w:w="1134" w:type="dxa"/>
            <w:shd w:val="clear" w:color="auto" w:fill="auto"/>
            <w:vAlign w:val="center"/>
          </w:tcPr>
          <w:p w14:paraId="0D1A47C9"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55</w:t>
            </w:r>
          </w:p>
        </w:tc>
      </w:tr>
      <w:tr w:rsidR="00596BB7" w14:paraId="768E5B04" w14:textId="77777777">
        <w:trPr>
          <w:trHeight w:val="270"/>
        </w:trPr>
        <w:tc>
          <w:tcPr>
            <w:tcW w:w="1575" w:type="dxa"/>
            <w:shd w:val="clear" w:color="auto" w:fill="auto"/>
            <w:vAlign w:val="center"/>
          </w:tcPr>
          <w:p w14:paraId="7CCD2F7B"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工银瑞信</w:t>
            </w:r>
          </w:p>
        </w:tc>
        <w:tc>
          <w:tcPr>
            <w:tcW w:w="1134" w:type="dxa"/>
            <w:shd w:val="clear" w:color="auto" w:fill="auto"/>
            <w:vAlign w:val="center"/>
          </w:tcPr>
          <w:p w14:paraId="66A36F4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26F1D349"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26436A18"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0349D4A4"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426F5AB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44F7EEB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45</w:t>
            </w:r>
          </w:p>
        </w:tc>
      </w:tr>
      <w:tr w:rsidR="00596BB7" w14:paraId="0B2A9BCD" w14:textId="77777777">
        <w:trPr>
          <w:trHeight w:val="270"/>
        </w:trPr>
        <w:tc>
          <w:tcPr>
            <w:tcW w:w="1575" w:type="dxa"/>
            <w:shd w:val="clear" w:color="auto" w:fill="auto"/>
            <w:vAlign w:val="center"/>
          </w:tcPr>
          <w:p w14:paraId="4E46958C"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光大保德信</w:t>
            </w:r>
          </w:p>
        </w:tc>
        <w:tc>
          <w:tcPr>
            <w:tcW w:w="1134" w:type="dxa"/>
            <w:shd w:val="clear" w:color="auto" w:fill="auto"/>
            <w:vAlign w:val="center"/>
          </w:tcPr>
          <w:p w14:paraId="04E407AF"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3B0786A9"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2AC5E32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04A910C4"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64F4D364"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95</w:t>
            </w:r>
          </w:p>
        </w:tc>
        <w:tc>
          <w:tcPr>
            <w:tcW w:w="1134" w:type="dxa"/>
            <w:shd w:val="clear" w:color="auto" w:fill="auto"/>
            <w:vAlign w:val="center"/>
          </w:tcPr>
          <w:p w14:paraId="1F5E9944"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45</w:t>
            </w:r>
          </w:p>
        </w:tc>
      </w:tr>
      <w:tr w:rsidR="00596BB7" w14:paraId="3D0AC3DC" w14:textId="77777777">
        <w:trPr>
          <w:trHeight w:val="270"/>
        </w:trPr>
        <w:tc>
          <w:tcPr>
            <w:tcW w:w="1575" w:type="dxa"/>
            <w:shd w:val="clear" w:color="auto" w:fill="auto"/>
            <w:vAlign w:val="center"/>
          </w:tcPr>
          <w:p w14:paraId="7CA7AFA1"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光证资管</w:t>
            </w:r>
          </w:p>
        </w:tc>
        <w:tc>
          <w:tcPr>
            <w:tcW w:w="1134" w:type="dxa"/>
            <w:shd w:val="clear" w:color="auto" w:fill="auto"/>
            <w:vAlign w:val="center"/>
          </w:tcPr>
          <w:p w14:paraId="4809C17A"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39504741"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57CA4B99"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06C31543"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0513554E"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95</w:t>
            </w:r>
          </w:p>
        </w:tc>
        <w:tc>
          <w:tcPr>
            <w:tcW w:w="1134" w:type="dxa"/>
            <w:shd w:val="clear" w:color="auto" w:fill="auto"/>
            <w:vAlign w:val="center"/>
          </w:tcPr>
          <w:p w14:paraId="51BC3A05"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50</w:t>
            </w:r>
          </w:p>
        </w:tc>
      </w:tr>
      <w:tr w:rsidR="00596BB7" w14:paraId="153469C8" w14:textId="77777777">
        <w:trPr>
          <w:trHeight w:val="270"/>
        </w:trPr>
        <w:tc>
          <w:tcPr>
            <w:tcW w:w="1575" w:type="dxa"/>
            <w:shd w:val="clear" w:color="auto" w:fill="auto"/>
            <w:vAlign w:val="center"/>
          </w:tcPr>
          <w:p w14:paraId="610893EE"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广发基金</w:t>
            </w:r>
          </w:p>
        </w:tc>
        <w:tc>
          <w:tcPr>
            <w:tcW w:w="1134" w:type="dxa"/>
            <w:shd w:val="clear" w:color="auto" w:fill="auto"/>
            <w:vAlign w:val="center"/>
          </w:tcPr>
          <w:p w14:paraId="211FF67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623F0760"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270AC70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6382AA50"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26CCBD8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1790485A"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65</w:t>
            </w:r>
          </w:p>
        </w:tc>
      </w:tr>
      <w:tr w:rsidR="00596BB7" w14:paraId="3F8D197B" w14:textId="77777777">
        <w:trPr>
          <w:trHeight w:val="270"/>
        </w:trPr>
        <w:tc>
          <w:tcPr>
            <w:tcW w:w="1575" w:type="dxa"/>
            <w:shd w:val="clear" w:color="auto" w:fill="auto"/>
            <w:vAlign w:val="center"/>
          </w:tcPr>
          <w:p w14:paraId="16CAE344"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国君资管</w:t>
            </w:r>
          </w:p>
        </w:tc>
        <w:tc>
          <w:tcPr>
            <w:tcW w:w="1134" w:type="dxa"/>
            <w:shd w:val="clear" w:color="auto" w:fill="auto"/>
            <w:vAlign w:val="center"/>
          </w:tcPr>
          <w:p w14:paraId="007D77B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6866F41C"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50AFB256"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7F595C3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2233950E"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2FEA034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50</w:t>
            </w:r>
          </w:p>
        </w:tc>
      </w:tr>
      <w:tr w:rsidR="00596BB7" w14:paraId="089275DC" w14:textId="77777777">
        <w:trPr>
          <w:trHeight w:val="270"/>
        </w:trPr>
        <w:tc>
          <w:tcPr>
            <w:tcW w:w="1575" w:type="dxa"/>
            <w:shd w:val="clear" w:color="auto" w:fill="auto"/>
            <w:vAlign w:val="center"/>
          </w:tcPr>
          <w:p w14:paraId="2317573B"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国寿资管</w:t>
            </w:r>
          </w:p>
        </w:tc>
        <w:tc>
          <w:tcPr>
            <w:tcW w:w="1134" w:type="dxa"/>
            <w:shd w:val="clear" w:color="auto" w:fill="auto"/>
            <w:vAlign w:val="center"/>
          </w:tcPr>
          <w:p w14:paraId="517A3A3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59182A45"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65</w:t>
            </w:r>
          </w:p>
        </w:tc>
        <w:tc>
          <w:tcPr>
            <w:tcW w:w="1134" w:type="dxa"/>
            <w:shd w:val="clear" w:color="auto" w:fill="auto"/>
            <w:vAlign w:val="center"/>
          </w:tcPr>
          <w:p w14:paraId="0F1A6E30"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0401E81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5831FDE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10E6FD5C"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50</w:t>
            </w:r>
          </w:p>
        </w:tc>
      </w:tr>
      <w:tr w:rsidR="00596BB7" w14:paraId="7BC57A30" w14:textId="77777777">
        <w:trPr>
          <w:trHeight w:val="270"/>
        </w:trPr>
        <w:tc>
          <w:tcPr>
            <w:tcW w:w="1575" w:type="dxa"/>
            <w:shd w:val="clear" w:color="auto" w:fill="auto"/>
            <w:vAlign w:val="center"/>
          </w:tcPr>
          <w:p w14:paraId="75C03EAD"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国泰基金</w:t>
            </w:r>
          </w:p>
        </w:tc>
        <w:tc>
          <w:tcPr>
            <w:tcW w:w="1134" w:type="dxa"/>
            <w:shd w:val="clear" w:color="auto" w:fill="auto"/>
            <w:vAlign w:val="center"/>
          </w:tcPr>
          <w:p w14:paraId="6B31772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63B5A46E"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95</w:t>
            </w:r>
          </w:p>
        </w:tc>
        <w:tc>
          <w:tcPr>
            <w:tcW w:w="1134" w:type="dxa"/>
            <w:shd w:val="clear" w:color="auto" w:fill="auto"/>
            <w:vAlign w:val="center"/>
          </w:tcPr>
          <w:p w14:paraId="4A71FAE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11B291A9"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0A8AC6E8"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92</w:t>
            </w:r>
          </w:p>
        </w:tc>
        <w:tc>
          <w:tcPr>
            <w:tcW w:w="1134" w:type="dxa"/>
            <w:shd w:val="clear" w:color="auto" w:fill="auto"/>
            <w:vAlign w:val="center"/>
          </w:tcPr>
          <w:p w14:paraId="08FD62D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45</w:t>
            </w:r>
          </w:p>
        </w:tc>
      </w:tr>
      <w:tr w:rsidR="00596BB7" w14:paraId="76093CE8" w14:textId="77777777">
        <w:trPr>
          <w:trHeight w:val="270"/>
        </w:trPr>
        <w:tc>
          <w:tcPr>
            <w:tcW w:w="1575" w:type="dxa"/>
            <w:shd w:val="clear" w:color="auto" w:fill="auto"/>
            <w:vAlign w:val="center"/>
          </w:tcPr>
          <w:p w14:paraId="61ED8A75"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国信资管</w:t>
            </w:r>
          </w:p>
        </w:tc>
        <w:tc>
          <w:tcPr>
            <w:tcW w:w="1134" w:type="dxa"/>
            <w:shd w:val="clear" w:color="auto" w:fill="auto"/>
            <w:vAlign w:val="center"/>
          </w:tcPr>
          <w:p w14:paraId="70E590A1"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31EA606F"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07824431"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2B7EB251"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368B8ED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22F3978A"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45</w:t>
            </w:r>
          </w:p>
        </w:tc>
      </w:tr>
      <w:tr w:rsidR="00596BB7" w14:paraId="42D69A2F" w14:textId="77777777">
        <w:trPr>
          <w:trHeight w:val="270"/>
        </w:trPr>
        <w:tc>
          <w:tcPr>
            <w:tcW w:w="1575" w:type="dxa"/>
            <w:shd w:val="clear" w:color="auto" w:fill="auto"/>
            <w:vAlign w:val="center"/>
          </w:tcPr>
          <w:p w14:paraId="5B727DD3"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海富通基金</w:t>
            </w:r>
          </w:p>
        </w:tc>
        <w:tc>
          <w:tcPr>
            <w:tcW w:w="1134" w:type="dxa"/>
            <w:shd w:val="clear" w:color="auto" w:fill="auto"/>
            <w:vAlign w:val="center"/>
          </w:tcPr>
          <w:p w14:paraId="5251F71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2D804B33"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2DD1BF51"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62A54D75"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7A9962D5"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697183B5"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45</w:t>
            </w:r>
          </w:p>
        </w:tc>
      </w:tr>
      <w:tr w:rsidR="00596BB7" w14:paraId="38D3ADEC" w14:textId="77777777">
        <w:trPr>
          <w:trHeight w:val="270"/>
        </w:trPr>
        <w:tc>
          <w:tcPr>
            <w:tcW w:w="1575" w:type="dxa"/>
            <w:shd w:val="clear" w:color="auto" w:fill="auto"/>
            <w:vAlign w:val="center"/>
          </w:tcPr>
          <w:p w14:paraId="3DE5D856"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海通资管</w:t>
            </w:r>
          </w:p>
        </w:tc>
        <w:tc>
          <w:tcPr>
            <w:tcW w:w="1134" w:type="dxa"/>
            <w:shd w:val="clear" w:color="auto" w:fill="auto"/>
            <w:vAlign w:val="center"/>
          </w:tcPr>
          <w:p w14:paraId="35A93E39"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38C4E886"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65</w:t>
            </w:r>
          </w:p>
        </w:tc>
        <w:tc>
          <w:tcPr>
            <w:tcW w:w="1134" w:type="dxa"/>
            <w:shd w:val="clear" w:color="auto" w:fill="auto"/>
            <w:vAlign w:val="center"/>
          </w:tcPr>
          <w:p w14:paraId="75193205"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62A0E5BF"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519ABB0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380527C6"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50</w:t>
            </w:r>
          </w:p>
        </w:tc>
      </w:tr>
      <w:tr w:rsidR="00596BB7" w14:paraId="7A060C00" w14:textId="77777777">
        <w:trPr>
          <w:trHeight w:val="270"/>
        </w:trPr>
        <w:tc>
          <w:tcPr>
            <w:tcW w:w="1575" w:type="dxa"/>
            <w:shd w:val="clear" w:color="auto" w:fill="auto"/>
            <w:vAlign w:val="center"/>
          </w:tcPr>
          <w:p w14:paraId="2BC40C27"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华安基金</w:t>
            </w:r>
          </w:p>
        </w:tc>
        <w:tc>
          <w:tcPr>
            <w:tcW w:w="1134" w:type="dxa"/>
            <w:shd w:val="clear" w:color="auto" w:fill="auto"/>
            <w:vAlign w:val="center"/>
          </w:tcPr>
          <w:p w14:paraId="1B1310B5"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4574AFBE"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2886EA83"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5ADF58F0"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4563D59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2206CD7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45</w:t>
            </w:r>
          </w:p>
        </w:tc>
      </w:tr>
      <w:tr w:rsidR="00596BB7" w14:paraId="213CCCE4" w14:textId="77777777">
        <w:trPr>
          <w:trHeight w:val="270"/>
        </w:trPr>
        <w:tc>
          <w:tcPr>
            <w:tcW w:w="1575" w:type="dxa"/>
            <w:shd w:val="clear" w:color="auto" w:fill="auto"/>
            <w:vAlign w:val="center"/>
          </w:tcPr>
          <w:p w14:paraId="550742CD"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华夏基金</w:t>
            </w:r>
          </w:p>
        </w:tc>
        <w:tc>
          <w:tcPr>
            <w:tcW w:w="1134" w:type="dxa"/>
            <w:shd w:val="clear" w:color="auto" w:fill="auto"/>
            <w:vAlign w:val="center"/>
          </w:tcPr>
          <w:p w14:paraId="129A9468"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4F3C1CC4"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502873E1"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3AF24F10"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7CCFE7DC"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4EFED4F6"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45</w:t>
            </w:r>
          </w:p>
        </w:tc>
      </w:tr>
      <w:tr w:rsidR="00596BB7" w14:paraId="0942110C" w14:textId="77777777">
        <w:trPr>
          <w:trHeight w:val="270"/>
        </w:trPr>
        <w:tc>
          <w:tcPr>
            <w:tcW w:w="1575" w:type="dxa"/>
            <w:shd w:val="clear" w:color="auto" w:fill="auto"/>
            <w:vAlign w:val="center"/>
          </w:tcPr>
          <w:p w14:paraId="348D1368"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汇添富基金</w:t>
            </w:r>
          </w:p>
        </w:tc>
        <w:tc>
          <w:tcPr>
            <w:tcW w:w="1134" w:type="dxa"/>
            <w:shd w:val="clear" w:color="auto" w:fill="auto"/>
            <w:vAlign w:val="center"/>
          </w:tcPr>
          <w:p w14:paraId="232E48B0"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41A73B7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47A2030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2D5BDEFE"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388684E0"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1BA44D9C"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55</w:t>
            </w:r>
          </w:p>
        </w:tc>
      </w:tr>
      <w:tr w:rsidR="00596BB7" w14:paraId="1AC1C6D0" w14:textId="77777777">
        <w:trPr>
          <w:trHeight w:val="270"/>
        </w:trPr>
        <w:tc>
          <w:tcPr>
            <w:tcW w:w="1575" w:type="dxa"/>
            <w:shd w:val="clear" w:color="auto" w:fill="auto"/>
            <w:vAlign w:val="center"/>
          </w:tcPr>
          <w:p w14:paraId="4694B5C0"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嘉实基金</w:t>
            </w:r>
          </w:p>
        </w:tc>
        <w:tc>
          <w:tcPr>
            <w:tcW w:w="1134" w:type="dxa"/>
            <w:shd w:val="clear" w:color="auto" w:fill="auto"/>
            <w:vAlign w:val="center"/>
          </w:tcPr>
          <w:p w14:paraId="520D7006"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688F77E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62F713E8"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3BC3A05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5AEA38F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66991B86"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55</w:t>
            </w:r>
          </w:p>
        </w:tc>
      </w:tr>
      <w:tr w:rsidR="00596BB7" w14:paraId="05077C01" w14:textId="77777777">
        <w:trPr>
          <w:trHeight w:val="270"/>
        </w:trPr>
        <w:tc>
          <w:tcPr>
            <w:tcW w:w="1575" w:type="dxa"/>
            <w:shd w:val="clear" w:color="auto" w:fill="auto"/>
            <w:vAlign w:val="center"/>
          </w:tcPr>
          <w:p w14:paraId="16F4D8F4"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南方基金</w:t>
            </w:r>
          </w:p>
        </w:tc>
        <w:tc>
          <w:tcPr>
            <w:tcW w:w="1134" w:type="dxa"/>
            <w:shd w:val="clear" w:color="auto" w:fill="auto"/>
            <w:vAlign w:val="center"/>
          </w:tcPr>
          <w:p w14:paraId="4A33D5BE"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95</w:t>
            </w:r>
          </w:p>
        </w:tc>
        <w:tc>
          <w:tcPr>
            <w:tcW w:w="1134" w:type="dxa"/>
            <w:shd w:val="clear" w:color="auto" w:fill="auto"/>
            <w:vAlign w:val="center"/>
          </w:tcPr>
          <w:p w14:paraId="419BB05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0CC8DD0A"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10D47D89"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42E0AD63"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406886C8"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55</w:t>
            </w:r>
          </w:p>
        </w:tc>
      </w:tr>
      <w:tr w:rsidR="00596BB7" w14:paraId="438EE06D" w14:textId="77777777">
        <w:trPr>
          <w:trHeight w:val="270"/>
        </w:trPr>
        <w:tc>
          <w:tcPr>
            <w:tcW w:w="1575" w:type="dxa"/>
            <w:shd w:val="clear" w:color="auto" w:fill="auto"/>
            <w:vAlign w:val="center"/>
          </w:tcPr>
          <w:p w14:paraId="0B2CE192"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鹏华基金</w:t>
            </w:r>
          </w:p>
        </w:tc>
        <w:tc>
          <w:tcPr>
            <w:tcW w:w="1134" w:type="dxa"/>
            <w:shd w:val="clear" w:color="auto" w:fill="auto"/>
            <w:vAlign w:val="center"/>
          </w:tcPr>
          <w:p w14:paraId="53D66226"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628029EA"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69D4D53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2505803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5F13BB61"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92</w:t>
            </w:r>
          </w:p>
        </w:tc>
        <w:tc>
          <w:tcPr>
            <w:tcW w:w="1134" w:type="dxa"/>
            <w:shd w:val="clear" w:color="auto" w:fill="auto"/>
            <w:vAlign w:val="center"/>
          </w:tcPr>
          <w:p w14:paraId="13086171"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60</w:t>
            </w:r>
          </w:p>
        </w:tc>
      </w:tr>
      <w:tr w:rsidR="00596BB7" w14:paraId="1C5E9FDE" w14:textId="77777777">
        <w:trPr>
          <w:trHeight w:val="270"/>
        </w:trPr>
        <w:tc>
          <w:tcPr>
            <w:tcW w:w="1575" w:type="dxa"/>
            <w:shd w:val="clear" w:color="auto" w:fill="auto"/>
            <w:vAlign w:val="center"/>
          </w:tcPr>
          <w:p w14:paraId="5B448E29"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上投摩根</w:t>
            </w:r>
          </w:p>
        </w:tc>
        <w:tc>
          <w:tcPr>
            <w:tcW w:w="1134" w:type="dxa"/>
            <w:shd w:val="clear" w:color="auto" w:fill="auto"/>
            <w:vAlign w:val="center"/>
          </w:tcPr>
          <w:p w14:paraId="700EAF8E"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7E71D3A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6FD2355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6E552BEF"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54836E3A"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51289165"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55</w:t>
            </w:r>
          </w:p>
        </w:tc>
      </w:tr>
      <w:tr w:rsidR="00596BB7" w14:paraId="46165709" w14:textId="77777777">
        <w:trPr>
          <w:trHeight w:val="270"/>
        </w:trPr>
        <w:tc>
          <w:tcPr>
            <w:tcW w:w="1575" w:type="dxa"/>
            <w:shd w:val="clear" w:color="auto" w:fill="auto"/>
            <w:vAlign w:val="center"/>
          </w:tcPr>
          <w:p w14:paraId="7527C8C2"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申万宏源</w:t>
            </w:r>
          </w:p>
        </w:tc>
        <w:tc>
          <w:tcPr>
            <w:tcW w:w="1134" w:type="dxa"/>
            <w:shd w:val="clear" w:color="auto" w:fill="auto"/>
            <w:vAlign w:val="center"/>
          </w:tcPr>
          <w:p w14:paraId="124DB4C3"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4A1C6119"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65</w:t>
            </w:r>
          </w:p>
        </w:tc>
        <w:tc>
          <w:tcPr>
            <w:tcW w:w="1134" w:type="dxa"/>
            <w:shd w:val="clear" w:color="auto" w:fill="auto"/>
            <w:vAlign w:val="center"/>
          </w:tcPr>
          <w:p w14:paraId="3DC5E821"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6C6710FA"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4903429A"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1D1EEA7C"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50</w:t>
            </w:r>
          </w:p>
        </w:tc>
      </w:tr>
      <w:tr w:rsidR="00596BB7" w14:paraId="620DC281" w14:textId="77777777">
        <w:trPr>
          <w:trHeight w:val="270"/>
        </w:trPr>
        <w:tc>
          <w:tcPr>
            <w:tcW w:w="1575" w:type="dxa"/>
            <w:shd w:val="clear" w:color="auto" w:fill="auto"/>
            <w:vAlign w:val="center"/>
          </w:tcPr>
          <w:p w14:paraId="6215D2C1"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泰康资管</w:t>
            </w:r>
          </w:p>
        </w:tc>
        <w:tc>
          <w:tcPr>
            <w:tcW w:w="1134" w:type="dxa"/>
            <w:shd w:val="clear" w:color="auto" w:fill="auto"/>
            <w:vAlign w:val="center"/>
          </w:tcPr>
          <w:p w14:paraId="7A4311D3"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7A0FB213"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472F8EC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78</w:t>
            </w:r>
          </w:p>
        </w:tc>
        <w:tc>
          <w:tcPr>
            <w:tcW w:w="1134" w:type="dxa"/>
            <w:shd w:val="clear" w:color="auto" w:fill="auto"/>
            <w:vAlign w:val="center"/>
          </w:tcPr>
          <w:p w14:paraId="0685E06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58FDD2E3"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92</w:t>
            </w:r>
          </w:p>
        </w:tc>
        <w:tc>
          <w:tcPr>
            <w:tcW w:w="1134" w:type="dxa"/>
            <w:shd w:val="clear" w:color="auto" w:fill="auto"/>
            <w:vAlign w:val="center"/>
          </w:tcPr>
          <w:p w14:paraId="1C902CA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55</w:t>
            </w:r>
          </w:p>
        </w:tc>
      </w:tr>
      <w:tr w:rsidR="00596BB7" w14:paraId="2C16A656" w14:textId="77777777">
        <w:trPr>
          <w:trHeight w:val="270"/>
        </w:trPr>
        <w:tc>
          <w:tcPr>
            <w:tcW w:w="1575" w:type="dxa"/>
            <w:shd w:val="clear" w:color="auto" w:fill="auto"/>
            <w:vAlign w:val="center"/>
          </w:tcPr>
          <w:p w14:paraId="44EBC5C6"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兴全基金</w:t>
            </w:r>
          </w:p>
        </w:tc>
        <w:tc>
          <w:tcPr>
            <w:tcW w:w="1134" w:type="dxa"/>
            <w:shd w:val="clear" w:color="auto" w:fill="auto"/>
            <w:vAlign w:val="center"/>
          </w:tcPr>
          <w:p w14:paraId="240F20E3"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736D63C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4699B5CA"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11DFE0D3"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54C0BB58"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00DFFDC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55</w:t>
            </w:r>
          </w:p>
        </w:tc>
      </w:tr>
      <w:tr w:rsidR="00596BB7" w14:paraId="30CAA1A9" w14:textId="77777777">
        <w:trPr>
          <w:trHeight w:val="270"/>
        </w:trPr>
        <w:tc>
          <w:tcPr>
            <w:tcW w:w="1575" w:type="dxa"/>
            <w:shd w:val="clear" w:color="auto" w:fill="auto"/>
            <w:vAlign w:val="center"/>
          </w:tcPr>
          <w:p w14:paraId="7BF8072F"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易方达</w:t>
            </w:r>
          </w:p>
        </w:tc>
        <w:tc>
          <w:tcPr>
            <w:tcW w:w="1134" w:type="dxa"/>
            <w:shd w:val="clear" w:color="auto" w:fill="auto"/>
            <w:vAlign w:val="center"/>
          </w:tcPr>
          <w:p w14:paraId="75388886"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14DA7B3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1CB67EB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78</w:t>
            </w:r>
          </w:p>
        </w:tc>
        <w:tc>
          <w:tcPr>
            <w:tcW w:w="1134" w:type="dxa"/>
            <w:shd w:val="clear" w:color="auto" w:fill="auto"/>
            <w:vAlign w:val="center"/>
          </w:tcPr>
          <w:p w14:paraId="20273A99"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1BFFC17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92</w:t>
            </w:r>
          </w:p>
        </w:tc>
        <w:tc>
          <w:tcPr>
            <w:tcW w:w="1134" w:type="dxa"/>
            <w:shd w:val="clear" w:color="auto" w:fill="auto"/>
            <w:vAlign w:val="center"/>
          </w:tcPr>
          <w:p w14:paraId="3DACFF4A"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55</w:t>
            </w:r>
          </w:p>
        </w:tc>
      </w:tr>
      <w:tr w:rsidR="00596BB7" w14:paraId="7FE5BA2A" w14:textId="77777777">
        <w:trPr>
          <w:trHeight w:val="270"/>
        </w:trPr>
        <w:tc>
          <w:tcPr>
            <w:tcW w:w="1575" w:type="dxa"/>
            <w:shd w:val="clear" w:color="auto" w:fill="auto"/>
            <w:vAlign w:val="center"/>
          </w:tcPr>
          <w:p w14:paraId="68A899D2"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银华基金</w:t>
            </w:r>
          </w:p>
        </w:tc>
        <w:tc>
          <w:tcPr>
            <w:tcW w:w="1134" w:type="dxa"/>
            <w:shd w:val="clear" w:color="auto" w:fill="auto"/>
            <w:vAlign w:val="center"/>
          </w:tcPr>
          <w:p w14:paraId="27220DC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6077EBE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73A2D25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FFFF00"/>
          </w:tcPr>
          <w:p w14:paraId="486D2FDF"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highlight w:val="yellow"/>
              </w:rPr>
            </w:pPr>
            <w:r>
              <w:rPr>
                <w:rFonts w:asciiTheme="minorEastAsia" w:eastAsiaTheme="minorEastAsia" w:hAnsiTheme="minorEastAsia" w:cstheme="minorEastAsia" w:hint="eastAsia"/>
                <w:color w:val="000000"/>
                <w:kern w:val="0"/>
                <w:sz w:val="18"/>
                <w:szCs w:val="18"/>
                <w:highlight w:val="yellow"/>
              </w:rPr>
              <w:t>未参加</w:t>
            </w:r>
          </w:p>
        </w:tc>
        <w:tc>
          <w:tcPr>
            <w:tcW w:w="1134" w:type="dxa"/>
            <w:shd w:val="clear" w:color="auto" w:fill="auto"/>
            <w:vAlign w:val="center"/>
          </w:tcPr>
          <w:p w14:paraId="1FD2620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6508064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55</w:t>
            </w:r>
          </w:p>
        </w:tc>
      </w:tr>
      <w:tr w:rsidR="00596BB7" w14:paraId="66048A15" w14:textId="77777777">
        <w:trPr>
          <w:trHeight w:val="270"/>
        </w:trPr>
        <w:tc>
          <w:tcPr>
            <w:tcW w:w="1575" w:type="dxa"/>
            <w:shd w:val="clear" w:color="auto" w:fill="auto"/>
            <w:vAlign w:val="center"/>
          </w:tcPr>
          <w:p w14:paraId="2B23DE70"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长信基金</w:t>
            </w:r>
          </w:p>
        </w:tc>
        <w:tc>
          <w:tcPr>
            <w:tcW w:w="1134" w:type="dxa"/>
            <w:shd w:val="clear" w:color="auto" w:fill="auto"/>
            <w:vAlign w:val="center"/>
          </w:tcPr>
          <w:p w14:paraId="1A1927DC"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auto"/>
            <w:vAlign w:val="center"/>
          </w:tcPr>
          <w:p w14:paraId="521AED1A"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70</w:t>
            </w:r>
          </w:p>
        </w:tc>
        <w:tc>
          <w:tcPr>
            <w:tcW w:w="1134" w:type="dxa"/>
            <w:shd w:val="clear" w:color="auto" w:fill="auto"/>
            <w:vAlign w:val="center"/>
          </w:tcPr>
          <w:p w14:paraId="6E06D18A"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FFFF00"/>
          </w:tcPr>
          <w:p w14:paraId="16A185D5"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highlight w:val="yellow"/>
              </w:rPr>
            </w:pPr>
            <w:r>
              <w:rPr>
                <w:rFonts w:asciiTheme="minorEastAsia" w:eastAsiaTheme="minorEastAsia" w:hAnsiTheme="minorEastAsia" w:cstheme="minorEastAsia" w:hint="eastAsia"/>
                <w:color w:val="000000"/>
                <w:kern w:val="0"/>
                <w:sz w:val="18"/>
                <w:szCs w:val="18"/>
                <w:highlight w:val="yellow"/>
              </w:rPr>
              <w:t>未参加</w:t>
            </w:r>
          </w:p>
        </w:tc>
        <w:tc>
          <w:tcPr>
            <w:tcW w:w="1134" w:type="dxa"/>
            <w:shd w:val="clear" w:color="auto" w:fill="auto"/>
            <w:vAlign w:val="center"/>
          </w:tcPr>
          <w:p w14:paraId="4D980908"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5C9F4AC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50</w:t>
            </w:r>
          </w:p>
        </w:tc>
      </w:tr>
      <w:tr w:rsidR="00596BB7" w14:paraId="565AAEED" w14:textId="77777777">
        <w:trPr>
          <w:trHeight w:val="270"/>
        </w:trPr>
        <w:tc>
          <w:tcPr>
            <w:tcW w:w="1575" w:type="dxa"/>
            <w:shd w:val="clear" w:color="auto" w:fill="auto"/>
            <w:vAlign w:val="center"/>
          </w:tcPr>
          <w:p w14:paraId="57324702"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中金公司</w:t>
            </w:r>
          </w:p>
        </w:tc>
        <w:tc>
          <w:tcPr>
            <w:tcW w:w="1134" w:type="dxa"/>
            <w:shd w:val="clear" w:color="auto" w:fill="auto"/>
            <w:vAlign w:val="center"/>
          </w:tcPr>
          <w:p w14:paraId="3EDAE979"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6F3BA750"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65</w:t>
            </w:r>
          </w:p>
        </w:tc>
        <w:tc>
          <w:tcPr>
            <w:tcW w:w="1134" w:type="dxa"/>
            <w:shd w:val="clear" w:color="auto" w:fill="auto"/>
            <w:vAlign w:val="center"/>
          </w:tcPr>
          <w:p w14:paraId="5E8E988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85</w:t>
            </w:r>
          </w:p>
        </w:tc>
        <w:tc>
          <w:tcPr>
            <w:tcW w:w="1134" w:type="dxa"/>
            <w:shd w:val="clear" w:color="auto" w:fill="FFFF00"/>
          </w:tcPr>
          <w:p w14:paraId="1F7E659C"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highlight w:val="yellow"/>
              </w:rPr>
            </w:pPr>
            <w:r>
              <w:rPr>
                <w:rFonts w:asciiTheme="minorEastAsia" w:eastAsiaTheme="minorEastAsia" w:hAnsiTheme="minorEastAsia" w:cstheme="minorEastAsia" w:hint="eastAsia"/>
                <w:color w:val="000000"/>
                <w:kern w:val="0"/>
                <w:sz w:val="18"/>
                <w:szCs w:val="18"/>
                <w:highlight w:val="yellow"/>
              </w:rPr>
              <w:t>未参加</w:t>
            </w:r>
          </w:p>
        </w:tc>
        <w:tc>
          <w:tcPr>
            <w:tcW w:w="1134" w:type="dxa"/>
            <w:shd w:val="clear" w:color="auto" w:fill="auto"/>
            <w:vAlign w:val="center"/>
          </w:tcPr>
          <w:p w14:paraId="4F0CE118"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3C24443D"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50</w:t>
            </w:r>
          </w:p>
        </w:tc>
      </w:tr>
      <w:tr w:rsidR="00596BB7" w14:paraId="3E63E8B7" w14:textId="77777777">
        <w:trPr>
          <w:trHeight w:val="270"/>
        </w:trPr>
        <w:tc>
          <w:tcPr>
            <w:tcW w:w="1575" w:type="dxa"/>
            <w:shd w:val="clear" w:color="auto" w:fill="auto"/>
            <w:vAlign w:val="center"/>
          </w:tcPr>
          <w:p w14:paraId="6FF5A0F9"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中欧基金</w:t>
            </w:r>
          </w:p>
        </w:tc>
        <w:tc>
          <w:tcPr>
            <w:tcW w:w="1134" w:type="dxa"/>
            <w:shd w:val="clear" w:color="auto" w:fill="auto"/>
            <w:vAlign w:val="center"/>
          </w:tcPr>
          <w:p w14:paraId="3D2D595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0FC9DD4A"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80</w:t>
            </w:r>
          </w:p>
        </w:tc>
        <w:tc>
          <w:tcPr>
            <w:tcW w:w="1134" w:type="dxa"/>
            <w:shd w:val="clear" w:color="auto" w:fill="auto"/>
            <w:vAlign w:val="center"/>
          </w:tcPr>
          <w:p w14:paraId="4E3B229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88</w:t>
            </w:r>
          </w:p>
        </w:tc>
        <w:tc>
          <w:tcPr>
            <w:tcW w:w="1134" w:type="dxa"/>
            <w:shd w:val="clear" w:color="auto" w:fill="FFFF00"/>
          </w:tcPr>
          <w:p w14:paraId="4DAA07D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highlight w:val="yellow"/>
              </w:rPr>
            </w:pPr>
            <w:r>
              <w:rPr>
                <w:rFonts w:asciiTheme="minorEastAsia" w:eastAsiaTheme="minorEastAsia" w:hAnsiTheme="minorEastAsia" w:cstheme="minorEastAsia" w:hint="eastAsia"/>
                <w:color w:val="000000"/>
                <w:kern w:val="0"/>
                <w:sz w:val="18"/>
                <w:szCs w:val="18"/>
                <w:highlight w:val="yellow"/>
              </w:rPr>
              <w:t>未参加</w:t>
            </w:r>
          </w:p>
        </w:tc>
        <w:tc>
          <w:tcPr>
            <w:tcW w:w="1134" w:type="dxa"/>
            <w:shd w:val="clear" w:color="auto" w:fill="auto"/>
            <w:vAlign w:val="center"/>
          </w:tcPr>
          <w:p w14:paraId="0EFBA3EB"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66CC158E"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65</w:t>
            </w:r>
          </w:p>
        </w:tc>
      </w:tr>
      <w:tr w:rsidR="00596BB7" w14:paraId="49C05612" w14:textId="77777777">
        <w:trPr>
          <w:trHeight w:val="270"/>
        </w:trPr>
        <w:tc>
          <w:tcPr>
            <w:tcW w:w="1575" w:type="dxa"/>
            <w:shd w:val="clear" w:color="auto" w:fill="auto"/>
            <w:vAlign w:val="center"/>
          </w:tcPr>
          <w:p w14:paraId="19E37F30" w14:textId="77777777" w:rsidR="00596BB7" w:rsidRDefault="00905196">
            <w:pPr>
              <w:widowControl/>
              <w:spacing w:line="240" w:lineRule="auto"/>
              <w:jc w:val="lef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中信资管</w:t>
            </w:r>
          </w:p>
        </w:tc>
        <w:tc>
          <w:tcPr>
            <w:tcW w:w="1134" w:type="dxa"/>
            <w:shd w:val="clear" w:color="auto" w:fill="auto"/>
            <w:vAlign w:val="center"/>
          </w:tcPr>
          <w:p w14:paraId="47930B96"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92</w:t>
            </w:r>
          </w:p>
        </w:tc>
        <w:tc>
          <w:tcPr>
            <w:tcW w:w="1134" w:type="dxa"/>
            <w:shd w:val="clear" w:color="auto" w:fill="auto"/>
            <w:vAlign w:val="center"/>
          </w:tcPr>
          <w:p w14:paraId="6F304757"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2A2DCA3F"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92</w:t>
            </w:r>
          </w:p>
        </w:tc>
        <w:tc>
          <w:tcPr>
            <w:tcW w:w="1134" w:type="dxa"/>
            <w:shd w:val="clear" w:color="auto" w:fill="auto"/>
            <w:vAlign w:val="center"/>
          </w:tcPr>
          <w:p w14:paraId="39B48D42"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75</w:t>
            </w:r>
          </w:p>
        </w:tc>
        <w:tc>
          <w:tcPr>
            <w:tcW w:w="1134" w:type="dxa"/>
            <w:shd w:val="clear" w:color="auto" w:fill="auto"/>
            <w:vAlign w:val="center"/>
          </w:tcPr>
          <w:p w14:paraId="5E9BE38F"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90</w:t>
            </w:r>
          </w:p>
        </w:tc>
        <w:tc>
          <w:tcPr>
            <w:tcW w:w="1134" w:type="dxa"/>
            <w:shd w:val="clear" w:color="auto" w:fill="auto"/>
            <w:vAlign w:val="center"/>
          </w:tcPr>
          <w:p w14:paraId="1D75C2D6" w14:textId="77777777" w:rsidR="00596BB7" w:rsidRDefault="00905196">
            <w:pPr>
              <w:widowControl/>
              <w:spacing w:line="240" w:lineRule="auto"/>
              <w:jc w:val="right"/>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65</w:t>
            </w:r>
          </w:p>
        </w:tc>
      </w:tr>
    </w:tbl>
    <w:p w14:paraId="72B2D192" w14:textId="77777777" w:rsidR="00596BB7" w:rsidRDefault="00596BB7"/>
    <w:p w14:paraId="511EB07E" w14:textId="77777777" w:rsidR="00596BB7" w:rsidRDefault="00905196">
      <w:pPr>
        <w:widowControl/>
        <w:spacing w:line="240" w:lineRule="auto"/>
        <w:jc w:val="left"/>
      </w:pPr>
      <w:r>
        <w:br w:type="page"/>
      </w:r>
    </w:p>
    <w:p w14:paraId="2165C5B1" w14:textId="77777777" w:rsidR="00596BB7" w:rsidRDefault="00905196">
      <w:pPr>
        <w:pStyle w:val="a0"/>
      </w:pPr>
      <w:r>
        <w:rPr>
          <w:rFonts w:hint="eastAsia"/>
        </w:rPr>
        <w:lastRenderedPageBreak/>
        <w:t>附件：</w:t>
      </w:r>
      <w:r>
        <w:rPr>
          <w:rFonts w:hint="eastAsia"/>
        </w:rPr>
        <w:t>16</w:t>
      </w:r>
      <w:r>
        <w:rPr>
          <w:rFonts w:hint="eastAsia"/>
        </w:rPr>
        <w:t>家管理人情况</w:t>
      </w:r>
    </w:p>
    <w:tbl>
      <w:tblPr>
        <w:tblW w:w="8097" w:type="dxa"/>
        <w:jc w:val="center"/>
        <w:tblLayout w:type="fixed"/>
        <w:tblCellMar>
          <w:top w:w="15" w:type="dxa"/>
          <w:left w:w="15" w:type="dxa"/>
          <w:bottom w:w="15" w:type="dxa"/>
          <w:right w:w="15" w:type="dxa"/>
        </w:tblCellMar>
        <w:tblLook w:val="04A0" w:firstRow="1" w:lastRow="0" w:firstColumn="1" w:lastColumn="0" w:noHBand="0" w:noVBand="1"/>
      </w:tblPr>
      <w:tblGrid>
        <w:gridCol w:w="279"/>
        <w:gridCol w:w="286"/>
        <w:gridCol w:w="2970"/>
        <w:gridCol w:w="3692"/>
        <w:gridCol w:w="380"/>
        <w:gridCol w:w="490"/>
      </w:tblGrid>
      <w:tr w:rsidR="00596BB7" w14:paraId="740BC586" w14:textId="77777777">
        <w:trPr>
          <w:trHeight w:val="842"/>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5DCAB3" w14:textId="77777777" w:rsidR="00596BB7" w:rsidRDefault="00905196">
            <w:pPr>
              <w:widowControl/>
              <w:spacing w:line="200" w:lineRule="exact"/>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序号</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62619" w14:textId="77777777" w:rsidR="00596BB7" w:rsidRDefault="00905196">
            <w:pPr>
              <w:widowControl/>
              <w:spacing w:line="200" w:lineRule="exact"/>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管理人</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0443B" w14:textId="77777777" w:rsidR="00596BB7" w:rsidRDefault="00905196">
            <w:pPr>
              <w:widowControl/>
              <w:spacing w:line="200" w:lineRule="exact"/>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机构简介</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65949" w14:textId="77777777" w:rsidR="00596BB7" w:rsidRDefault="00905196">
            <w:pPr>
              <w:widowControl/>
              <w:spacing w:line="200" w:lineRule="exact"/>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投资经理简介</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3C14CB" w14:textId="77777777" w:rsidR="00596BB7" w:rsidRDefault="00905196">
            <w:pPr>
              <w:widowControl/>
              <w:spacing w:line="200" w:lineRule="exact"/>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联系方式</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F69055"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存量业务规模（亿元）</w:t>
            </w:r>
          </w:p>
        </w:tc>
      </w:tr>
      <w:tr w:rsidR="00596BB7" w14:paraId="37E716B9" w14:textId="77777777">
        <w:trPr>
          <w:trHeight w:val="5890"/>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A58BD0"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1</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14DDB"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中信资管</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4933D"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中信证券股份有限公司成立于1995年10月25日，自1998年开始经营资产管理业务，有20余年丰富的投资管理经验。业内唯一一家同时具有企业年金投资管理人、社保基金境内投资管理人和社保基金转持股份管理资格、保险资金受托投资管理资格、基本养老保险基金投资管理人资格的券商。2002年获得受托投资管理业务资格；2005年首批获得企业年金基金投资管理人资格；2005年首批发行集合资产管理计划；2007年获得合格境内机构投资者（QDII）资格；2009年首批管理全国社保基金转持股份；2010年获得全国社保基金境内投资管理人资格；2012年获得保险资金投资管理人资格；2016年获得基本养老保险基金投资管理人资格。</w:t>
            </w:r>
            <w:r>
              <w:rPr>
                <w:rFonts w:asciiTheme="minorEastAsia" w:eastAsiaTheme="minorEastAsia" w:hAnsiTheme="minorEastAsia" w:cstheme="minorEastAsia" w:hint="eastAsia"/>
                <w:color w:val="000000"/>
                <w:kern w:val="0"/>
                <w:sz w:val="18"/>
                <w:szCs w:val="18"/>
              </w:rPr>
              <w:br/>
              <w:t>截至2020年6月末管理规模14,238亿元，截至2020年11月末绝对收益管理规模1,664亿元。</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18359"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1.贺昀先生：</w:t>
            </w:r>
            <w:r>
              <w:rPr>
                <w:rFonts w:asciiTheme="minorEastAsia" w:eastAsiaTheme="minorEastAsia" w:hAnsiTheme="minorEastAsia" w:cstheme="minorEastAsia" w:hint="eastAsia"/>
                <w:color w:val="000000"/>
                <w:kern w:val="0"/>
                <w:sz w:val="18"/>
                <w:szCs w:val="18"/>
              </w:rPr>
              <w:br/>
              <w:t>伦敦政治经济学院精算专业一等学士、风险与推测学硕士。2006年至2008年，任美国第一资本银行商务分析师职位负责信贷风险预测业务。2009年至2010年，任晋商能源资产管理有限公司碳交易部总经理兼总裁助理，负责商品期货交易、研究等工作。2010年加入中信证券任固定收益投资经理，现任多策略组组长。贺昀先生擅长绝对收益投资，对各类资产均有较深入的理解，投资风格稳健，业绩优良，管理的众多多策略绝对收益账户业绩优异，大部分均达到业绩提成基准。</w:t>
            </w:r>
            <w:r>
              <w:rPr>
                <w:rFonts w:asciiTheme="minorEastAsia" w:eastAsiaTheme="minorEastAsia" w:hAnsiTheme="minorEastAsia" w:cstheme="minorEastAsia" w:hint="eastAsia"/>
                <w:color w:val="000000"/>
                <w:kern w:val="0"/>
                <w:sz w:val="18"/>
                <w:szCs w:val="18"/>
              </w:rPr>
              <w:br/>
              <w:t>2.程威先生：</w:t>
            </w:r>
            <w:r>
              <w:rPr>
                <w:rFonts w:asciiTheme="minorEastAsia" w:eastAsiaTheme="minorEastAsia" w:hAnsiTheme="minorEastAsia" w:cstheme="minorEastAsia" w:hint="eastAsia"/>
                <w:color w:val="000000"/>
                <w:kern w:val="0"/>
                <w:sz w:val="18"/>
                <w:szCs w:val="18"/>
              </w:rPr>
              <w:br/>
              <w:t>英国约克大学金融数学硕士。2007-2009年就职于湘财证券有限责任公司客户资产管理总部任研究员，2009-2010就职于合众人寿股份有限公司资产管理中心任投资经理助理，2010-2014就职于华夏人寿股份有限公司资产管理中心任投资经理，部门负责人，2014年加入中信证券资产管理业务任权益类投资经理。程威先生具备较长时间的研究经验，对消费、电子、计算机、新能源等行业有深入研究，具有较强的选股能力。</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8AE4B"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王晓迪</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35F97"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0.00</w:t>
            </w:r>
          </w:p>
        </w:tc>
      </w:tr>
      <w:tr w:rsidR="00596BB7" w14:paraId="7CB5477A" w14:textId="77777777">
        <w:trPr>
          <w:trHeight w:val="4966"/>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F7C38"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lastRenderedPageBreak/>
              <w:t>2</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D2EFB"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富国基金</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04DB2"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富国基金管理有限公司成立于1999年4月13日，是经中国证监会批准成立的首批全国性基金管理公司之一。公司总部设在上海，在北京、成都、广州设有分公司，在上海与香港分别设有子公司。富国基金已取得市场上所有资产管理相关的业务牌照，是市场上仅有几家的“全牌照”基金管理公司之一。拥有包括公募基金、全国社保基金、基本养老保险基金、保险资金委托投资、企业年金、职业年金、特定客户资产管理、QDII等资产管理资格。公司旗下产品线完善，涵盖了股票型、混合型、债券型、短期理财型、货币型、指数型（含ETF）、QDII在内的各类基金产品，能够满足不同风险偏好投资者的选择。富国基金是业务领域最广泛的基金管理公司之一。</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15878"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黄兴先生，总经理助理（投研）兼养老金投资部总经理兼资深固定收益基金经理兼资深固定收益投资经理。自2003年6月起历任富国基金管理有限公司企业年金项目经理、固定收益投资副总监/资深固定收益投资经理、养老金投资部固定收益投资副总监、养老金投资部总经理兼资深固定收益投资经理；自2018年5月至今任总经理助理（投研）。自2003年6月至今兼任富国基金管理有限公司资深固定收益投资经理。自2003年6月至今兼任富国基金管理有限公司养老金投资部总经理。自2003年6月至今兼任富国基金管理有限公司资深固定收益基金经理。</w:t>
            </w:r>
            <w:r>
              <w:rPr>
                <w:rFonts w:asciiTheme="minorEastAsia" w:eastAsiaTheme="minorEastAsia" w:hAnsiTheme="minorEastAsia" w:cstheme="minorEastAsia" w:hint="eastAsia"/>
                <w:color w:val="000000"/>
                <w:kern w:val="0"/>
                <w:sz w:val="18"/>
                <w:szCs w:val="18"/>
              </w:rPr>
              <w:br/>
              <w:t>凭借丰富的投资经验及扎实的研究功底，发挥大类资产配置的决定作用，使养老金投资在不同市场下都能获得较好收益并超越平均。拥有14年养老金投资管理经验和7年社保组合管理经验,不仅在债券资产配置上经验丰富，更对个券选取有深刻理解和把控。</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BACEA"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冯宇汉</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5651F"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3.04</w:t>
            </w:r>
          </w:p>
        </w:tc>
      </w:tr>
      <w:tr w:rsidR="00596BB7" w14:paraId="430265E1" w14:textId="77777777">
        <w:trPr>
          <w:trHeight w:val="4806"/>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3FEC4"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3</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19153"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中欧基金</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0FB1D" w14:textId="77777777" w:rsidR="00596BB7" w:rsidRDefault="00905196">
            <w:pPr>
              <w:widowControl/>
              <w:jc w:val="left"/>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中欧基金管理有限公司正式成立于2006年7月19日，是一家同时拥有国资、外资以及民资背景的合资基金公司，现注册资本金为人民币2.2亿元。法定代表人是窦玉明先生。</w:t>
            </w:r>
          </w:p>
          <w:p w14:paraId="476E58D5"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中欧基金主动权益和固收长期业绩优异。根据银河证券的数据，最近十年公司主动权益投资业绩排名第三，最近六年固定收益投资业绩排名第五。在优异的投资业绩驱动下，公司的主动权益和固收规模均处于行业前列。其中，主动权益基金规模排名行业前列，根据银河证券的数据，截止2020年年中，中欧基金主动权益管理规模位列行业第四位，中欧基金主动债券公募规模位列市场第九位。截止2020年中，机构持有主动权益公募规模为352亿元，连续五年半排名行业第1位。</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2C04A"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黄华先生-多资产策略组负责人</w:t>
            </w:r>
            <w:r>
              <w:rPr>
                <w:rFonts w:asciiTheme="minorEastAsia" w:eastAsiaTheme="minorEastAsia" w:hAnsiTheme="minorEastAsia" w:cstheme="minorEastAsia" w:hint="eastAsia"/>
                <w:color w:val="000000"/>
                <w:kern w:val="0"/>
                <w:sz w:val="18"/>
                <w:szCs w:val="18"/>
              </w:rPr>
              <w:br/>
              <w:t>上海财经大学产业经济学硕士学位，12年证券行业从业经验，已在中欧任职近4年。曾任职于平安体系近9年（平安产险资产管理部TAA投资团队负责人、平安集团投资管理中心组合投资高级经理、平安资产管理公司投资管理部组合投资经理），具备丰富的投资管理经验以及大类资产配置研究与投资经验，曾带领团队最高管理资产规模达5000亿人民币。</w:t>
            </w:r>
            <w:r>
              <w:rPr>
                <w:rFonts w:asciiTheme="minorEastAsia" w:eastAsiaTheme="minorEastAsia" w:hAnsiTheme="minorEastAsia" w:cstheme="minorEastAsia" w:hint="eastAsia"/>
                <w:color w:val="000000"/>
                <w:kern w:val="0"/>
                <w:sz w:val="18"/>
                <w:szCs w:val="18"/>
              </w:rPr>
              <w:br/>
              <w:t>黄华先生擅长宏观策略的把握和挖掘，对市场大类资产轮动的变化节奏和投资机会保持高度的敏锐性，从而获取超额收益。</w:t>
            </w:r>
            <w:r>
              <w:rPr>
                <w:rStyle w:val="font21"/>
                <w:rFonts w:asciiTheme="minorEastAsia" w:eastAsiaTheme="minorEastAsia" w:hAnsiTheme="minorEastAsia" w:cstheme="minorEastAsia" w:hint="default"/>
              </w:rPr>
              <w:t>同时，能有效控制账户的回撤和各类投资风险，管理的账户持续5年超越基准及市场同类账户业绩。黄华团队管理的委外专户产品客户涵盖国有大行、股份制银行、城商行及国有头部保险公司等，长期业绩均很优异，获得大型机构投资者认可。</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B9B6"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于洋</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C6B6F"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2.00</w:t>
            </w:r>
          </w:p>
        </w:tc>
      </w:tr>
      <w:tr w:rsidR="00596BB7" w14:paraId="2C9209A3" w14:textId="77777777">
        <w:trPr>
          <w:trHeight w:val="8376"/>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0B396F"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lastRenderedPageBreak/>
              <w:t>4</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74938"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华夏基金</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0A06A"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华夏基金管理有限公司成立于1998年4月9日，是经中国证监会批准成立的首批全国性基金管理公司之一，注册资本为2.38亿元人民币，注册地为北京。公司总部设在北京，在北京、上海、深圳、成都、南京、杭州、广州和青岛设有分公司，在香港、上海及深圳设有子公司。成立22年来，华夏基金业务持续快速发展，获得了基金行业全部业务牌照。华夏基金是首批全国社保基金管理人、首批企业年金基金管理人、境内首批QDII基金管理人、境内首只ETF基金管理人、首只公募FOF基金管理人以及特定客户资产管理人、保险资金投资管理人、基本养老保险基金证券投资管理人，香港子公司是首批RQFII基金管理人。华夏基金是业务领域最广泛的基金管理公司之一。历经多年牛市熊市的洗礼，华夏基金规范运作、稳健经营，以雄厚的综合实力保持了基金行业的领先地位。</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6EFC0"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1.投资经理：孙彬</w:t>
            </w:r>
            <w:r>
              <w:rPr>
                <w:rFonts w:asciiTheme="minorEastAsia" w:eastAsiaTheme="minorEastAsia" w:hAnsiTheme="minorEastAsia" w:cstheme="minorEastAsia" w:hint="eastAsia"/>
                <w:color w:val="000000"/>
                <w:kern w:val="0"/>
                <w:sz w:val="18"/>
                <w:szCs w:val="18"/>
              </w:rPr>
              <w:br/>
              <w:t>中国人民大学金融学硕士，2007年7月加入华夏基金管理有限公司，现任华夏基金党委委员、总经理助理，机构权益投资部行政负责人、资产配置部行政负责人。以某稳健配置型组合为例，截止2020年12月31日，组合年化收益6.80%，最大回撤 -1.57；以某平衡配置型组合为例，截止2020年12月31日，组合年化收益17.99% ，最大回撤-2.88 。获得上证报2013年度五年期偏股混合型金基金奖，获得中证报2013年度五年期混合型金牛基金。</w:t>
            </w:r>
            <w:r>
              <w:rPr>
                <w:rFonts w:asciiTheme="minorEastAsia" w:eastAsiaTheme="minorEastAsia" w:hAnsiTheme="minorEastAsia" w:cstheme="minorEastAsia" w:hint="eastAsia"/>
                <w:color w:val="000000"/>
                <w:kern w:val="0"/>
                <w:sz w:val="18"/>
                <w:szCs w:val="18"/>
              </w:rPr>
              <w:br/>
              <w:t>2.投资经理：范义</w:t>
            </w:r>
            <w:r>
              <w:rPr>
                <w:rFonts w:asciiTheme="minorEastAsia" w:eastAsiaTheme="minorEastAsia" w:hAnsiTheme="minorEastAsia" w:cstheme="minorEastAsia" w:hint="eastAsia"/>
                <w:color w:val="000000"/>
                <w:kern w:val="0"/>
                <w:sz w:val="18"/>
                <w:szCs w:val="18"/>
              </w:rPr>
              <w:br/>
              <w:t>清华大学学士，中科院硕士，2005年加入华夏基金。现任华夏基金固定收益总监、机构债券投资部行政负责人、固定收益投资决策委员会委员、机构投资决策委员会委员、债券投资经理、社保投资经理。以其管理的代表性产品华夏颐养天年、企业年金1、社保组合1号、养老组合1号四个代表性组合分析，过去三年中证转债涨幅28.68%，大幅跑赢中债综合财富指数15.92%。获得投资经理五年服务社保奖、保险保障基金2019年、2020年年度优秀投资经理、2006年度银行间优秀交易员。</w:t>
            </w:r>
            <w:r>
              <w:rPr>
                <w:rFonts w:asciiTheme="minorEastAsia" w:eastAsiaTheme="minorEastAsia" w:hAnsiTheme="minorEastAsia" w:cstheme="minorEastAsia" w:hint="eastAsia"/>
                <w:color w:val="000000"/>
                <w:kern w:val="0"/>
                <w:sz w:val="18"/>
                <w:szCs w:val="18"/>
              </w:rPr>
              <w:br/>
              <w:t xml:space="preserve">3.投资经理：任梦婷 </w:t>
            </w:r>
            <w:r>
              <w:rPr>
                <w:rFonts w:asciiTheme="minorEastAsia" w:eastAsiaTheme="minorEastAsia" w:hAnsiTheme="minorEastAsia" w:cstheme="minorEastAsia" w:hint="eastAsia"/>
                <w:color w:val="000000"/>
                <w:kern w:val="0"/>
                <w:sz w:val="18"/>
                <w:szCs w:val="18"/>
              </w:rPr>
              <w:br/>
            </w:r>
            <w:r w:rsidRPr="00AA3274">
              <w:rPr>
                <w:rFonts w:asciiTheme="minorEastAsia" w:eastAsiaTheme="minorEastAsia" w:hAnsiTheme="minorEastAsia" w:cstheme="minorEastAsia" w:hint="eastAsia"/>
                <w:color w:val="000000"/>
                <w:kern w:val="0"/>
                <w:sz w:val="18"/>
                <w:szCs w:val="18"/>
                <w:highlight w:val="yellow"/>
              </w:rPr>
              <w:t>麻省理工大学斯隆商学院（硕士），北京大学经济学院（本科）。2015年加入华夏基金。历任公司信用研究员，信用研究组长。现任固定收益部投资经理助理。其所管理的以转债配置为主的延年益寿7号专户组合，今年以来收益率20.55%，充分体现了投资经理发掘α投资机会和擅长择时的投资管理能力。</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892A9"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李伏夏</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F252D"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5.16</w:t>
            </w:r>
          </w:p>
        </w:tc>
      </w:tr>
      <w:tr w:rsidR="00596BB7" w14:paraId="09E6B14F" w14:textId="77777777">
        <w:trPr>
          <w:trHeight w:val="4966"/>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88755"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lastRenderedPageBreak/>
              <w:t>5</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CAEE9"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汇添富基金</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ECAD5" w14:textId="77777777" w:rsidR="00596BB7" w:rsidRDefault="00905196">
            <w:pPr>
              <w:widowControl/>
              <w:jc w:val="left"/>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汇添富基金是是中国第一批获得QDII业务资格、专户业务资格、设立海外子公司并且第一家发行RQFII产品的基金公司，同时是全国社会保障基金投资管理人。目前已形成公募业务、专户业务、社保与养老金业务、国际业务、电商业务、股权投资业务六大业务版块以及主动股票投资、指数化投资、固定收益投资、FOF投资、海外投资和另类投资等六大块投资领域协同发展的格局,在业内具有较强的整体竞争优势。</w:t>
            </w:r>
          </w:p>
          <w:p w14:paraId="2B080AF9"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汇添富基金自成立以来，始终将投资业绩放在首位，形成了独树一帜的品牌优势，被誉为“选股专家”。根据银河数据统计，截至2020年9月30日，汇添富管理的公募基金规模达7370亿元，剔除货币理财型基金规模为4897亿元，规模行业排名第2。</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9B1C5"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吴</w:t>
            </w:r>
            <w:r w:rsidRPr="007D44B3">
              <w:rPr>
                <w:rFonts w:asciiTheme="minorEastAsia" w:eastAsiaTheme="minorEastAsia" w:hAnsiTheme="minorEastAsia" w:cstheme="minorEastAsia" w:hint="eastAsia"/>
                <w:color w:val="000000"/>
                <w:kern w:val="0"/>
                <w:sz w:val="18"/>
                <w:szCs w:val="18"/>
                <w:highlight w:val="yellow"/>
              </w:rPr>
              <w:t>江宏先生，具有9年证券基金从业经验，2011年7月加入汇添富基金，是汇添富自主培养的优秀基金经理，现任股债混合主管。目前管理汇添富双利、汇添富可转债等多只基金，并曾管理多只保本基金。具有良好的宏观研究和信用分析功底，对大类资产配置有深刻的理解，对可转债的研究和投资方面有独到的见解。吴江宏先生拥有厦门大学经济学硕士学位。</w:t>
            </w:r>
            <w:r w:rsidRPr="007D44B3">
              <w:rPr>
                <w:rFonts w:asciiTheme="minorEastAsia" w:eastAsiaTheme="minorEastAsia" w:hAnsiTheme="minorEastAsia" w:cstheme="minorEastAsia" w:hint="eastAsia"/>
                <w:color w:val="000000"/>
                <w:kern w:val="0"/>
                <w:sz w:val="18"/>
                <w:szCs w:val="18"/>
                <w:highlight w:val="yellow"/>
              </w:rPr>
              <w:br/>
              <w:t>吴江宏先生坚持以宏观基本面研究为基础，根据经济发展不同阶段的特点，寻找高质量的固定收益类产品组合投资，以期获得长期稳定的收益。投研工作九年，经历牛熊，信用债投资挖掘个券能力逐步提高，投资框架完善，产品的配置思路逐步成熟。</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5BF11"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王汉江</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FA341"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6.02</w:t>
            </w:r>
          </w:p>
        </w:tc>
      </w:tr>
      <w:tr w:rsidR="00596BB7" w14:paraId="7F4FF99D" w14:textId="77777777">
        <w:trPr>
          <w:trHeight w:val="6285"/>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CDC1E"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6</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5627C"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博时基金</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004FD"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博时基金管理有限公司成立于1998年7月，目前注册地为深圳市，是首批老五家基金管理公司之一。根据中国银河证券基金研究中心2020年12月31日数据显示，截至2020年末，博时共有355只公募基金产品（份额分开计算，下同），其中主动管理权益类产品今年以来平均收益率40.65%，债券类产品（不含货币）今年以来平均收益率3.74%。</w:t>
            </w:r>
            <w:r>
              <w:rPr>
                <w:rFonts w:asciiTheme="minorEastAsia" w:eastAsiaTheme="minorEastAsia" w:hAnsiTheme="minorEastAsia" w:cstheme="minorEastAsia" w:hint="eastAsia"/>
                <w:color w:val="000000"/>
                <w:kern w:val="0"/>
                <w:sz w:val="18"/>
                <w:szCs w:val="18"/>
              </w:rPr>
              <w:br/>
              <w:t>在355只基金中博时共242只产品参与2020年以来的排名，其中排名在同类前1/2的产品共有124只（主动权益37只，债券72只，指数3只，货币8只，QDII 4只），约占参与排名产品的51%；排名在前1/3的产品共有76只（主动权益17只，债券48只，指数3只，货币6只，QDII 2只），约占参与排名产品的31%；其中排名前1/4的产品共有62只（主动权益10只，债券44只，货币4只，指数3只，QDII 1只），约占参与排名产品的26%。博时安丰18个月定期开放债券(C类-LOF)基金获得2020年年度同类业绩排名第1。</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C44DC"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1.张李陵先生：</w:t>
            </w:r>
            <w:r>
              <w:rPr>
                <w:rFonts w:asciiTheme="minorEastAsia" w:eastAsiaTheme="minorEastAsia" w:hAnsiTheme="minorEastAsia" w:cstheme="minorEastAsia" w:hint="eastAsia"/>
                <w:color w:val="000000"/>
                <w:kern w:val="0"/>
                <w:sz w:val="18"/>
                <w:szCs w:val="18"/>
              </w:rPr>
              <w:br/>
              <w:t>CFA，清华大学数量经济学硕士。2006年起先后在招商银行、融通基金、博时基金、招银理财工作。2014年加入博时基金，历任基金经理助理、基金经理、社保投资经理、投资总监。2020年再次加入博时基金。曾任社保组合、博时信用债纯债债券基金、博时稳定价值债券基金、博时平衡配置混合基金、博时天颐债券基金的基金经理。其管理博时信用债纯债5年期间于2016、2017、2018、2019连续四年摘得债券类金牛基金。</w:t>
            </w:r>
            <w:r>
              <w:rPr>
                <w:rFonts w:asciiTheme="minorEastAsia" w:eastAsiaTheme="minorEastAsia" w:hAnsiTheme="minorEastAsia" w:cstheme="minorEastAsia" w:hint="eastAsia"/>
                <w:color w:val="000000"/>
                <w:kern w:val="0"/>
                <w:sz w:val="18"/>
                <w:szCs w:val="18"/>
              </w:rPr>
              <w:br/>
              <w:t>2</w:t>
            </w:r>
            <w:r w:rsidRPr="007D44B3">
              <w:rPr>
                <w:rFonts w:asciiTheme="minorEastAsia" w:eastAsiaTheme="minorEastAsia" w:hAnsiTheme="minorEastAsia" w:cstheme="minorEastAsia" w:hint="eastAsia"/>
                <w:color w:val="000000"/>
                <w:kern w:val="0"/>
                <w:sz w:val="18"/>
                <w:szCs w:val="18"/>
                <w:highlight w:val="yellow"/>
              </w:rPr>
              <w:t>.邓欣雨先生：</w:t>
            </w:r>
            <w:r w:rsidRPr="007D44B3">
              <w:rPr>
                <w:rFonts w:asciiTheme="minorEastAsia" w:eastAsiaTheme="minorEastAsia" w:hAnsiTheme="minorEastAsia" w:cstheme="minorEastAsia" w:hint="eastAsia"/>
                <w:color w:val="000000"/>
                <w:kern w:val="0"/>
                <w:sz w:val="18"/>
                <w:szCs w:val="18"/>
                <w:highlight w:val="yellow"/>
              </w:rPr>
              <w:br/>
              <w:t>2008年硕士研究生毕业后加入博时基金管理有限公司。历任固定收益研究员、固定收益研究员兼基金经理助理。现任博时稳健回报债券型证券投资基金（LOF）、博时转债增强债券型证券投资基金、博时稳悦63个月定期开放债券型证券投资基金、博时稳定价值债券投资基金、博时中证可转债及可交换债券交易型开放式指数证券投资基金的基金经理。</w:t>
            </w:r>
            <w:r>
              <w:rPr>
                <w:rFonts w:asciiTheme="minorEastAsia" w:eastAsiaTheme="minorEastAsia" w:hAnsiTheme="minorEastAsia" w:cstheme="minorEastAsia" w:hint="eastAsia"/>
                <w:color w:val="000000"/>
                <w:kern w:val="0"/>
                <w:sz w:val="18"/>
                <w:szCs w:val="18"/>
              </w:rPr>
              <w:br/>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A9BF0"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汪泉</w:t>
            </w:r>
            <w:r>
              <w:rPr>
                <w:rFonts w:asciiTheme="minorEastAsia" w:eastAsiaTheme="minorEastAsia" w:hAnsiTheme="minorEastAsia" w:cstheme="minorEastAsia" w:hint="eastAsia"/>
                <w:color w:val="000000"/>
                <w:kern w:val="0"/>
                <w:sz w:val="18"/>
                <w:szCs w:val="18"/>
              </w:rPr>
              <w:br/>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D353B"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1.66</w:t>
            </w:r>
          </w:p>
        </w:tc>
      </w:tr>
      <w:tr w:rsidR="00596BB7" w14:paraId="322BA5B2" w14:textId="77777777">
        <w:trPr>
          <w:trHeight w:val="7121"/>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7EC6E"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lastRenderedPageBreak/>
              <w:t>7</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5FD1F"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广发基金</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C5AD8"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广发基金管理有限公司于2003年8月5日成立，设立年限已超17年，公司总部设在广州。公司及旗下子公司目前拥有公募基金管理、社保基金境内委托投资管理人、基本养老保险基金证券投资管理机构、特定客户资产管理、QDII、RQFII、QFII、受托管理保险资金投资管理人和保险保障基金委托资产管理投资管理人等业务资格，是具备综合资产管理能力与经验的大型基金管理公司。</w:t>
            </w:r>
            <w:r>
              <w:rPr>
                <w:rFonts w:asciiTheme="minorEastAsia" w:eastAsiaTheme="minorEastAsia" w:hAnsiTheme="minorEastAsia" w:cstheme="minorEastAsia" w:hint="eastAsia"/>
                <w:color w:val="000000"/>
                <w:kern w:val="0"/>
                <w:sz w:val="18"/>
                <w:szCs w:val="18"/>
              </w:rPr>
              <w:br/>
              <w:t>截至2020年12月31日，公司管理234只开放式基金及233个特定客户资产管理投资组合（含社保基金投资组合、养老基金投资组合），资产管理规模超10000亿。其中，公司公募基金规模7634亿元；公司公募非货币非理财管理规模5058亿元。截至2020年9月30日，公司公募基金管理规模6471亿元，公司全口径公募资产管理规模排名行业第7，非货币非理财公募资产管理规模4736亿元，排名行业第3。（数据来源：广发基金，银河证券基金评价中心）</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5B602" w14:textId="77777777" w:rsidR="00596BB7" w:rsidRDefault="00905196">
            <w:pPr>
              <w:widowControl/>
              <w:numPr>
                <w:ilvl w:val="0"/>
                <w:numId w:val="3"/>
              </w:numPr>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曾刚先生：</w:t>
            </w:r>
            <w:r>
              <w:rPr>
                <w:rFonts w:asciiTheme="minorEastAsia" w:eastAsiaTheme="minorEastAsia" w:hAnsiTheme="minorEastAsia" w:cstheme="minorEastAsia" w:hint="eastAsia"/>
                <w:color w:val="000000"/>
                <w:kern w:val="0"/>
                <w:sz w:val="18"/>
                <w:szCs w:val="18"/>
              </w:rPr>
              <w:br/>
              <w:t>中国科技大学学士，清华大学MBA。证券从业经历20年，投资管理年限12年。目前担任广发基金混合资产投资部总经理，历经多轮债市牛熊，投资管理经验丰富。自2008年5月始，历任华富基金基金经理、汇添富基金金融工程部高级经理，2020年9月加入广发基金管理有限公司，担任混合资产投资部总经理。</w:t>
            </w:r>
          </w:p>
          <w:p w14:paraId="190444A5" w14:textId="77777777" w:rsidR="00596BB7" w:rsidRDefault="00905196">
            <w:pPr>
              <w:widowControl/>
              <w:numPr>
                <w:ilvl w:val="0"/>
                <w:numId w:val="3"/>
              </w:numPr>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 xml:space="preserve">投资指导人：吴敌  </w:t>
            </w:r>
            <w:r>
              <w:rPr>
                <w:rFonts w:asciiTheme="minorEastAsia" w:eastAsiaTheme="minorEastAsia" w:hAnsiTheme="minorEastAsia" w:cstheme="minorEastAsia" w:hint="eastAsia"/>
                <w:color w:val="000000"/>
                <w:kern w:val="0"/>
                <w:sz w:val="18"/>
                <w:szCs w:val="18"/>
              </w:rPr>
              <w:br/>
              <w:t>清华大学经济学学士，伦敦政治经济学院金融硕士，6年证券从业经验。曾任广发基金管理有限公司固定收益研究部债券研究员、基金经理。擅长研究可转债、打新和信用研究，结合公司基本面和估值量化分析的可转债投资。</w:t>
            </w:r>
          </w:p>
          <w:p w14:paraId="53CA3738"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3.投资经理：毛昞华</w:t>
            </w:r>
            <w:r>
              <w:rPr>
                <w:rFonts w:asciiTheme="minorEastAsia" w:eastAsiaTheme="minorEastAsia" w:hAnsiTheme="minorEastAsia" w:cstheme="minorEastAsia" w:hint="eastAsia"/>
                <w:color w:val="000000"/>
                <w:kern w:val="0"/>
                <w:sz w:val="18"/>
                <w:szCs w:val="18"/>
              </w:rPr>
              <w:br/>
              <w:t>毕业于南开大学、哥伦比亚大学，理学硕士，5年基金业从业经历，持有中国证券投资基金业从业证书。现任广发基金管理有限公司固定收益研究部总经理助理。具有丰富的信用债研究经验，信用研究覆盖行业包括煤炭、电力、资产支持证券等。熟悉周期行业发债主体信用资质排序，并牵头搭建了资产支持证券研究体系。</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551EA"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李光锐</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42712"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4.36</w:t>
            </w:r>
          </w:p>
        </w:tc>
      </w:tr>
      <w:tr w:rsidR="00596BB7" w14:paraId="7C29BD95" w14:textId="77777777">
        <w:trPr>
          <w:trHeight w:val="6844"/>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80746E"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lastRenderedPageBreak/>
              <w:t>8</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F86D7"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泰康资管</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4A8A5"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泰康资产管理有限责任公司成立于2006年，前身为泰康人寿保险股份有限公司资产管理中心。截至2019年底，公司注册资本为10亿元，净资产超过78亿元。2014年12月，公司完成了全球投资业绩标准（GIPS）的验证，成为国内首家通过这一权威验证的保险资产管理公司。2015年4月，泰康资产公募基金管理业务资格正式获得监管机构批准，成为首家获得该业务资格的保险资产管理公司。2016年12月，泰康资产入选基本养老保险基金证券投资管理机构。2018年1月16日，泰康资产正式宣布加入香港金融管理局基建融资促进办公室（IFFO），成为IFFO的合作伙伴。由此，泰康资产成为首批加入IFFO的中资保险资产管理公司。泰康资产综合投资收益率表现优异，自2006年初至2019年末，泰康资产受托管理的泰康人寿一般账户资产年均投资收益率超过8%。泰康资产凭借长期、稳定、卓越的投资能力，受到保险业和非保险业客户的广泛认可。</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680CE"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1.何利华</w:t>
            </w:r>
            <w:r>
              <w:rPr>
                <w:rFonts w:asciiTheme="minorEastAsia" w:eastAsiaTheme="minorEastAsia" w:hAnsiTheme="minorEastAsia" w:cstheme="minorEastAsia" w:hint="eastAsia"/>
                <w:color w:val="000000"/>
                <w:kern w:val="0"/>
                <w:sz w:val="18"/>
                <w:szCs w:val="18"/>
              </w:rPr>
              <w:br/>
              <w:t>中南财经政法大学金融投资学士，2010年加入泰康资管，曾任泰康资产年金投资部固定收益高级投资经理、泰康资产年金投资部固定收益投资执行总监、泰康资产年金投资部固定收益董事总经理、泰康资产第三方投资部固定收益董事总经理，2017年12月至今任泰康资产第三方投资部固定收益投资董事总经理，账户管理负责人。具有12年企业年金、银行财务公司、信托公司等资产投资管理经验。获得2010、2012、2015、2016年度泰康资产管理有限责任公司“优秀投资经理”，2014年度泰康人寿保险股份有限公司“优秀投资经理”，2019年度泰康保险集团股份有限公司“优秀投资经理”。</w:t>
            </w:r>
            <w:r>
              <w:rPr>
                <w:rFonts w:asciiTheme="minorEastAsia" w:eastAsiaTheme="minorEastAsia" w:hAnsiTheme="minorEastAsia" w:cstheme="minorEastAsia" w:hint="eastAsia"/>
                <w:color w:val="000000"/>
                <w:kern w:val="0"/>
                <w:sz w:val="18"/>
                <w:szCs w:val="18"/>
              </w:rPr>
              <w:br/>
              <w:t>2.林崇平</w:t>
            </w:r>
            <w:r>
              <w:rPr>
                <w:rFonts w:asciiTheme="minorEastAsia" w:eastAsiaTheme="minorEastAsia" w:hAnsiTheme="minorEastAsia" w:cstheme="minorEastAsia" w:hint="eastAsia"/>
                <w:color w:val="000000"/>
                <w:kern w:val="0"/>
                <w:sz w:val="18"/>
                <w:szCs w:val="18"/>
              </w:rPr>
              <w:br/>
              <w:t>清华大学工商管理硕士</w:t>
            </w:r>
            <w:r>
              <w:rPr>
                <w:rFonts w:asciiTheme="minorEastAsia" w:eastAsiaTheme="minorEastAsia" w:hAnsiTheme="minorEastAsia" w:cstheme="minorEastAsia" w:hint="eastAsia"/>
                <w:color w:val="000000"/>
                <w:kern w:val="0"/>
                <w:sz w:val="18"/>
                <w:szCs w:val="18"/>
              </w:rPr>
              <w:br/>
              <w:t>2009年7月加入泰康资管，历任泰康资管权益投资部研究员、 权益投资部股票投资高级经理、权益投资部股票投资总监，2017年7月至今任泰康资产管理有限责任公司权益投资部股票投资执行总监。获得2011年、2012年泰康资产管理有限责任公司“优秀研究员”。2013年、2015年、2016年泰康资产管理有限责任公司“优秀投资经理”。2017年泰康资产管理有限责任公司“明星团队长”。2020年泰康资产管理有限责任公司“十年忠诚服务奖”。</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2847E2"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金锴</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9C44"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0.00</w:t>
            </w:r>
          </w:p>
        </w:tc>
      </w:tr>
      <w:tr w:rsidR="00596BB7" w14:paraId="00F28A96" w14:textId="77777777">
        <w:trPr>
          <w:trHeight w:val="470"/>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AF802"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9</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960BD"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国泰基金</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30D761"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国泰基金是国内首批规范成立的基金管理公司之一，控股股东为24家中央金融企业之一的中国建银投资有限责任公司，国有控股总比例达70%。国泰基金同时开展包括公募基金、全国社保基金、企业年金基金、特定客户资产管理、QDII、QFII、投资咨询、保险资金委托管理等各类投资管理业务的基金管理公司之一。作为中国资本市场发展的见证者和引领者，国泰基金拥有卓越的投研能力和完善的风控体系，产品布局全面，不断引领创新，是一家综合实力雄厚的老牌公募基金公司。截至2020年9月末，公司资产管理总规模4608.32亿元，其中公募资产管理规模3612.57亿元，剔除货币与短期理财基金外公</w:t>
            </w:r>
            <w:r>
              <w:rPr>
                <w:rFonts w:asciiTheme="minorEastAsia" w:eastAsiaTheme="minorEastAsia" w:hAnsiTheme="minorEastAsia" w:cstheme="minorEastAsia" w:hint="eastAsia"/>
                <w:color w:val="000000"/>
                <w:kern w:val="0"/>
                <w:sz w:val="18"/>
                <w:szCs w:val="18"/>
              </w:rPr>
              <w:lastRenderedPageBreak/>
              <w:t>募类资产合计2261.75亿元，在141家基金公司中排名第16位。</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357DD"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lastRenderedPageBreak/>
              <w:t>刘波先生</w:t>
            </w:r>
            <w:r>
              <w:rPr>
                <w:rFonts w:asciiTheme="minorEastAsia" w:eastAsiaTheme="minorEastAsia" w:hAnsiTheme="minorEastAsia" w:cstheme="minorEastAsia" w:hint="eastAsia"/>
                <w:color w:val="000000"/>
                <w:kern w:val="0"/>
                <w:sz w:val="18"/>
                <w:szCs w:val="18"/>
              </w:rPr>
              <w:br/>
              <w:t>硕士研究生，12年证券从业经验，9年公募基金投资经验。2020年5月加入国泰基金，任绝对收益投资事业部总监助理兼可转债策略小组负责人与基金经理。历任太平洋养老保险投资管理中心投资经理、长信基金固定收益部基金经理、中欧基金纯债公募组基金经理。有着丰富的“固收+”产品投资管理经验，尤其擅长可转债产品的投资，曾管理的多只产品投资业绩优秀，业绩稳居行业前列。其中，在2012年3月-2016年12月管理的长信可转债基金，任职期内收益率超过131%，在全市场转债基金中收益率排名第一，大幅超越第二名近一倍，最大回撤控制同样在全市场转债基金中排名第一。2018年6月-2020年5月管理中欧可转债基金，充分把握住2019年以来可转债牛市机遇，任职期内基金收益率26.67%，在全市场转</w:t>
            </w:r>
            <w:r>
              <w:rPr>
                <w:rFonts w:asciiTheme="minorEastAsia" w:eastAsiaTheme="minorEastAsia" w:hAnsiTheme="minorEastAsia" w:cstheme="minorEastAsia" w:hint="eastAsia"/>
                <w:color w:val="000000"/>
                <w:kern w:val="0"/>
                <w:sz w:val="18"/>
                <w:szCs w:val="18"/>
              </w:rPr>
              <w:lastRenderedPageBreak/>
              <w:t>债基金中收益率排名前三，且各单独年度业绩均位于全市场前五。</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E98E4"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sz w:val="18"/>
                <w:szCs w:val="18"/>
              </w:rPr>
              <w:lastRenderedPageBreak/>
              <w:t>代俊</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C5A56"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0.00</w:t>
            </w:r>
          </w:p>
        </w:tc>
      </w:tr>
      <w:tr w:rsidR="00596BB7" w14:paraId="374B0B3F" w14:textId="77777777">
        <w:trPr>
          <w:trHeight w:val="3427"/>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B3AFC"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10</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2D2FA"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南方基金</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4A8BE"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南方基金管理股份有限公司成立于1998年3月6日，是经中国证监会批准成立的国内首批规范的基金管理公司之一。公司的注册资本金为3.6172亿元人民币，总部设在深圳，在北京、上海、南京、成都、深圳设有分公司，在合肥设有理财中心；公司在香港和深圳设有子公司——南方东英资产管理有限公司（香港子公司，公司股权占比52.50%）和南方资本管理有限公司（深圳子公司，公司股权占比100%），借此积极稳健地拓展境外业务和创新业务。</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A7ED4" w14:textId="77777777" w:rsidR="00596BB7" w:rsidRPr="007D44B3" w:rsidRDefault="00905196">
            <w:pPr>
              <w:widowControl/>
              <w:jc w:val="left"/>
              <w:textAlignment w:val="center"/>
              <w:rPr>
                <w:rFonts w:asciiTheme="minorEastAsia" w:eastAsiaTheme="minorEastAsia" w:hAnsiTheme="minorEastAsia" w:cstheme="minorEastAsia"/>
                <w:color w:val="000000"/>
                <w:sz w:val="18"/>
                <w:szCs w:val="18"/>
                <w:highlight w:val="yellow"/>
              </w:rPr>
            </w:pPr>
            <w:r w:rsidRPr="007D44B3">
              <w:rPr>
                <w:rFonts w:asciiTheme="minorEastAsia" w:eastAsiaTheme="minorEastAsia" w:hAnsiTheme="minorEastAsia" w:cstheme="minorEastAsia" w:hint="eastAsia"/>
                <w:color w:val="000000"/>
                <w:kern w:val="0"/>
                <w:sz w:val="18"/>
                <w:szCs w:val="18"/>
                <w:highlight w:val="yellow"/>
              </w:rPr>
              <w:t>刘文良</w:t>
            </w:r>
            <w:r w:rsidRPr="007D44B3">
              <w:rPr>
                <w:rFonts w:asciiTheme="minorEastAsia" w:eastAsiaTheme="minorEastAsia" w:hAnsiTheme="minorEastAsia" w:cstheme="minorEastAsia" w:hint="eastAsia"/>
                <w:color w:val="000000"/>
                <w:kern w:val="0"/>
                <w:sz w:val="18"/>
                <w:szCs w:val="18"/>
                <w:highlight w:val="yellow"/>
              </w:rPr>
              <w:br/>
              <w:t>北京大学金融硕士，2012年加入南方基金，历任可转债研究员、宏观利率研究员、信用分析师、基金经理助理、基金经理，2015年起管理含可转债的公募基金。</w:t>
            </w:r>
            <w:r w:rsidRPr="007D44B3">
              <w:rPr>
                <w:rFonts w:asciiTheme="minorEastAsia" w:eastAsiaTheme="minorEastAsia" w:hAnsiTheme="minorEastAsia" w:cstheme="minorEastAsia" w:hint="eastAsia"/>
                <w:color w:val="000000"/>
                <w:kern w:val="0"/>
                <w:sz w:val="18"/>
                <w:szCs w:val="18"/>
                <w:highlight w:val="yellow"/>
              </w:rPr>
              <w:br/>
              <w:t>9年可转债投资研究经验，2012年起持续跟踪可转债市场，从可转债研究到含可转债的一二级债基运作再到可转债基金运作，擅长把握权益和可转债市场运行规律、挖掘个券超额收益。2019、2020连续两年管理的可转债基金收益名列全部债基第1名（2019南方希元可转债、2020南方昌元可转债）。</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063E1"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崔征</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498EA"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0.00</w:t>
            </w:r>
          </w:p>
        </w:tc>
      </w:tr>
      <w:tr w:rsidR="00596BB7" w14:paraId="6414195F" w14:textId="77777777">
        <w:trPr>
          <w:trHeight w:val="5418"/>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B393E"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11</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FD2B2"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易方达</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C1F7"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易方达基金成立于2001年，通过市场化、专业化的运作，依托于资本市场，为境内外客户提供资产管理解决方案，实现长期可持续的投资回报。截至2020年12月31日，公司总资产管理规模超过2万亿元，是国内最大的公募基金管理公司，客户包括个人投资者及央行、主权基金、社保基金、养老金、大型金融机构等境内外各类机构投资者。</w:t>
            </w:r>
            <w:r>
              <w:rPr>
                <w:rFonts w:asciiTheme="minorEastAsia" w:eastAsiaTheme="minorEastAsia" w:hAnsiTheme="minorEastAsia" w:cstheme="minorEastAsia" w:hint="eastAsia"/>
                <w:color w:val="000000"/>
                <w:kern w:val="0"/>
                <w:sz w:val="18"/>
                <w:szCs w:val="18"/>
              </w:rPr>
              <w:br/>
              <w:t>旗下主动权益型基金自首次发行以来的简单平均年化净值增长率为16.40%、债券型基金为7.58%，均位居国内基金行业前列，并大幅战胜股票、债券市场基准指数，为客户创造了可观的回报。公司恪守客户利益至上的原则，以“发现价值、创造未来”为使命，致力于打造“值得长期托付的世界级资产管理公司”，多年来凭借规范的管理与持续稳定的业绩，赢得了社会各界的广泛认可。</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80F9F"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1.拟任投资团队负责人：吴科春女士</w:t>
            </w:r>
            <w:r>
              <w:rPr>
                <w:rFonts w:asciiTheme="minorEastAsia" w:eastAsiaTheme="minorEastAsia" w:hAnsiTheme="minorEastAsia" w:cstheme="minorEastAsia" w:hint="eastAsia"/>
                <w:color w:val="000000"/>
                <w:kern w:val="0"/>
                <w:sz w:val="18"/>
                <w:szCs w:val="18"/>
              </w:rPr>
              <w:br/>
              <w:t>理学硕士，19年从业经验。现任易方达基金多资产专户投资部负责人、投资经理。曾任海通证券研究所金融工程部研究员；海富通基金产品与创新部高级经理；新加坡交易所上市部副总监；海富通基金投资部组合经理、年金资产管理部总经理；易方达基金固定收益专户投资部高级投资经理。</w:t>
            </w:r>
            <w:r>
              <w:rPr>
                <w:rFonts w:asciiTheme="minorEastAsia" w:eastAsiaTheme="minorEastAsia" w:hAnsiTheme="minorEastAsia" w:cstheme="minorEastAsia" w:hint="eastAsia"/>
                <w:color w:val="000000"/>
                <w:kern w:val="0"/>
                <w:sz w:val="18"/>
                <w:szCs w:val="18"/>
              </w:rPr>
              <w:br/>
              <w:t>2.拟任投资经理：陈文佳先生</w:t>
            </w:r>
            <w:r>
              <w:rPr>
                <w:rFonts w:asciiTheme="minorEastAsia" w:eastAsiaTheme="minorEastAsia" w:hAnsiTheme="minorEastAsia" w:cstheme="minorEastAsia" w:hint="eastAsia"/>
                <w:color w:val="000000"/>
                <w:kern w:val="0"/>
                <w:sz w:val="18"/>
                <w:szCs w:val="18"/>
              </w:rPr>
              <w:br/>
              <w:t>理学硕士，7年从业经验。现任易方达基金多资产专户投资部投资经理、投资经理助理。曾任国开泰富基金研究部研究员，交易部交易员，工银瑞信基金中央交易室债券交易员。</w:t>
            </w:r>
            <w:r>
              <w:rPr>
                <w:rFonts w:asciiTheme="minorEastAsia" w:eastAsiaTheme="minorEastAsia" w:hAnsiTheme="minorEastAsia" w:cstheme="minorEastAsia" w:hint="eastAsia"/>
                <w:color w:val="000000"/>
                <w:kern w:val="0"/>
                <w:sz w:val="18"/>
                <w:szCs w:val="18"/>
              </w:rPr>
              <w:br/>
              <w:t>3.拟任投资经理：李荣耀先生</w:t>
            </w:r>
            <w:r>
              <w:rPr>
                <w:rFonts w:asciiTheme="minorEastAsia" w:eastAsiaTheme="minorEastAsia" w:hAnsiTheme="minorEastAsia" w:cstheme="minorEastAsia" w:hint="eastAsia"/>
                <w:color w:val="000000"/>
                <w:kern w:val="0"/>
                <w:sz w:val="18"/>
                <w:szCs w:val="18"/>
              </w:rPr>
              <w:br/>
              <w:t>硕士，12年从业经验。现任易方达基金多资产专户投资部投资经理。曾任上海凯波特种电缆料有限公司工程师；上海华宝证券有限责任公司研究所分析师；招商证券股份有限公司研发中心分析师；平安资产管理有限责任公司研究部分析师、投资部投资经理。</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C405E"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白蓓</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E4EDC"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0.00</w:t>
            </w:r>
          </w:p>
        </w:tc>
      </w:tr>
      <w:tr w:rsidR="00596BB7" w14:paraId="1F3BC3B0" w14:textId="77777777">
        <w:trPr>
          <w:trHeight w:val="3427"/>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E4E57"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lastRenderedPageBreak/>
              <w:t>12</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050FA"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嘉实基金</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F338D"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嘉实基金成立于1999年3月，是国内最早成立的十家基金管理公司之一。公司股东为中诚信托有限责任公司、立信投资有限责任公司与DWS Investments Singapore Limited。自成立以来，公司秉承“远见者稳进”的理念，坚持合规、稳健经营，树立了良好的市场及品牌形象。</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992EC"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胡</w:t>
            </w:r>
            <w:r w:rsidRPr="00106EF8">
              <w:rPr>
                <w:rFonts w:asciiTheme="minorEastAsia" w:eastAsiaTheme="minorEastAsia" w:hAnsiTheme="minorEastAsia" w:cstheme="minorEastAsia" w:hint="eastAsia"/>
                <w:color w:val="000000"/>
                <w:kern w:val="0"/>
                <w:sz w:val="18"/>
                <w:szCs w:val="18"/>
                <w:highlight w:val="yellow"/>
              </w:rPr>
              <w:t>永青先生</w:t>
            </w:r>
            <w:r w:rsidRPr="00106EF8">
              <w:rPr>
                <w:rFonts w:asciiTheme="minorEastAsia" w:eastAsiaTheme="minorEastAsia" w:hAnsiTheme="minorEastAsia" w:cstheme="minorEastAsia" w:hint="eastAsia"/>
                <w:color w:val="000000"/>
                <w:kern w:val="0"/>
                <w:sz w:val="18"/>
                <w:szCs w:val="18"/>
                <w:highlight w:val="yellow"/>
              </w:rPr>
              <w:br/>
              <w:t>17年金融从业经验，加入嘉实基金已经超过7年，先后任职于天安保险股份有限公司固定收益组合经理，信诚基金管理有限公司投资经理，国泰基金管理有限公司固定收益部总监助理、基金经理，现任固收投资总监（固收+方向），负责固收+赛道投资组。团队及个人管理的嘉实稳祥、嘉实稳盛和嘉实稳怡获得过开放式基金“金牛”奖、明星基金奖等奖项。投资方法论上利用自上而下分析法，以大类资产配置的视角来管理组合，根据不同经济和货币周期各类属资产的相对表现历史经验，结合组合的投资范围进行资产配置。</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63462"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孙超</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48CD7"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0.00</w:t>
            </w:r>
          </w:p>
        </w:tc>
      </w:tr>
      <w:tr w:rsidR="00596BB7" w14:paraId="3305D1AB" w14:textId="77777777">
        <w:trPr>
          <w:trHeight w:val="3605"/>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CEF786"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13</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ABF8C"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光大保德信</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33EF7"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光大保德信基金管理有限公司成立于2004年4月22日，由中国光大集团旗下的光大证券股份有限公司（占比55%）和美国保德信金融集团旗下的保德信国际投资管理有限公司（占比45%）共同发起设立，公司总部设在上海，在北京和广州设有分公司；旗下有全资控股的子公司-光大保德信资产管理有限公司。</w:t>
            </w:r>
            <w:r>
              <w:rPr>
                <w:rFonts w:asciiTheme="minorEastAsia" w:eastAsiaTheme="minorEastAsia" w:hAnsiTheme="minorEastAsia" w:cstheme="minorEastAsia" w:hint="eastAsia"/>
                <w:color w:val="000000"/>
                <w:kern w:val="0"/>
                <w:sz w:val="18"/>
                <w:szCs w:val="18"/>
              </w:rPr>
              <w:br/>
              <w:t>作为国内第一批中外合资的基金管理公司，成立16年来，稳健经营、规范发展成为公司各项业务开拓的根本准则。</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37329"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黄波先生</w:t>
            </w:r>
            <w:r>
              <w:rPr>
                <w:rFonts w:asciiTheme="minorEastAsia" w:eastAsiaTheme="minorEastAsia" w:hAnsiTheme="minorEastAsia" w:cstheme="minorEastAsia" w:hint="eastAsia"/>
                <w:color w:val="000000"/>
                <w:kern w:val="0"/>
                <w:sz w:val="18"/>
                <w:szCs w:val="18"/>
              </w:rPr>
              <w:br/>
              <w:t>复旦大学金融学硕士，8年固收投研经验，负责权益及转债投资。历任平安养老助理投资经理、长信基金专户投资经理，圆信永丰专户投资副总监。2019年6月加入光大保德信基金，目前担任光大增利收益、光大安泽等基金的基金经理。</w:t>
            </w:r>
            <w:r>
              <w:rPr>
                <w:rFonts w:asciiTheme="minorEastAsia" w:eastAsiaTheme="minorEastAsia" w:hAnsiTheme="minorEastAsia" w:cstheme="minorEastAsia" w:hint="eastAsia"/>
                <w:color w:val="000000"/>
                <w:kern w:val="0"/>
                <w:sz w:val="18"/>
                <w:szCs w:val="18"/>
              </w:rPr>
              <w:br/>
              <w:t>具有管理大规模资金的能力，在平安养老协助管理的资产规模最高达600亿元； 2016-2018年管理的专户产品均未出现负收益；擅长转债类固定收益资产的研究与投资，在仓位组合上前瞻性好，券种选择追求性价比。截至2020年12月末，黄波管理的绝对收益产品业绩突出，独立管理的光大信用添益2020年度收益率达31.10%，全市场同类排名1/238。</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58EE2"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刘婷</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76DA3"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0.00</w:t>
            </w:r>
          </w:p>
        </w:tc>
      </w:tr>
      <w:tr w:rsidR="00596BB7" w14:paraId="4EB66E9E" w14:textId="77777777">
        <w:trPr>
          <w:trHeight w:val="3735"/>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96398"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14</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E62DB"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国君资管</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364F2"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上海国泰君安证券资产管理有限公司正式成立于2010年10月18日，注册资本20亿元，是国泰君安证券的全资子公司，是业内首批券商系资产管理公司。公司已形成涵盖固定收益、权益投资、量化投资、金融同业、资产证券化及跨境投资六大业务领域的货币类、纯债类、权益类、多策略类、融资类、量化类、FOF类、跨境类八个系列组成的全行业最齐全产品线，满足客户多样化的投融资需求。2019年管理客户资产规模6974亿元，其中主动管理规模4200亿元，主动管理规模占比超过60%，均位居行业前三。</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6460D3"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1.张骥</w:t>
            </w:r>
            <w:r>
              <w:rPr>
                <w:rFonts w:asciiTheme="minorEastAsia" w:eastAsiaTheme="minorEastAsia" w:hAnsiTheme="minorEastAsia" w:cstheme="minorEastAsia" w:hint="eastAsia"/>
                <w:color w:val="000000"/>
                <w:kern w:val="0"/>
                <w:sz w:val="18"/>
                <w:szCs w:val="18"/>
              </w:rPr>
              <w:br/>
              <w:t>上海交通大学产业经济学硕士，多年证券从业经历。历任国泰君安证券资产管理公司研究员、高级研究员、投资经理。擅长宏观经济研究与债券投资策略研究，自上而下的分析方法对计划资产进行动态调整，保持整体资产配置和类属资产配置的合理性，在严格控制风险的前提下，实现风险和收益的最佳配置。</w:t>
            </w:r>
            <w:r>
              <w:rPr>
                <w:rFonts w:asciiTheme="minorEastAsia" w:eastAsiaTheme="minorEastAsia" w:hAnsiTheme="minorEastAsia" w:cstheme="minorEastAsia" w:hint="eastAsia"/>
                <w:color w:val="000000"/>
                <w:kern w:val="0"/>
                <w:sz w:val="18"/>
                <w:szCs w:val="18"/>
              </w:rPr>
              <w:br/>
              <w:t>2.姚骏彪</w:t>
            </w:r>
            <w:r>
              <w:rPr>
                <w:rFonts w:asciiTheme="minorEastAsia" w:eastAsiaTheme="minorEastAsia" w:hAnsiTheme="minorEastAsia" w:cstheme="minorEastAsia" w:hint="eastAsia"/>
                <w:color w:val="000000"/>
                <w:kern w:val="0"/>
                <w:sz w:val="18"/>
                <w:szCs w:val="18"/>
              </w:rPr>
              <w:br/>
              <w:t>上海交通大学金融学硕士。2016年加入国泰君安证券资产管理有限公司至今，曾任固定收益部信用、转债、大类资产配置研究员以及投资经理助理，现为公司投资经理，5年债券从业经验。</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32802"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王安宜</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2DF20"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0.00</w:t>
            </w:r>
          </w:p>
        </w:tc>
      </w:tr>
      <w:tr w:rsidR="00596BB7" w14:paraId="1C233F89" w14:textId="77777777">
        <w:trPr>
          <w:trHeight w:val="5582"/>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E92BE"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lastRenderedPageBreak/>
              <w:t>15</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059B6"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鹏华基金</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EA164"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鹏华基金管理有限公司成立于1998年12月22日，注册资本15,000万元人民币，总部设在深圳，在北京、上海、广州、武汉设有分公司。</w:t>
            </w:r>
            <w:r>
              <w:rPr>
                <w:rFonts w:asciiTheme="minorEastAsia" w:eastAsiaTheme="minorEastAsia" w:hAnsiTheme="minorEastAsia" w:cstheme="minorEastAsia" w:hint="eastAsia"/>
                <w:color w:val="000000"/>
                <w:kern w:val="0"/>
                <w:sz w:val="18"/>
                <w:szCs w:val="18"/>
              </w:rPr>
              <w:br/>
              <w:t>作为国内首批获准成立的一家“老十家”基金管理公司，鹏华基金的发展见证了中国基金行业从起步到壮大的辉煌历程。自成立以来，各项业务快速发展，形成了公募基金、社保及养老金、QDII、专户资产管理齐头并进的局面。2008年新的管理团队组建以来，鹏华基金资产管理规模屡创新高，实现了跨越式发展，以雄厚的综合实力持续保持行业领先地位。</w:t>
            </w:r>
            <w:r>
              <w:rPr>
                <w:rFonts w:asciiTheme="minorEastAsia" w:eastAsiaTheme="minorEastAsia" w:hAnsiTheme="minorEastAsia" w:cstheme="minorEastAsia" w:hint="eastAsia"/>
                <w:color w:val="000000"/>
                <w:kern w:val="0"/>
                <w:sz w:val="18"/>
                <w:szCs w:val="18"/>
              </w:rPr>
              <w:br/>
              <w:t>截至2020年9月30日，鹏华基金管理资产总规模为7526亿。银河证券数据显示，鹏华公募基金管理规模5289亿，排名全市场第9位；非货币公募管理规模3075亿 ，排名全市场第9位。</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23FFC"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祝松先生</w:t>
            </w:r>
            <w:r>
              <w:rPr>
                <w:rFonts w:asciiTheme="minorEastAsia" w:eastAsiaTheme="minorEastAsia" w:hAnsiTheme="minorEastAsia" w:cstheme="minorEastAsia" w:hint="eastAsia"/>
                <w:color w:val="000000"/>
                <w:kern w:val="0"/>
                <w:sz w:val="18"/>
                <w:szCs w:val="18"/>
              </w:rPr>
              <w:br/>
              <w:t>经济学硕士，15年证券从业经验。曾任职于中国工商银行深圳市分行资金营运部，从事债券投资及理财产品组合投资管理；招商银行总行金融市场部，担任代客理财投资经理，从事人民币理财产品组合的投资管理工作。2014年1月加盟鹏华基金管理有限公司，从事债券投资管理工作，目前任鹏华基金公募债券投资部副总经理、基金经理，现同时担任社保及养老金固定收益业务条线负责人和社保投资经理。</w:t>
            </w:r>
            <w:r>
              <w:rPr>
                <w:rFonts w:asciiTheme="minorEastAsia" w:eastAsiaTheme="minorEastAsia" w:hAnsiTheme="minorEastAsia" w:cstheme="minorEastAsia" w:hint="eastAsia"/>
                <w:color w:val="000000"/>
                <w:kern w:val="0"/>
                <w:sz w:val="18"/>
                <w:szCs w:val="18"/>
              </w:rPr>
              <w:br/>
              <w:t>投资理念和风格以基本面和政策面分析为基础的价值投资，追求长期稳健回报。</w:t>
            </w:r>
            <w:r>
              <w:rPr>
                <w:rFonts w:asciiTheme="minorEastAsia" w:eastAsiaTheme="minorEastAsia" w:hAnsiTheme="minorEastAsia" w:cstheme="minorEastAsia" w:hint="eastAsia"/>
                <w:color w:val="000000"/>
                <w:kern w:val="0"/>
                <w:sz w:val="18"/>
                <w:szCs w:val="18"/>
              </w:rPr>
              <w:br/>
              <w:t>祝松先生管理的鹏华丰润获得金基金•5年期债券型金基金奖（2016）、鹏华产业债获晨星2020年度普通债券基金奖，祝松先生荣获中国基金报•五年期纯债投资最佳基金基金经理（2019）、中国基金报•三年期、五年期纯债投资最佳基金基金经理（2020）等。</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D8B67"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陈柏杉</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9B49F"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2.99</w:t>
            </w:r>
          </w:p>
        </w:tc>
      </w:tr>
      <w:tr w:rsidR="00596BB7" w14:paraId="2EC836E7" w14:textId="77777777">
        <w:trPr>
          <w:trHeight w:val="6225"/>
          <w:jc w:val="center"/>
        </w:trPr>
        <w:tc>
          <w:tcPr>
            <w:tcW w:w="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92358"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16</w:t>
            </w:r>
          </w:p>
        </w:tc>
        <w:tc>
          <w:tcPr>
            <w:tcW w:w="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D9FC5"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上投摩根</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6EFE7"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上投摩根基金管理有限公司（以下简称“本公司”或“公司”）是经中国证券监督管理委员会（以下简称“中国证监会”或“证监会”）证监基字[2004]56号文批准，于2004年5月12日成立的合资基金管理公司。总部位于上海，注册资本为2.5亿元人民币。经营范围包括证券投资基金的募集、管理及销售，特定多个客户资产管理计划的销售及管理和合格境外机构投资者境内证券投资的投资顾问业务。</w:t>
            </w:r>
            <w:r>
              <w:rPr>
                <w:rFonts w:asciiTheme="minorEastAsia" w:eastAsiaTheme="minorEastAsia" w:hAnsiTheme="minorEastAsia" w:cstheme="minorEastAsia" w:hint="eastAsia"/>
                <w:color w:val="000000"/>
                <w:kern w:val="0"/>
                <w:sz w:val="18"/>
                <w:szCs w:val="18"/>
              </w:rPr>
              <w:br/>
              <w:t>上投摩根依托摩根资产管理全球投研能力，全面对接摩根资产管理旗下全球优质资产，实现产品线全覆盖。上投摩根目前是业内唯一一家海外投资全牌照的基金公司，产品线布局齐备，行业领先。</w:t>
            </w:r>
            <w:r>
              <w:rPr>
                <w:rFonts w:asciiTheme="minorEastAsia" w:eastAsiaTheme="minorEastAsia" w:hAnsiTheme="minorEastAsia" w:cstheme="minorEastAsia" w:hint="eastAsia"/>
                <w:color w:val="000000"/>
                <w:kern w:val="0"/>
                <w:sz w:val="18"/>
                <w:szCs w:val="18"/>
              </w:rPr>
              <w:br/>
              <w:t>公司理念：连接中国与世界，致力于成为领先的合资基金公司,面对中国加速开放的格局，核心发展策略是“扎根中国，让世界走进中国，让中国走向世界"。</w:t>
            </w:r>
          </w:p>
        </w:tc>
        <w:tc>
          <w:tcPr>
            <w:tcW w:w="36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E589F" w14:textId="77777777" w:rsidR="00596BB7" w:rsidRDefault="00905196">
            <w:pPr>
              <w:widowControl/>
              <w:jc w:val="left"/>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1.陈圆明先生-绝对收益投资部门投资总监</w:t>
            </w:r>
            <w:r>
              <w:rPr>
                <w:rFonts w:asciiTheme="minorEastAsia" w:eastAsiaTheme="minorEastAsia" w:hAnsiTheme="minorEastAsia" w:cstheme="minorEastAsia" w:hint="eastAsia"/>
                <w:color w:val="000000"/>
                <w:kern w:val="0"/>
                <w:sz w:val="18"/>
                <w:szCs w:val="18"/>
              </w:rPr>
              <w:br/>
              <w:t>美国达特茅斯学院应用数学硕士，清华大学电子工程学士。11年证券基金从业经历，具备穿越A股牛熊周期的丰富投资经验，管理业绩持续稳定突出。投资策略适应性强，在各类市场环境下取得了绝对收益。风险控制能力强，所管理的产品历史回撤小，能满足机构投资者长期稳定配置需求。</w:t>
            </w:r>
            <w:r>
              <w:rPr>
                <w:rFonts w:asciiTheme="minorEastAsia" w:eastAsiaTheme="minorEastAsia" w:hAnsiTheme="minorEastAsia" w:cstheme="minorEastAsia" w:hint="eastAsia"/>
                <w:color w:val="000000"/>
                <w:kern w:val="0"/>
                <w:sz w:val="18"/>
                <w:szCs w:val="18"/>
              </w:rPr>
              <w:br/>
              <w:t>2.舒亮先生-绝对收益投资部投资经理</w:t>
            </w:r>
            <w:r>
              <w:rPr>
                <w:rFonts w:asciiTheme="minorEastAsia" w:eastAsiaTheme="minorEastAsia" w:hAnsiTheme="minorEastAsia" w:cstheme="minorEastAsia" w:hint="eastAsia"/>
                <w:color w:val="000000"/>
                <w:kern w:val="0"/>
                <w:sz w:val="18"/>
                <w:szCs w:val="18"/>
              </w:rPr>
              <w:br/>
              <w:t>工学和理学双硕士（美国明尼苏达大学，浙江大学），浙江大学学士，8年证券基金从业经验。2018.12至今在上投摩根基金管理有限公司任职投资经理。风格特点：历史业绩突出，擅长成长股投资。</w:t>
            </w:r>
            <w:r>
              <w:rPr>
                <w:rFonts w:asciiTheme="minorEastAsia" w:eastAsiaTheme="minorEastAsia" w:hAnsiTheme="minorEastAsia" w:cstheme="minorEastAsia" w:hint="eastAsia"/>
                <w:color w:val="000000"/>
                <w:kern w:val="0"/>
                <w:sz w:val="18"/>
                <w:szCs w:val="18"/>
              </w:rPr>
              <w:br/>
              <w:t>3.陈星先生-绝对收益投资部投资经理</w:t>
            </w:r>
            <w:r>
              <w:rPr>
                <w:rFonts w:asciiTheme="minorEastAsia" w:eastAsiaTheme="minorEastAsia" w:hAnsiTheme="minorEastAsia" w:cstheme="minorEastAsia" w:hint="eastAsia"/>
                <w:color w:val="000000"/>
                <w:kern w:val="0"/>
                <w:sz w:val="18"/>
                <w:szCs w:val="18"/>
              </w:rPr>
              <w:br/>
              <w:t>上海交通大学会计学学士，14年证券基金从业经验，2016年7月在尚腾资本管理有限公司任职投资经理，2019年任绝对收益投资部投资经理。</w:t>
            </w:r>
            <w:r>
              <w:rPr>
                <w:rFonts w:asciiTheme="minorEastAsia" w:eastAsiaTheme="minorEastAsia" w:hAnsiTheme="minorEastAsia" w:cstheme="minorEastAsia" w:hint="eastAsia"/>
                <w:color w:val="000000"/>
                <w:kern w:val="0"/>
                <w:sz w:val="18"/>
                <w:szCs w:val="18"/>
              </w:rPr>
              <w:br/>
              <w:t>4.绝对收益投资部投资经理–黄亚森先生</w:t>
            </w:r>
            <w:r>
              <w:rPr>
                <w:rFonts w:asciiTheme="minorEastAsia" w:eastAsiaTheme="minorEastAsia" w:hAnsiTheme="minorEastAsia" w:cstheme="minorEastAsia" w:hint="eastAsia"/>
                <w:color w:val="000000"/>
                <w:kern w:val="0"/>
                <w:sz w:val="18"/>
                <w:szCs w:val="18"/>
              </w:rPr>
              <w:br/>
              <w:t>东南大学硕士，吉林大学学士，7年证券基金从业经验，2019年8月至今在上投摩根任职绝对收益部投资经理。风格特点：深度研究行业，擅于抓住新变化趋势。</w:t>
            </w:r>
          </w:p>
        </w:tc>
        <w:tc>
          <w:tcPr>
            <w:tcW w:w="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A8E3A" w14:textId="77777777" w:rsidR="00596BB7" w:rsidRDefault="00905196">
            <w:pPr>
              <w:widowControl/>
              <w:jc w:val="center"/>
              <w:textAlignment w:val="center"/>
              <w:rPr>
                <w:rFonts w:asciiTheme="minorEastAsia" w:eastAsiaTheme="minorEastAsia" w:hAnsiTheme="minorEastAsia" w:cstheme="minorEastAsia"/>
                <w:color w:val="000000"/>
                <w:sz w:val="18"/>
                <w:szCs w:val="18"/>
              </w:rPr>
            </w:pPr>
            <w:r>
              <w:rPr>
                <w:rFonts w:asciiTheme="minorEastAsia" w:eastAsiaTheme="minorEastAsia" w:hAnsiTheme="minorEastAsia" w:cstheme="minorEastAsia" w:hint="eastAsia"/>
                <w:color w:val="000000"/>
                <w:kern w:val="0"/>
                <w:sz w:val="18"/>
                <w:szCs w:val="18"/>
              </w:rPr>
              <w:t>吴庆震</w:t>
            </w:r>
          </w:p>
        </w:tc>
        <w:tc>
          <w:tcPr>
            <w:tcW w:w="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EFEF7" w14:textId="77777777" w:rsidR="00596BB7" w:rsidRDefault="00905196">
            <w:pPr>
              <w:widowControl/>
              <w:jc w:val="center"/>
              <w:textAlignment w:val="center"/>
              <w:rPr>
                <w:rFonts w:asciiTheme="minorEastAsia" w:eastAsiaTheme="minorEastAsia" w:hAnsiTheme="minorEastAsia" w:cstheme="minorEastAsia"/>
                <w:color w:val="000000"/>
                <w:kern w:val="0"/>
                <w:sz w:val="18"/>
                <w:szCs w:val="18"/>
              </w:rPr>
            </w:pPr>
            <w:r>
              <w:rPr>
                <w:rFonts w:asciiTheme="minorEastAsia" w:eastAsiaTheme="minorEastAsia" w:hAnsiTheme="minorEastAsia" w:cstheme="minorEastAsia" w:hint="eastAsia"/>
                <w:color w:val="000000"/>
                <w:kern w:val="0"/>
                <w:sz w:val="18"/>
                <w:szCs w:val="18"/>
              </w:rPr>
              <w:t>0.00</w:t>
            </w:r>
          </w:p>
        </w:tc>
      </w:tr>
    </w:tbl>
    <w:p w14:paraId="51EF086B" w14:textId="77777777" w:rsidR="00596BB7" w:rsidRDefault="00596BB7"/>
    <w:p w14:paraId="5A22DC2B" w14:textId="77777777" w:rsidR="00596BB7" w:rsidRDefault="00596BB7">
      <w:pPr>
        <w:pStyle w:val="a0"/>
        <w:widowControl/>
        <w:jc w:val="left"/>
      </w:pPr>
    </w:p>
    <w:sectPr w:rsidR="00596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8DB7E" w14:textId="77777777" w:rsidR="00206F90" w:rsidRDefault="00206F90" w:rsidP="007D44B3">
      <w:pPr>
        <w:spacing w:line="240" w:lineRule="auto"/>
      </w:pPr>
      <w:r>
        <w:separator/>
      </w:r>
    </w:p>
  </w:endnote>
  <w:endnote w:type="continuationSeparator" w:id="0">
    <w:p w14:paraId="27B2029D" w14:textId="77777777" w:rsidR="00206F90" w:rsidRDefault="00206F90" w:rsidP="007D44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modern"/>
    <w:pitch w:val="default"/>
    <w:sig w:usb0="00000001" w:usb1="080E0000" w:usb2="00000000" w:usb3="00000000" w:csb0="00040000" w:csb1="00000000"/>
  </w:font>
  <w:font w:name="华文细黑">
    <w:altName w:val="微软雅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04686" w14:textId="77777777" w:rsidR="00206F90" w:rsidRDefault="00206F90" w:rsidP="007D44B3">
      <w:pPr>
        <w:spacing w:line="240" w:lineRule="auto"/>
      </w:pPr>
      <w:r>
        <w:separator/>
      </w:r>
    </w:p>
  </w:footnote>
  <w:footnote w:type="continuationSeparator" w:id="0">
    <w:p w14:paraId="1C2E3A7A" w14:textId="77777777" w:rsidR="00206F90" w:rsidRDefault="00206F90" w:rsidP="007D44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EEC"/>
    <w:multiLevelType w:val="hybridMultilevel"/>
    <w:tmpl w:val="4EC8D160"/>
    <w:lvl w:ilvl="0" w:tplc="B16648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0404B6C"/>
    <w:multiLevelType w:val="singleLevel"/>
    <w:tmpl w:val="60404B6C"/>
    <w:lvl w:ilvl="0">
      <w:start w:val="2"/>
      <w:numFmt w:val="decimal"/>
      <w:suff w:val="nothing"/>
      <w:lvlText w:val="%1."/>
      <w:lvlJc w:val="left"/>
    </w:lvl>
  </w:abstractNum>
  <w:abstractNum w:abstractNumId="2" w15:restartNumberingAfterBreak="0">
    <w:nsid w:val="605C6841"/>
    <w:multiLevelType w:val="singleLevel"/>
    <w:tmpl w:val="605C6841"/>
    <w:lvl w:ilvl="0">
      <w:start w:val="1"/>
      <w:numFmt w:val="decimal"/>
      <w:suff w:val="nothing"/>
      <w:lvlText w:val="%1."/>
      <w:lvlJc w:val="left"/>
    </w:lvl>
  </w:abstractNum>
  <w:abstractNum w:abstractNumId="3" w15:restartNumberingAfterBreak="0">
    <w:nsid w:val="60B746D5"/>
    <w:multiLevelType w:val="singleLevel"/>
    <w:tmpl w:val="60B746D5"/>
    <w:lvl w:ilvl="0">
      <w:start w:val="1"/>
      <w:numFmt w:val="chineseCounting"/>
      <w:suff w:val="nothing"/>
      <w:lvlText w:val="（%1）"/>
      <w:lvlJc w:val="left"/>
    </w:lvl>
  </w:abstractNum>
  <w:abstractNum w:abstractNumId="4" w15:restartNumberingAfterBreak="0">
    <w:nsid w:val="675B6E18"/>
    <w:multiLevelType w:val="hybridMultilevel"/>
    <w:tmpl w:val="AD505D4C"/>
    <w:lvl w:ilvl="0" w:tplc="68364168">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0AD168C"/>
    <w:rsid w:val="00010841"/>
    <w:rsid w:val="00021DEC"/>
    <w:rsid w:val="000239FF"/>
    <w:rsid w:val="00063713"/>
    <w:rsid w:val="000A4B9C"/>
    <w:rsid w:val="00106EF8"/>
    <w:rsid w:val="001C0FAA"/>
    <w:rsid w:val="001C3EC2"/>
    <w:rsid w:val="001C6E81"/>
    <w:rsid w:val="001C7C21"/>
    <w:rsid w:val="002053B1"/>
    <w:rsid w:val="00206A26"/>
    <w:rsid w:val="00206F90"/>
    <w:rsid w:val="0021420A"/>
    <w:rsid w:val="0022346E"/>
    <w:rsid w:val="00224594"/>
    <w:rsid w:val="00230999"/>
    <w:rsid w:val="00250001"/>
    <w:rsid w:val="00262AE5"/>
    <w:rsid w:val="002A33F8"/>
    <w:rsid w:val="002A4155"/>
    <w:rsid w:val="00317949"/>
    <w:rsid w:val="0036143A"/>
    <w:rsid w:val="003B4299"/>
    <w:rsid w:val="00441F1B"/>
    <w:rsid w:val="004552F5"/>
    <w:rsid w:val="00505FF8"/>
    <w:rsid w:val="00506677"/>
    <w:rsid w:val="00510868"/>
    <w:rsid w:val="005146FA"/>
    <w:rsid w:val="00557B32"/>
    <w:rsid w:val="00596BB7"/>
    <w:rsid w:val="00596DC7"/>
    <w:rsid w:val="005A7AD8"/>
    <w:rsid w:val="005E52B0"/>
    <w:rsid w:val="00622A6B"/>
    <w:rsid w:val="00637F19"/>
    <w:rsid w:val="00684356"/>
    <w:rsid w:val="00701865"/>
    <w:rsid w:val="00716163"/>
    <w:rsid w:val="007471F9"/>
    <w:rsid w:val="007A7A33"/>
    <w:rsid w:val="007B398E"/>
    <w:rsid w:val="007D44B3"/>
    <w:rsid w:val="007E0C4F"/>
    <w:rsid w:val="007F1F79"/>
    <w:rsid w:val="00815065"/>
    <w:rsid w:val="00835CFF"/>
    <w:rsid w:val="008566FC"/>
    <w:rsid w:val="00903994"/>
    <w:rsid w:val="00905196"/>
    <w:rsid w:val="00930890"/>
    <w:rsid w:val="009348C8"/>
    <w:rsid w:val="009923A2"/>
    <w:rsid w:val="009A118E"/>
    <w:rsid w:val="009A2AD8"/>
    <w:rsid w:val="009B7FD6"/>
    <w:rsid w:val="009C04FC"/>
    <w:rsid w:val="009D3C7E"/>
    <w:rsid w:val="00A04A96"/>
    <w:rsid w:val="00A85D81"/>
    <w:rsid w:val="00A91461"/>
    <w:rsid w:val="00AA2A70"/>
    <w:rsid w:val="00AA3274"/>
    <w:rsid w:val="00B96795"/>
    <w:rsid w:val="00BC10F1"/>
    <w:rsid w:val="00C35702"/>
    <w:rsid w:val="00C415DB"/>
    <w:rsid w:val="00C628A8"/>
    <w:rsid w:val="00CD2D51"/>
    <w:rsid w:val="00DF1A00"/>
    <w:rsid w:val="00E44DD8"/>
    <w:rsid w:val="00E54F1A"/>
    <w:rsid w:val="00E55F24"/>
    <w:rsid w:val="00E94EDC"/>
    <w:rsid w:val="00EF33AE"/>
    <w:rsid w:val="00F20518"/>
    <w:rsid w:val="00FC3F4D"/>
    <w:rsid w:val="18FE4756"/>
    <w:rsid w:val="1BBB4D5F"/>
    <w:rsid w:val="1BCE396F"/>
    <w:rsid w:val="1D273876"/>
    <w:rsid w:val="20AD168C"/>
    <w:rsid w:val="2371473D"/>
    <w:rsid w:val="23EA7921"/>
    <w:rsid w:val="24BF6DE7"/>
    <w:rsid w:val="25521A7F"/>
    <w:rsid w:val="26D065BF"/>
    <w:rsid w:val="2AE23EDB"/>
    <w:rsid w:val="2DA572B8"/>
    <w:rsid w:val="2E6469CA"/>
    <w:rsid w:val="3314379B"/>
    <w:rsid w:val="33BB4F07"/>
    <w:rsid w:val="3A133AEF"/>
    <w:rsid w:val="3B220423"/>
    <w:rsid w:val="3DC35CFD"/>
    <w:rsid w:val="400F3F92"/>
    <w:rsid w:val="423B3E00"/>
    <w:rsid w:val="44C44FAA"/>
    <w:rsid w:val="47CB4490"/>
    <w:rsid w:val="48544F40"/>
    <w:rsid w:val="4D4200C2"/>
    <w:rsid w:val="4E574FC3"/>
    <w:rsid w:val="505E5924"/>
    <w:rsid w:val="51EC7BBC"/>
    <w:rsid w:val="52F17536"/>
    <w:rsid w:val="59CC709D"/>
    <w:rsid w:val="5CC93177"/>
    <w:rsid w:val="5D6E6467"/>
    <w:rsid w:val="62085D9A"/>
    <w:rsid w:val="67F82C8E"/>
    <w:rsid w:val="725764AA"/>
    <w:rsid w:val="779D0C1B"/>
    <w:rsid w:val="782B51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F8613BB"/>
  <w15:docId w15:val="{1EB2D5C6-1A46-4A9B-A6D3-1E8C82F5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able of authorities"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spacing w:line="20" w:lineRule="atLeast"/>
      <w:jc w:val="both"/>
    </w:pPr>
    <w:rPr>
      <w:rFonts w:ascii="Calibri" w:hAnsi="Calibri"/>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able of authorities"/>
    <w:basedOn w:val="a"/>
    <w:next w:val="a"/>
    <w:qFormat/>
    <w:pPr>
      <w:ind w:leftChars="200" w:left="420"/>
    </w:pPr>
  </w:style>
  <w:style w:type="paragraph" w:styleId="a4">
    <w:name w:val="annotation subject"/>
    <w:basedOn w:val="a5"/>
    <w:next w:val="a5"/>
    <w:link w:val="a6"/>
    <w:qFormat/>
    <w:rPr>
      <w:b/>
      <w:bCs/>
    </w:rPr>
  </w:style>
  <w:style w:type="paragraph" w:styleId="a5">
    <w:name w:val="annotation text"/>
    <w:basedOn w:val="a"/>
    <w:link w:val="a7"/>
    <w:qFormat/>
    <w:pPr>
      <w:jc w:val="left"/>
    </w:pPr>
  </w:style>
  <w:style w:type="paragraph" w:styleId="a8">
    <w:name w:val="Balloon Text"/>
    <w:basedOn w:val="a"/>
    <w:link w:val="a9"/>
    <w:qFormat/>
    <w:pPr>
      <w:spacing w:line="240" w:lineRule="auto"/>
    </w:pPr>
    <w:rPr>
      <w:sz w:val="18"/>
      <w:szCs w:val="18"/>
    </w:rPr>
  </w:style>
  <w:style w:type="paragraph" w:styleId="aa">
    <w:name w:val="footer"/>
    <w:basedOn w:val="a"/>
    <w:link w:val="ab"/>
    <w:qFormat/>
    <w:pPr>
      <w:tabs>
        <w:tab w:val="center" w:pos="4153"/>
        <w:tab w:val="right" w:pos="8306"/>
      </w:tabs>
      <w:snapToGrid w:val="0"/>
      <w:spacing w:line="240" w:lineRule="atLeast"/>
      <w:jc w:val="left"/>
    </w:pPr>
    <w:rPr>
      <w:sz w:val="18"/>
      <w:szCs w:val="18"/>
    </w:rPr>
  </w:style>
  <w:style w:type="paragraph" w:styleId="ac">
    <w:name w:val="header"/>
    <w:basedOn w:val="a"/>
    <w:link w:val="ad"/>
    <w:qFormat/>
    <w:pPr>
      <w:pBdr>
        <w:bottom w:val="single" w:sz="6" w:space="1" w:color="auto"/>
      </w:pBdr>
      <w:tabs>
        <w:tab w:val="center" w:pos="4153"/>
        <w:tab w:val="right" w:pos="8306"/>
      </w:tabs>
      <w:snapToGrid w:val="0"/>
      <w:spacing w:line="240" w:lineRule="atLeast"/>
      <w:jc w:val="center"/>
    </w:pPr>
    <w:rPr>
      <w:sz w:val="18"/>
      <w:szCs w:val="18"/>
    </w:rPr>
  </w:style>
  <w:style w:type="character" w:styleId="ae">
    <w:name w:val="Strong"/>
    <w:basedOn w:val="a1"/>
    <w:qFormat/>
    <w:rPr>
      <w:b/>
    </w:rPr>
  </w:style>
  <w:style w:type="character" w:styleId="af">
    <w:name w:val="annotation reference"/>
    <w:basedOn w:val="a1"/>
    <w:qFormat/>
    <w:rPr>
      <w:sz w:val="21"/>
      <w:szCs w:val="21"/>
    </w:rPr>
  </w:style>
  <w:style w:type="table" w:styleId="a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页眉 字符"/>
    <w:basedOn w:val="a1"/>
    <w:link w:val="ac"/>
    <w:qFormat/>
    <w:rPr>
      <w:rFonts w:ascii="Calibri" w:hAnsi="Calibri"/>
      <w:kern w:val="2"/>
      <w:sz w:val="18"/>
      <w:szCs w:val="18"/>
    </w:rPr>
  </w:style>
  <w:style w:type="character" w:customStyle="1" w:styleId="ab">
    <w:name w:val="页脚 字符"/>
    <w:basedOn w:val="a1"/>
    <w:link w:val="aa"/>
    <w:qFormat/>
    <w:rPr>
      <w:rFonts w:ascii="Calibri" w:hAnsi="Calibri"/>
      <w:kern w:val="2"/>
      <w:sz w:val="18"/>
      <w:szCs w:val="18"/>
    </w:rPr>
  </w:style>
  <w:style w:type="character" w:customStyle="1" w:styleId="a9">
    <w:name w:val="批注框文本 字符"/>
    <w:basedOn w:val="a1"/>
    <w:link w:val="a8"/>
    <w:qFormat/>
    <w:rPr>
      <w:rFonts w:ascii="Calibri" w:hAnsi="Calibri"/>
      <w:kern w:val="2"/>
      <w:sz w:val="18"/>
      <w:szCs w:val="18"/>
    </w:rPr>
  </w:style>
  <w:style w:type="character" w:customStyle="1" w:styleId="a7">
    <w:name w:val="批注文字 字符"/>
    <w:basedOn w:val="a1"/>
    <w:link w:val="a5"/>
    <w:qFormat/>
    <w:rPr>
      <w:rFonts w:ascii="Calibri" w:hAnsi="Calibri"/>
      <w:kern w:val="2"/>
      <w:sz w:val="21"/>
      <w:szCs w:val="22"/>
    </w:rPr>
  </w:style>
  <w:style w:type="character" w:customStyle="1" w:styleId="a6">
    <w:name w:val="批注主题 字符"/>
    <w:basedOn w:val="a7"/>
    <w:link w:val="a4"/>
    <w:qFormat/>
    <w:rPr>
      <w:rFonts w:ascii="Calibri" w:hAnsi="Calibri"/>
      <w:b/>
      <w:bCs/>
      <w:kern w:val="2"/>
      <w:sz w:val="21"/>
      <w:szCs w:val="22"/>
    </w:rPr>
  </w:style>
  <w:style w:type="paragraph" w:customStyle="1" w:styleId="1">
    <w:name w:val="修订1"/>
    <w:hidden/>
    <w:uiPriority w:val="99"/>
    <w:unhideWhenUsed/>
    <w:qFormat/>
    <w:rPr>
      <w:rFonts w:ascii="Calibri" w:hAnsi="Calibri"/>
      <w:kern w:val="2"/>
      <w:sz w:val="21"/>
      <w:szCs w:val="22"/>
    </w:rPr>
  </w:style>
  <w:style w:type="character" w:customStyle="1" w:styleId="font21">
    <w:name w:val="font21"/>
    <w:basedOn w:val="a1"/>
    <w:qFormat/>
    <w:rPr>
      <w:rFonts w:ascii="宋体" w:eastAsia="宋体" w:hAnsi="宋体" w:cs="宋体" w:hint="eastAsia"/>
      <w:color w:val="000000"/>
      <w:sz w:val="18"/>
      <w:szCs w:val="18"/>
      <w:u w:val="none"/>
    </w:rPr>
  </w:style>
  <w:style w:type="paragraph" w:styleId="af1">
    <w:name w:val="List Paragraph"/>
    <w:basedOn w:val="a"/>
    <w:uiPriority w:val="34"/>
    <w:qFormat/>
    <w:rsid w:val="005146FA"/>
    <w:pPr>
      <w:spacing w:line="240" w:lineRule="auto"/>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zhangwenzhao\Desktop\&#19978;&#24066;&#21457;&#3489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hangwenzhao\AppData\Local\Microsoft\Windows\INetCache\Content.Outlook\ANB29NFB\&#24191;&#21457;&#31574;&#30053;TTM&#20272;&#20540;&#27604;&#36739;&#34920;-20210312&#65288;&#21457;&#24067;&#65289;%20%20-%20&#25152;&#26377;&#25968;&#25454;&#22343;&#26469;&#33258;&#20110;wind&#20010;&#32929;&#27719;&#24635;&#35745;&#3163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1" i="0" u="none" strike="noStrike" kern="1200" spc="0" baseline="0">
                <a:solidFill>
                  <a:schemeClr val="tx1"/>
                </a:solidFill>
                <a:latin typeface="微软雅黑" panose="020B0503020204020204" pitchFamily="2" charset="-122"/>
                <a:ea typeface="微软雅黑" panose="020B0503020204020204" pitchFamily="2" charset="-122"/>
                <a:cs typeface="+mn-cs"/>
              </a:defRPr>
            </a:pPr>
            <a:r>
              <a:rPr lang="zh-CN" altLang="en-US" sz="1000" b="1" dirty="0">
                <a:solidFill>
                  <a:schemeClr val="tx1"/>
                </a:solidFill>
                <a:latin typeface="微软雅黑" panose="020B0503020204020204" pitchFamily="2" charset="-122"/>
                <a:ea typeface="微软雅黑" panose="020B0503020204020204" pitchFamily="2" charset="-122"/>
              </a:rPr>
              <a:t>转债发行节奏</a:t>
            </a:r>
          </a:p>
        </c:rich>
      </c:tx>
      <c:overlay val="0"/>
      <c:spPr>
        <a:noFill/>
        <a:ln>
          <a:noFill/>
        </a:ln>
        <a:effectLst/>
      </c:spPr>
    </c:title>
    <c:autoTitleDeleted val="0"/>
    <c:plotArea>
      <c:layout>
        <c:manualLayout>
          <c:layoutTarget val="inner"/>
          <c:xMode val="edge"/>
          <c:yMode val="edge"/>
          <c:x val="4.4362583870543301E-2"/>
          <c:y val="7.1736011477761801E-3"/>
          <c:w val="0.88364066976834499"/>
          <c:h val="0.69382910055924096"/>
        </c:manualLayout>
      </c:layout>
      <c:barChart>
        <c:barDir val="col"/>
        <c:grouping val="clustered"/>
        <c:varyColors val="0"/>
        <c:ser>
          <c:idx val="0"/>
          <c:order val="0"/>
          <c:tx>
            <c:strRef>
              <c:f>Sheet2!$B$1</c:f>
              <c:strCache>
                <c:ptCount val="1"/>
                <c:pt idx="0">
                  <c:v>2017</c:v>
                </c:pt>
              </c:strCache>
            </c:strRef>
          </c:tx>
          <c:spPr>
            <a:solidFill>
              <a:srgbClr val="004FA2"/>
            </a:solidFill>
            <a:ln>
              <a:solidFill>
                <a:srgbClr val="004FA2"/>
              </a:solidFill>
            </a:ln>
            <a:effectLst/>
          </c:spPr>
          <c:invertIfNegative val="0"/>
          <c:cat>
            <c:numRef>
              <c:f>Sheet2!$A$2:$A$13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Sheet2!$B$2:$B$13</c:f>
              <c:numCache>
                <c:formatCode>General</c:formatCode>
                <c:ptCount val="12"/>
                <c:pt idx="2">
                  <c:v>2</c:v>
                </c:pt>
                <c:pt idx="3">
                  <c:v>1</c:v>
                </c:pt>
                <c:pt idx="5">
                  <c:v>2</c:v>
                </c:pt>
                <c:pt idx="6">
                  <c:v>1</c:v>
                </c:pt>
                <c:pt idx="8">
                  <c:v>1</c:v>
                </c:pt>
                <c:pt idx="9">
                  <c:v>1</c:v>
                </c:pt>
                <c:pt idx="10">
                  <c:v>12</c:v>
                </c:pt>
                <c:pt idx="11">
                  <c:v>20</c:v>
                </c:pt>
              </c:numCache>
            </c:numRef>
          </c:val>
          <c:extLst>
            <c:ext xmlns:c16="http://schemas.microsoft.com/office/drawing/2014/chart" uri="{C3380CC4-5D6E-409C-BE32-E72D297353CC}">
              <c16:uniqueId val="{00000000-7B7C-4098-A55B-2ED05DE0D8EE}"/>
            </c:ext>
          </c:extLst>
        </c:ser>
        <c:ser>
          <c:idx val="1"/>
          <c:order val="1"/>
          <c:tx>
            <c:strRef>
              <c:f>Sheet2!$C$1</c:f>
              <c:strCache>
                <c:ptCount val="1"/>
                <c:pt idx="0">
                  <c:v>2018</c:v>
                </c:pt>
              </c:strCache>
            </c:strRef>
          </c:tx>
          <c:spPr>
            <a:solidFill>
              <a:schemeClr val="accent2"/>
            </a:solidFill>
            <a:ln>
              <a:noFill/>
            </a:ln>
            <a:effectLst/>
          </c:spPr>
          <c:invertIfNegative val="0"/>
          <c:cat>
            <c:numRef>
              <c:f>Sheet2!$A$2:$A$13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Sheet2!$C$2:$C$13</c:f>
              <c:numCache>
                <c:formatCode>General</c:formatCode>
                <c:ptCount val="12"/>
                <c:pt idx="0">
                  <c:v>3</c:v>
                </c:pt>
                <c:pt idx="1">
                  <c:v>2</c:v>
                </c:pt>
                <c:pt idx="2">
                  <c:v>9</c:v>
                </c:pt>
                <c:pt idx="3">
                  <c:v>3</c:v>
                </c:pt>
                <c:pt idx="5">
                  <c:v>7</c:v>
                </c:pt>
                <c:pt idx="6">
                  <c:v>12</c:v>
                </c:pt>
                <c:pt idx="7">
                  <c:v>6</c:v>
                </c:pt>
                <c:pt idx="8">
                  <c:v>1</c:v>
                </c:pt>
                <c:pt idx="9">
                  <c:v>1</c:v>
                </c:pt>
                <c:pt idx="10">
                  <c:v>13</c:v>
                </c:pt>
                <c:pt idx="11">
                  <c:v>10</c:v>
                </c:pt>
              </c:numCache>
            </c:numRef>
          </c:val>
          <c:extLst>
            <c:ext xmlns:c16="http://schemas.microsoft.com/office/drawing/2014/chart" uri="{C3380CC4-5D6E-409C-BE32-E72D297353CC}">
              <c16:uniqueId val="{00000001-7B7C-4098-A55B-2ED05DE0D8EE}"/>
            </c:ext>
          </c:extLst>
        </c:ser>
        <c:ser>
          <c:idx val="2"/>
          <c:order val="2"/>
          <c:tx>
            <c:strRef>
              <c:f>Sheet2!$D$1</c:f>
              <c:strCache>
                <c:ptCount val="1"/>
                <c:pt idx="0">
                  <c:v>2019</c:v>
                </c:pt>
              </c:strCache>
            </c:strRef>
          </c:tx>
          <c:spPr>
            <a:solidFill>
              <a:schemeClr val="accent3"/>
            </a:solidFill>
            <a:ln>
              <a:noFill/>
            </a:ln>
            <a:effectLst/>
          </c:spPr>
          <c:invertIfNegative val="0"/>
          <c:cat>
            <c:numRef>
              <c:f>Sheet2!$A$2:$A$13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Sheet2!$D$2:$D$13</c:f>
              <c:numCache>
                <c:formatCode>General</c:formatCode>
                <c:ptCount val="12"/>
                <c:pt idx="0">
                  <c:v>4</c:v>
                </c:pt>
                <c:pt idx="1">
                  <c:v>6</c:v>
                </c:pt>
                <c:pt idx="2">
                  <c:v>24</c:v>
                </c:pt>
                <c:pt idx="3">
                  <c:v>15</c:v>
                </c:pt>
                <c:pt idx="4">
                  <c:v>2</c:v>
                </c:pt>
                <c:pt idx="5">
                  <c:v>9</c:v>
                </c:pt>
                <c:pt idx="6">
                  <c:v>4</c:v>
                </c:pt>
                <c:pt idx="7">
                  <c:v>8</c:v>
                </c:pt>
                <c:pt idx="8">
                  <c:v>3</c:v>
                </c:pt>
                <c:pt idx="9">
                  <c:v>12</c:v>
                </c:pt>
                <c:pt idx="10">
                  <c:v>9</c:v>
                </c:pt>
                <c:pt idx="11">
                  <c:v>30</c:v>
                </c:pt>
              </c:numCache>
            </c:numRef>
          </c:val>
          <c:extLst>
            <c:ext xmlns:c16="http://schemas.microsoft.com/office/drawing/2014/chart" uri="{C3380CC4-5D6E-409C-BE32-E72D297353CC}">
              <c16:uniqueId val="{00000002-7B7C-4098-A55B-2ED05DE0D8EE}"/>
            </c:ext>
          </c:extLst>
        </c:ser>
        <c:ser>
          <c:idx val="3"/>
          <c:order val="3"/>
          <c:tx>
            <c:strRef>
              <c:f>Sheet2!$E$1</c:f>
              <c:strCache>
                <c:ptCount val="1"/>
                <c:pt idx="0">
                  <c:v>2020</c:v>
                </c:pt>
              </c:strCache>
            </c:strRef>
          </c:tx>
          <c:spPr>
            <a:solidFill>
              <a:schemeClr val="accent4"/>
            </a:solidFill>
            <a:ln>
              <a:noFill/>
            </a:ln>
            <a:effectLst/>
          </c:spPr>
          <c:invertIfNegative val="0"/>
          <c:cat>
            <c:numRef>
              <c:f>Sheet2!$A$2:$A$13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Sheet2!$E$2:$E$13</c:f>
              <c:numCache>
                <c:formatCode>General</c:formatCode>
                <c:ptCount val="12"/>
                <c:pt idx="0">
                  <c:v>9</c:v>
                </c:pt>
                <c:pt idx="1">
                  <c:v>6</c:v>
                </c:pt>
                <c:pt idx="2">
                  <c:v>22</c:v>
                </c:pt>
                <c:pt idx="3">
                  <c:v>20</c:v>
                </c:pt>
                <c:pt idx="4">
                  <c:v>3</c:v>
                </c:pt>
                <c:pt idx="5">
                  <c:v>24</c:v>
                </c:pt>
                <c:pt idx="6">
                  <c:v>31</c:v>
                </c:pt>
                <c:pt idx="7">
                  <c:v>13</c:v>
                </c:pt>
                <c:pt idx="8">
                  <c:v>8</c:v>
                </c:pt>
                <c:pt idx="9">
                  <c:v>16</c:v>
                </c:pt>
                <c:pt idx="10">
                  <c:v>15</c:v>
                </c:pt>
                <c:pt idx="11">
                  <c:v>28</c:v>
                </c:pt>
              </c:numCache>
            </c:numRef>
          </c:val>
          <c:extLst>
            <c:ext xmlns:c16="http://schemas.microsoft.com/office/drawing/2014/chart" uri="{C3380CC4-5D6E-409C-BE32-E72D297353CC}">
              <c16:uniqueId val="{00000003-7B7C-4098-A55B-2ED05DE0D8EE}"/>
            </c:ext>
          </c:extLst>
        </c:ser>
        <c:ser>
          <c:idx val="4"/>
          <c:order val="4"/>
          <c:tx>
            <c:strRef>
              <c:f>Sheet2!$F$1</c:f>
              <c:strCache>
                <c:ptCount val="1"/>
                <c:pt idx="0">
                  <c:v>2021</c:v>
                </c:pt>
              </c:strCache>
            </c:strRef>
          </c:tx>
          <c:spPr>
            <a:solidFill>
              <a:schemeClr val="accent5"/>
            </a:solidFill>
            <a:ln>
              <a:noFill/>
            </a:ln>
            <a:effectLst/>
          </c:spPr>
          <c:invertIfNegative val="0"/>
          <c:cat>
            <c:numRef>
              <c:f>Sheet2!$A$2:$A$13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Sheet2!$F$2:$F$13</c:f>
              <c:numCache>
                <c:formatCode>General</c:formatCode>
                <c:ptCount val="12"/>
                <c:pt idx="0">
                  <c:v>11</c:v>
                </c:pt>
                <c:pt idx="1">
                  <c:v>3</c:v>
                </c:pt>
                <c:pt idx="2">
                  <c:v>7</c:v>
                </c:pt>
              </c:numCache>
            </c:numRef>
          </c:val>
          <c:extLst>
            <c:ext xmlns:c16="http://schemas.microsoft.com/office/drawing/2014/chart" uri="{C3380CC4-5D6E-409C-BE32-E72D297353CC}">
              <c16:uniqueId val="{00000004-7B7C-4098-A55B-2ED05DE0D8EE}"/>
            </c:ext>
          </c:extLst>
        </c:ser>
        <c:dLbls>
          <c:showLegendKey val="0"/>
          <c:showVal val="0"/>
          <c:showCatName val="0"/>
          <c:showSerName val="0"/>
          <c:showPercent val="0"/>
          <c:showBubbleSize val="0"/>
        </c:dLbls>
        <c:gapWidth val="232"/>
        <c:axId val="145802752"/>
        <c:axId val="145804672"/>
      </c:barChart>
      <c:catAx>
        <c:axId val="145802752"/>
        <c:scaling>
          <c:orientation val="minMax"/>
        </c:scaling>
        <c:delete val="0"/>
        <c:axPos val="b"/>
        <c:numFmt formatCode="General" sourceLinked="0"/>
        <c:majorTickMark val="out"/>
        <c:minorTickMark val="none"/>
        <c:tickLblPos val="low"/>
        <c:spPr>
          <a:noFill/>
          <a:ln w="9525" cap="flat" cmpd="sng" algn="ctr">
            <a:solidFill>
              <a:schemeClr val="tx1"/>
            </a:solidFill>
            <a:prstDash val="solid"/>
            <a:round/>
          </a:ln>
          <a:effectLst/>
        </c:spPr>
        <c:txPr>
          <a:bodyPr rot="-60000000" spcFirstLastPara="1"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Times New Roman" panose="02020603050405020304" charset="0"/>
              </a:defRPr>
            </a:pPr>
            <a:endParaRPr lang="zh-CN"/>
          </a:p>
        </c:txPr>
        <c:crossAx val="145804672"/>
        <c:crosses val="autoZero"/>
        <c:auto val="0"/>
        <c:lblAlgn val="ctr"/>
        <c:lblOffset val="100"/>
        <c:noMultiLvlLbl val="0"/>
      </c:catAx>
      <c:valAx>
        <c:axId val="145804672"/>
        <c:scaling>
          <c:orientation val="minMax"/>
        </c:scaling>
        <c:delete val="0"/>
        <c:axPos val="l"/>
        <c:numFmt formatCode="#,##0_ " sourceLinked="0"/>
        <c:majorTickMark val="out"/>
        <c:minorTickMark val="none"/>
        <c:tickLblPos val="nextTo"/>
        <c:spPr>
          <a:noFill/>
          <a:ln w="6350" cap="flat" cmpd="sng" algn="ctr">
            <a:solidFill>
              <a:schemeClr val="tx1"/>
            </a:solidFill>
            <a:prstDash val="solid"/>
            <a:round/>
          </a:ln>
          <a:effectLst/>
        </c:spPr>
        <c:txPr>
          <a:bodyPr rot="-60000000" spcFirstLastPara="1" vertOverflow="ellipsis" vert="horz" wrap="square" anchor="ctr" anchorCtr="1"/>
          <a:lstStyle/>
          <a:p>
            <a:pPr>
              <a:defRPr lang="zh-CN" sz="8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crossAx val="145802752"/>
        <c:crosses val="autoZero"/>
        <c:crossBetween val="between"/>
      </c:valAx>
      <c:spPr>
        <a:noFill/>
        <a:ln>
          <a:noFill/>
        </a:ln>
        <a:effectLst/>
      </c:spPr>
    </c:plotArea>
    <c:legend>
      <c:legendPos val="t"/>
      <c:layout>
        <c:manualLayout>
          <c:xMode val="edge"/>
          <c:yMode val="edge"/>
          <c:x val="0.185737848648729"/>
          <c:y val="0.152599870747992"/>
          <c:w val="0.628524302702541"/>
          <c:h val="9.5112191921553096E-2"/>
        </c:manualLayout>
      </c:layout>
      <c:overlay val="0"/>
      <c:spPr>
        <a:noFill/>
        <a:ln>
          <a:noFill/>
        </a:ln>
        <a:effectLst/>
      </c:spPr>
      <c:txPr>
        <a:bodyPr rot="0" spcFirstLastPara="1"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Times New Roman" panose="02020603050405020304" charset="0"/>
            </a:defRPr>
          </a:pPr>
          <a:endParaRPr lang="zh-CN"/>
        </a:p>
      </c:txPr>
    </c:legend>
    <c:plotVisOnly val="1"/>
    <c:dispBlanksAs val="gap"/>
    <c:showDLblsOverMax val="0"/>
  </c:chart>
  <c:spPr>
    <a:solidFill>
      <a:schemeClr val="bg1"/>
    </a:solidFill>
    <a:ln w="9525" cap="flat" cmpd="sng" algn="ctr">
      <a:noFill/>
      <a:prstDash val="solid"/>
      <a:round/>
    </a:ln>
    <a:effectLst/>
  </c:spPr>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000" b="1" i="0" u="none" strike="noStrike" kern="1200" baseline="0">
                <a:solidFill>
                  <a:schemeClr val="tx1"/>
                </a:solidFill>
                <a:latin typeface="微软雅黑" panose="020B0503020204020204" pitchFamily="2" charset="-122"/>
                <a:ea typeface="微软雅黑" panose="020B0503020204020204" pitchFamily="2" charset="-122"/>
                <a:cs typeface="+mn-cs"/>
              </a:defRPr>
            </a:pPr>
            <a:r>
              <a:rPr lang="zh-CN" altLang="en-US" sz="1000">
                <a:latin typeface="微软雅黑" panose="020B0503020204020204" pitchFamily="2" charset="-122"/>
                <a:ea typeface="微软雅黑" panose="020B0503020204020204" pitchFamily="2" charset="-122"/>
              </a:rPr>
              <a:t>最新股权风险溢价和上证综指</a:t>
            </a:r>
          </a:p>
        </c:rich>
      </c:tx>
      <c:overlay val="0"/>
    </c:title>
    <c:autoTitleDeleted val="0"/>
    <c:plotArea>
      <c:layout>
        <c:manualLayout>
          <c:layoutTarget val="inner"/>
          <c:xMode val="edge"/>
          <c:yMode val="edge"/>
          <c:x val="0.12953390295638301"/>
          <c:y val="0.149652645970273"/>
          <c:w val="0.756666288618425"/>
          <c:h val="0.46110482055356899"/>
        </c:manualLayout>
      </c:layout>
      <c:lineChart>
        <c:grouping val="standard"/>
        <c:varyColors val="0"/>
        <c:ser>
          <c:idx val="0"/>
          <c:order val="0"/>
          <c:tx>
            <c:strRef>
              <c:f>'[广发策略TTM估值比较表-20210312（发布）  - 所有数据均来自于wind个股汇总计算.xlsx]PE倒数和10年期国债'!$G$2</c:f>
              <c:strCache>
                <c:ptCount val="1"/>
                <c:pt idx="0">
                  <c:v>股权风险溢价</c:v>
                </c:pt>
              </c:strCache>
            </c:strRef>
          </c:tx>
          <c:spPr>
            <a:ln w="25400" cap="rnd" cmpd="sng" algn="ctr">
              <a:solidFill>
                <a:srgbClr val="7598D9">
                  <a:lumMod val="75000"/>
                </a:srgbClr>
              </a:solidFill>
              <a:prstDash val="solid"/>
              <a:round/>
            </a:ln>
          </c:spPr>
          <c:marker>
            <c:symbol val="none"/>
          </c:marker>
          <c:dPt>
            <c:idx val="230"/>
            <c:marker>
              <c:symbol val="diamond"/>
              <c:size val="5"/>
              <c:spPr>
                <a:solidFill>
                  <a:srgbClr val="FF0000"/>
                </a:solidFill>
              </c:spPr>
            </c:marker>
            <c:bubble3D val="0"/>
            <c:extLst>
              <c:ext xmlns:c16="http://schemas.microsoft.com/office/drawing/2014/chart" uri="{C3380CC4-5D6E-409C-BE32-E72D297353CC}">
                <c16:uniqueId val="{00000000-A0A9-4FD9-886C-E8C5C43135AF}"/>
              </c:ext>
            </c:extLst>
          </c:dPt>
          <c:dLbls>
            <c:dLbl>
              <c:idx val="0"/>
              <c:delete val="1"/>
              <c:extLst>
                <c:ext xmlns:c15="http://schemas.microsoft.com/office/drawing/2012/chart" uri="{CE6537A1-D6FC-4f65-9D91-7224C49458BB}"/>
                <c:ext xmlns:c16="http://schemas.microsoft.com/office/drawing/2014/chart" uri="{C3380CC4-5D6E-409C-BE32-E72D297353CC}">
                  <c16:uniqueId val="{00000001-A0A9-4FD9-886C-E8C5C43135AF}"/>
                </c:ext>
              </c:extLst>
            </c:dLbl>
            <c:dLbl>
              <c:idx val="1"/>
              <c:delete val="1"/>
              <c:extLst>
                <c:ext xmlns:c15="http://schemas.microsoft.com/office/drawing/2012/chart" uri="{CE6537A1-D6FC-4f65-9D91-7224C49458BB}"/>
                <c:ext xmlns:c16="http://schemas.microsoft.com/office/drawing/2014/chart" uri="{C3380CC4-5D6E-409C-BE32-E72D297353CC}">
                  <c16:uniqueId val="{00000002-A0A9-4FD9-886C-E8C5C43135AF}"/>
                </c:ext>
              </c:extLst>
            </c:dLbl>
            <c:dLbl>
              <c:idx val="2"/>
              <c:delete val="1"/>
              <c:extLst>
                <c:ext xmlns:c15="http://schemas.microsoft.com/office/drawing/2012/chart" uri="{CE6537A1-D6FC-4f65-9D91-7224C49458BB}"/>
                <c:ext xmlns:c16="http://schemas.microsoft.com/office/drawing/2014/chart" uri="{C3380CC4-5D6E-409C-BE32-E72D297353CC}">
                  <c16:uniqueId val="{00000003-A0A9-4FD9-886C-E8C5C43135AF}"/>
                </c:ext>
              </c:extLst>
            </c:dLbl>
            <c:dLbl>
              <c:idx val="3"/>
              <c:delete val="1"/>
              <c:extLst>
                <c:ext xmlns:c15="http://schemas.microsoft.com/office/drawing/2012/chart" uri="{CE6537A1-D6FC-4f65-9D91-7224C49458BB}"/>
                <c:ext xmlns:c16="http://schemas.microsoft.com/office/drawing/2014/chart" uri="{C3380CC4-5D6E-409C-BE32-E72D297353CC}">
                  <c16:uniqueId val="{00000004-A0A9-4FD9-886C-E8C5C43135AF}"/>
                </c:ext>
              </c:extLst>
            </c:dLbl>
            <c:dLbl>
              <c:idx val="4"/>
              <c:delete val="1"/>
              <c:extLst>
                <c:ext xmlns:c15="http://schemas.microsoft.com/office/drawing/2012/chart" uri="{CE6537A1-D6FC-4f65-9D91-7224C49458BB}"/>
                <c:ext xmlns:c16="http://schemas.microsoft.com/office/drawing/2014/chart" uri="{C3380CC4-5D6E-409C-BE32-E72D297353CC}">
                  <c16:uniqueId val="{00000005-A0A9-4FD9-886C-E8C5C43135AF}"/>
                </c:ext>
              </c:extLst>
            </c:dLbl>
            <c:dLbl>
              <c:idx val="5"/>
              <c:delete val="1"/>
              <c:extLst>
                <c:ext xmlns:c15="http://schemas.microsoft.com/office/drawing/2012/chart" uri="{CE6537A1-D6FC-4f65-9D91-7224C49458BB}"/>
                <c:ext xmlns:c16="http://schemas.microsoft.com/office/drawing/2014/chart" uri="{C3380CC4-5D6E-409C-BE32-E72D297353CC}">
                  <c16:uniqueId val="{00000006-A0A9-4FD9-886C-E8C5C43135AF}"/>
                </c:ext>
              </c:extLst>
            </c:dLbl>
            <c:dLbl>
              <c:idx val="6"/>
              <c:delete val="1"/>
              <c:extLst>
                <c:ext xmlns:c15="http://schemas.microsoft.com/office/drawing/2012/chart" uri="{CE6537A1-D6FC-4f65-9D91-7224C49458BB}"/>
                <c:ext xmlns:c16="http://schemas.microsoft.com/office/drawing/2014/chart" uri="{C3380CC4-5D6E-409C-BE32-E72D297353CC}">
                  <c16:uniqueId val="{00000007-A0A9-4FD9-886C-E8C5C43135AF}"/>
                </c:ext>
              </c:extLst>
            </c:dLbl>
            <c:dLbl>
              <c:idx val="7"/>
              <c:delete val="1"/>
              <c:extLst>
                <c:ext xmlns:c15="http://schemas.microsoft.com/office/drawing/2012/chart" uri="{CE6537A1-D6FC-4f65-9D91-7224C49458BB}"/>
                <c:ext xmlns:c16="http://schemas.microsoft.com/office/drawing/2014/chart" uri="{C3380CC4-5D6E-409C-BE32-E72D297353CC}">
                  <c16:uniqueId val="{00000008-A0A9-4FD9-886C-E8C5C43135AF}"/>
                </c:ext>
              </c:extLst>
            </c:dLbl>
            <c:dLbl>
              <c:idx val="8"/>
              <c:delete val="1"/>
              <c:extLst>
                <c:ext xmlns:c15="http://schemas.microsoft.com/office/drawing/2012/chart" uri="{CE6537A1-D6FC-4f65-9D91-7224C49458BB}"/>
                <c:ext xmlns:c16="http://schemas.microsoft.com/office/drawing/2014/chart" uri="{C3380CC4-5D6E-409C-BE32-E72D297353CC}">
                  <c16:uniqueId val="{00000009-A0A9-4FD9-886C-E8C5C43135AF}"/>
                </c:ext>
              </c:extLst>
            </c:dLbl>
            <c:dLbl>
              <c:idx val="9"/>
              <c:delete val="1"/>
              <c:extLst>
                <c:ext xmlns:c15="http://schemas.microsoft.com/office/drawing/2012/chart" uri="{CE6537A1-D6FC-4f65-9D91-7224C49458BB}"/>
                <c:ext xmlns:c16="http://schemas.microsoft.com/office/drawing/2014/chart" uri="{C3380CC4-5D6E-409C-BE32-E72D297353CC}">
                  <c16:uniqueId val="{0000000A-A0A9-4FD9-886C-E8C5C43135AF}"/>
                </c:ext>
              </c:extLst>
            </c:dLbl>
            <c:dLbl>
              <c:idx val="10"/>
              <c:delete val="1"/>
              <c:extLst>
                <c:ext xmlns:c15="http://schemas.microsoft.com/office/drawing/2012/chart" uri="{CE6537A1-D6FC-4f65-9D91-7224C49458BB}"/>
                <c:ext xmlns:c16="http://schemas.microsoft.com/office/drawing/2014/chart" uri="{C3380CC4-5D6E-409C-BE32-E72D297353CC}">
                  <c16:uniqueId val="{0000000B-A0A9-4FD9-886C-E8C5C43135AF}"/>
                </c:ext>
              </c:extLst>
            </c:dLbl>
            <c:dLbl>
              <c:idx val="11"/>
              <c:delete val="1"/>
              <c:extLst>
                <c:ext xmlns:c15="http://schemas.microsoft.com/office/drawing/2012/chart" uri="{CE6537A1-D6FC-4f65-9D91-7224C49458BB}"/>
                <c:ext xmlns:c16="http://schemas.microsoft.com/office/drawing/2014/chart" uri="{C3380CC4-5D6E-409C-BE32-E72D297353CC}">
                  <c16:uniqueId val="{0000000C-A0A9-4FD9-886C-E8C5C43135AF}"/>
                </c:ext>
              </c:extLst>
            </c:dLbl>
            <c:dLbl>
              <c:idx val="12"/>
              <c:delete val="1"/>
              <c:extLst>
                <c:ext xmlns:c15="http://schemas.microsoft.com/office/drawing/2012/chart" uri="{CE6537A1-D6FC-4f65-9D91-7224C49458BB}"/>
                <c:ext xmlns:c16="http://schemas.microsoft.com/office/drawing/2014/chart" uri="{C3380CC4-5D6E-409C-BE32-E72D297353CC}">
                  <c16:uniqueId val="{0000000D-A0A9-4FD9-886C-E8C5C43135AF}"/>
                </c:ext>
              </c:extLst>
            </c:dLbl>
            <c:dLbl>
              <c:idx val="13"/>
              <c:delete val="1"/>
              <c:extLst>
                <c:ext xmlns:c15="http://schemas.microsoft.com/office/drawing/2012/chart" uri="{CE6537A1-D6FC-4f65-9D91-7224C49458BB}"/>
                <c:ext xmlns:c16="http://schemas.microsoft.com/office/drawing/2014/chart" uri="{C3380CC4-5D6E-409C-BE32-E72D297353CC}">
                  <c16:uniqueId val="{0000000E-A0A9-4FD9-886C-E8C5C43135AF}"/>
                </c:ext>
              </c:extLst>
            </c:dLbl>
            <c:dLbl>
              <c:idx val="14"/>
              <c:delete val="1"/>
              <c:extLst>
                <c:ext xmlns:c15="http://schemas.microsoft.com/office/drawing/2012/chart" uri="{CE6537A1-D6FC-4f65-9D91-7224C49458BB}"/>
                <c:ext xmlns:c16="http://schemas.microsoft.com/office/drawing/2014/chart" uri="{C3380CC4-5D6E-409C-BE32-E72D297353CC}">
                  <c16:uniqueId val="{0000000F-A0A9-4FD9-886C-E8C5C43135AF}"/>
                </c:ext>
              </c:extLst>
            </c:dLbl>
            <c:dLbl>
              <c:idx val="15"/>
              <c:delete val="1"/>
              <c:extLst>
                <c:ext xmlns:c15="http://schemas.microsoft.com/office/drawing/2012/chart" uri="{CE6537A1-D6FC-4f65-9D91-7224C49458BB}"/>
                <c:ext xmlns:c16="http://schemas.microsoft.com/office/drawing/2014/chart" uri="{C3380CC4-5D6E-409C-BE32-E72D297353CC}">
                  <c16:uniqueId val="{00000010-A0A9-4FD9-886C-E8C5C43135AF}"/>
                </c:ext>
              </c:extLst>
            </c:dLbl>
            <c:dLbl>
              <c:idx val="16"/>
              <c:delete val="1"/>
              <c:extLst>
                <c:ext xmlns:c15="http://schemas.microsoft.com/office/drawing/2012/chart" uri="{CE6537A1-D6FC-4f65-9D91-7224C49458BB}"/>
                <c:ext xmlns:c16="http://schemas.microsoft.com/office/drawing/2014/chart" uri="{C3380CC4-5D6E-409C-BE32-E72D297353CC}">
                  <c16:uniqueId val="{00000011-A0A9-4FD9-886C-E8C5C43135AF}"/>
                </c:ext>
              </c:extLst>
            </c:dLbl>
            <c:dLbl>
              <c:idx val="17"/>
              <c:delete val="1"/>
              <c:extLst>
                <c:ext xmlns:c15="http://schemas.microsoft.com/office/drawing/2012/chart" uri="{CE6537A1-D6FC-4f65-9D91-7224C49458BB}"/>
                <c:ext xmlns:c16="http://schemas.microsoft.com/office/drawing/2014/chart" uri="{C3380CC4-5D6E-409C-BE32-E72D297353CC}">
                  <c16:uniqueId val="{00000012-A0A9-4FD9-886C-E8C5C43135AF}"/>
                </c:ext>
              </c:extLst>
            </c:dLbl>
            <c:dLbl>
              <c:idx val="18"/>
              <c:delete val="1"/>
              <c:extLst>
                <c:ext xmlns:c15="http://schemas.microsoft.com/office/drawing/2012/chart" uri="{CE6537A1-D6FC-4f65-9D91-7224C49458BB}"/>
                <c:ext xmlns:c16="http://schemas.microsoft.com/office/drawing/2014/chart" uri="{C3380CC4-5D6E-409C-BE32-E72D297353CC}">
                  <c16:uniqueId val="{00000013-A0A9-4FD9-886C-E8C5C43135AF}"/>
                </c:ext>
              </c:extLst>
            </c:dLbl>
            <c:dLbl>
              <c:idx val="19"/>
              <c:delete val="1"/>
              <c:extLst>
                <c:ext xmlns:c15="http://schemas.microsoft.com/office/drawing/2012/chart" uri="{CE6537A1-D6FC-4f65-9D91-7224C49458BB}"/>
                <c:ext xmlns:c16="http://schemas.microsoft.com/office/drawing/2014/chart" uri="{C3380CC4-5D6E-409C-BE32-E72D297353CC}">
                  <c16:uniqueId val="{00000014-A0A9-4FD9-886C-E8C5C43135AF}"/>
                </c:ext>
              </c:extLst>
            </c:dLbl>
            <c:dLbl>
              <c:idx val="20"/>
              <c:delete val="1"/>
              <c:extLst>
                <c:ext xmlns:c15="http://schemas.microsoft.com/office/drawing/2012/chart" uri="{CE6537A1-D6FC-4f65-9D91-7224C49458BB}"/>
                <c:ext xmlns:c16="http://schemas.microsoft.com/office/drawing/2014/chart" uri="{C3380CC4-5D6E-409C-BE32-E72D297353CC}">
                  <c16:uniqueId val="{00000015-A0A9-4FD9-886C-E8C5C43135AF}"/>
                </c:ext>
              </c:extLst>
            </c:dLbl>
            <c:dLbl>
              <c:idx val="21"/>
              <c:delete val="1"/>
              <c:extLst>
                <c:ext xmlns:c15="http://schemas.microsoft.com/office/drawing/2012/chart" uri="{CE6537A1-D6FC-4f65-9D91-7224C49458BB}"/>
                <c:ext xmlns:c16="http://schemas.microsoft.com/office/drawing/2014/chart" uri="{C3380CC4-5D6E-409C-BE32-E72D297353CC}">
                  <c16:uniqueId val="{00000016-A0A9-4FD9-886C-E8C5C43135AF}"/>
                </c:ext>
              </c:extLst>
            </c:dLbl>
            <c:dLbl>
              <c:idx val="22"/>
              <c:delete val="1"/>
              <c:extLst>
                <c:ext xmlns:c15="http://schemas.microsoft.com/office/drawing/2012/chart" uri="{CE6537A1-D6FC-4f65-9D91-7224C49458BB}"/>
                <c:ext xmlns:c16="http://schemas.microsoft.com/office/drawing/2014/chart" uri="{C3380CC4-5D6E-409C-BE32-E72D297353CC}">
                  <c16:uniqueId val="{00000017-A0A9-4FD9-886C-E8C5C43135AF}"/>
                </c:ext>
              </c:extLst>
            </c:dLbl>
            <c:dLbl>
              <c:idx val="23"/>
              <c:delete val="1"/>
              <c:extLst>
                <c:ext xmlns:c15="http://schemas.microsoft.com/office/drawing/2012/chart" uri="{CE6537A1-D6FC-4f65-9D91-7224C49458BB}"/>
                <c:ext xmlns:c16="http://schemas.microsoft.com/office/drawing/2014/chart" uri="{C3380CC4-5D6E-409C-BE32-E72D297353CC}">
                  <c16:uniqueId val="{00000018-A0A9-4FD9-886C-E8C5C43135AF}"/>
                </c:ext>
              </c:extLst>
            </c:dLbl>
            <c:dLbl>
              <c:idx val="24"/>
              <c:delete val="1"/>
              <c:extLst>
                <c:ext xmlns:c15="http://schemas.microsoft.com/office/drawing/2012/chart" uri="{CE6537A1-D6FC-4f65-9D91-7224C49458BB}"/>
                <c:ext xmlns:c16="http://schemas.microsoft.com/office/drawing/2014/chart" uri="{C3380CC4-5D6E-409C-BE32-E72D297353CC}">
                  <c16:uniqueId val="{00000019-A0A9-4FD9-886C-E8C5C43135AF}"/>
                </c:ext>
              </c:extLst>
            </c:dLbl>
            <c:dLbl>
              <c:idx val="25"/>
              <c:delete val="1"/>
              <c:extLst>
                <c:ext xmlns:c15="http://schemas.microsoft.com/office/drawing/2012/chart" uri="{CE6537A1-D6FC-4f65-9D91-7224C49458BB}"/>
                <c:ext xmlns:c16="http://schemas.microsoft.com/office/drawing/2014/chart" uri="{C3380CC4-5D6E-409C-BE32-E72D297353CC}">
                  <c16:uniqueId val="{0000001A-A0A9-4FD9-886C-E8C5C43135AF}"/>
                </c:ext>
              </c:extLst>
            </c:dLbl>
            <c:dLbl>
              <c:idx val="26"/>
              <c:delete val="1"/>
              <c:extLst>
                <c:ext xmlns:c15="http://schemas.microsoft.com/office/drawing/2012/chart" uri="{CE6537A1-D6FC-4f65-9D91-7224C49458BB}"/>
                <c:ext xmlns:c16="http://schemas.microsoft.com/office/drawing/2014/chart" uri="{C3380CC4-5D6E-409C-BE32-E72D297353CC}">
                  <c16:uniqueId val="{0000001B-A0A9-4FD9-886C-E8C5C43135AF}"/>
                </c:ext>
              </c:extLst>
            </c:dLbl>
            <c:dLbl>
              <c:idx val="27"/>
              <c:delete val="1"/>
              <c:extLst>
                <c:ext xmlns:c15="http://schemas.microsoft.com/office/drawing/2012/chart" uri="{CE6537A1-D6FC-4f65-9D91-7224C49458BB}"/>
                <c:ext xmlns:c16="http://schemas.microsoft.com/office/drawing/2014/chart" uri="{C3380CC4-5D6E-409C-BE32-E72D297353CC}">
                  <c16:uniqueId val="{0000001C-A0A9-4FD9-886C-E8C5C43135AF}"/>
                </c:ext>
              </c:extLst>
            </c:dLbl>
            <c:dLbl>
              <c:idx val="28"/>
              <c:delete val="1"/>
              <c:extLst>
                <c:ext xmlns:c15="http://schemas.microsoft.com/office/drawing/2012/chart" uri="{CE6537A1-D6FC-4f65-9D91-7224C49458BB}"/>
                <c:ext xmlns:c16="http://schemas.microsoft.com/office/drawing/2014/chart" uri="{C3380CC4-5D6E-409C-BE32-E72D297353CC}">
                  <c16:uniqueId val="{0000001D-A0A9-4FD9-886C-E8C5C43135AF}"/>
                </c:ext>
              </c:extLst>
            </c:dLbl>
            <c:dLbl>
              <c:idx val="29"/>
              <c:delete val="1"/>
              <c:extLst>
                <c:ext xmlns:c15="http://schemas.microsoft.com/office/drawing/2012/chart" uri="{CE6537A1-D6FC-4f65-9D91-7224C49458BB}"/>
                <c:ext xmlns:c16="http://schemas.microsoft.com/office/drawing/2014/chart" uri="{C3380CC4-5D6E-409C-BE32-E72D297353CC}">
                  <c16:uniqueId val="{0000001E-A0A9-4FD9-886C-E8C5C43135AF}"/>
                </c:ext>
              </c:extLst>
            </c:dLbl>
            <c:dLbl>
              <c:idx val="30"/>
              <c:delete val="1"/>
              <c:extLst>
                <c:ext xmlns:c15="http://schemas.microsoft.com/office/drawing/2012/chart" uri="{CE6537A1-D6FC-4f65-9D91-7224C49458BB}"/>
                <c:ext xmlns:c16="http://schemas.microsoft.com/office/drawing/2014/chart" uri="{C3380CC4-5D6E-409C-BE32-E72D297353CC}">
                  <c16:uniqueId val="{0000001F-A0A9-4FD9-886C-E8C5C43135AF}"/>
                </c:ext>
              </c:extLst>
            </c:dLbl>
            <c:dLbl>
              <c:idx val="31"/>
              <c:delete val="1"/>
              <c:extLst>
                <c:ext xmlns:c15="http://schemas.microsoft.com/office/drawing/2012/chart" uri="{CE6537A1-D6FC-4f65-9D91-7224C49458BB}"/>
                <c:ext xmlns:c16="http://schemas.microsoft.com/office/drawing/2014/chart" uri="{C3380CC4-5D6E-409C-BE32-E72D297353CC}">
                  <c16:uniqueId val="{00000020-A0A9-4FD9-886C-E8C5C43135AF}"/>
                </c:ext>
              </c:extLst>
            </c:dLbl>
            <c:dLbl>
              <c:idx val="32"/>
              <c:delete val="1"/>
              <c:extLst>
                <c:ext xmlns:c15="http://schemas.microsoft.com/office/drawing/2012/chart" uri="{CE6537A1-D6FC-4f65-9D91-7224C49458BB}"/>
                <c:ext xmlns:c16="http://schemas.microsoft.com/office/drawing/2014/chart" uri="{C3380CC4-5D6E-409C-BE32-E72D297353CC}">
                  <c16:uniqueId val="{00000021-A0A9-4FD9-886C-E8C5C43135AF}"/>
                </c:ext>
              </c:extLst>
            </c:dLbl>
            <c:dLbl>
              <c:idx val="33"/>
              <c:delete val="1"/>
              <c:extLst>
                <c:ext xmlns:c15="http://schemas.microsoft.com/office/drawing/2012/chart" uri="{CE6537A1-D6FC-4f65-9D91-7224C49458BB}"/>
                <c:ext xmlns:c16="http://schemas.microsoft.com/office/drawing/2014/chart" uri="{C3380CC4-5D6E-409C-BE32-E72D297353CC}">
                  <c16:uniqueId val="{00000022-A0A9-4FD9-886C-E8C5C43135AF}"/>
                </c:ext>
              </c:extLst>
            </c:dLbl>
            <c:dLbl>
              <c:idx val="34"/>
              <c:delete val="1"/>
              <c:extLst>
                <c:ext xmlns:c15="http://schemas.microsoft.com/office/drawing/2012/chart" uri="{CE6537A1-D6FC-4f65-9D91-7224C49458BB}"/>
                <c:ext xmlns:c16="http://schemas.microsoft.com/office/drawing/2014/chart" uri="{C3380CC4-5D6E-409C-BE32-E72D297353CC}">
                  <c16:uniqueId val="{00000023-A0A9-4FD9-886C-E8C5C43135AF}"/>
                </c:ext>
              </c:extLst>
            </c:dLbl>
            <c:dLbl>
              <c:idx val="35"/>
              <c:delete val="1"/>
              <c:extLst>
                <c:ext xmlns:c15="http://schemas.microsoft.com/office/drawing/2012/chart" uri="{CE6537A1-D6FC-4f65-9D91-7224C49458BB}"/>
                <c:ext xmlns:c16="http://schemas.microsoft.com/office/drawing/2014/chart" uri="{C3380CC4-5D6E-409C-BE32-E72D297353CC}">
                  <c16:uniqueId val="{00000024-A0A9-4FD9-886C-E8C5C43135AF}"/>
                </c:ext>
              </c:extLst>
            </c:dLbl>
            <c:dLbl>
              <c:idx val="36"/>
              <c:delete val="1"/>
              <c:extLst>
                <c:ext xmlns:c15="http://schemas.microsoft.com/office/drawing/2012/chart" uri="{CE6537A1-D6FC-4f65-9D91-7224C49458BB}"/>
                <c:ext xmlns:c16="http://schemas.microsoft.com/office/drawing/2014/chart" uri="{C3380CC4-5D6E-409C-BE32-E72D297353CC}">
                  <c16:uniqueId val="{00000025-A0A9-4FD9-886C-E8C5C43135AF}"/>
                </c:ext>
              </c:extLst>
            </c:dLbl>
            <c:dLbl>
              <c:idx val="37"/>
              <c:delete val="1"/>
              <c:extLst>
                <c:ext xmlns:c15="http://schemas.microsoft.com/office/drawing/2012/chart" uri="{CE6537A1-D6FC-4f65-9D91-7224C49458BB}"/>
                <c:ext xmlns:c16="http://schemas.microsoft.com/office/drawing/2014/chart" uri="{C3380CC4-5D6E-409C-BE32-E72D297353CC}">
                  <c16:uniqueId val="{00000026-A0A9-4FD9-886C-E8C5C43135AF}"/>
                </c:ext>
              </c:extLst>
            </c:dLbl>
            <c:dLbl>
              <c:idx val="38"/>
              <c:delete val="1"/>
              <c:extLst>
                <c:ext xmlns:c15="http://schemas.microsoft.com/office/drawing/2012/chart" uri="{CE6537A1-D6FC-4f65-9D91-7224C49458BB}"/>
                <c:ext xmlns:c16="http://schemas.microsoft.com/office/drawing/2014/chart" uri="{C3380CC4-5D6E-409C-BE32-E72D297353CC}">
                  <c16:uniqueId val="{00000027-A0A9-4FD9-886C-E8C5C43135AF}"/>
                </c:ext>
              </c:extLst>
            </c:dLbl>
            <c:dLbl>
              <c:idx val="39"/>
              <c:delete val="1"/>
              <c:extLst>
                <c:ext xmlns:c15="http://schemas.microsoft.com/office/drawing/2012/chart" uri="{CE6537A1-D6FC-4f65-9D91-7224C49458BB}"/>
                <c:ext xmlns:c16="http://schemas.microsoft.com/office/drawing/2014/chart" uri="{C3380CC4-5D6E-409C-BE32-E72D297353CC}">
                  <c16:uniqueId val="{00000028-A0A9-4FD9-886C-E8C5C43135AF}"/>
                </c:ext>
              </c:extLst>
            </c:dLbl>
            <c:dLbl>
              <c:idx val="40"/>
              <c:delete val="1"/>
              <c:extLst>
                <c:ext xmlns:c15="http://schemas.microsoft.com/office/drawing/2012/chart" uri="{CE6537A1-D6FC-4f65-9D91-7224C49458BB}"/>
                <c:ext xmlns:c16="http://schemas.microsoft.com/office/drawing/2014/chart" uri="{C3380CC4-5D6E-409C-BE32-E72D297353CC}">
                  <c16:uniqueId val="{00000029-A0A9-4FD9-886C-E8C5C43135AF}"/>
                </c:ext>
              </c:extLst>
            </c:dLbl>
            <c:dLbl>
              <c:idx val="41"/>
              <c:delete val="1"/>
              <c:extLst>
                <c:ext xmlns:c15="http://schemas.microsoft.com/office/drawing/2012/chart" uri="{CE6537A1-D6FC-4f65-9D91-7224C49458BB}"/>
                <c:ext xmlns:c16="http://schemas.microsoft.com/office/drawing/2014/chart" uri="{C3380CC4-5D6E-409C-BE32-E72D297353CC}">
                  <c16:uniqueId val="{0000002A-A0A9-4FD9-886C-E8C5C43135AF}"/>
                </c:ext>
              </c:extLst>
            </c:dLbl>
            <c:dLbl>
              <c:idx val="42"/>
              <c:delete val="1"/>
              <c:extLst>
                <c:ext xmlns:c15="http://schemas.microsoft.com/office/drawing/2012/chart" uri="{CE6537A1-D6FC-4f65-9D91-7224C49458BB}"/>
                <c:ext xmlns:c16="http://schemas.microsoft.com/office/drawing/2014/chart" uri="{C3380CC4-5D6E-409C-BE32-E72D297353CC}">
                  <c16:uniqueId val="{0000002B-A0A9-4FD9-886C-E8C5C43135AF}"/>
                </c:ext>
              </c:extLst>
            </c:dLbl>
            <c:dLbl>
              <c:idx val="43"/>
              <c:delete val="1"/>
              <c:extLst>
                <c:ext xmlns:c15="http://schemas.microsoft.com/office/drawing/2012/chart" uri="{CE6537A1-D6FC-4f65-9D91-7224C49458BB}"/>
                <c:ext xmlns:c16="http://schemas.microsoft.com/office/drawing/2014/chart" uri="{C3380CC4-5D6E-409C-BE32-E72D297353CC}">
                  <c16:uniqueId val="{0000002C-A0A9-4FD9-886C-E8C5C43135AF}"/>
                </c:ext>
              </c:extLst>
            </c:dLbl>
            <c:dLbl>
              <c:idx val="44"/>
              <c:delete val="1"/>
              <c:extLst>
                <c:ext xmlns:c15="http://schemas.microsoft.com/office/drawing/2012/chart" uri="{CE6537A1-D6FC-4f65-9D91-7224C49458BB}"/>
                <c:ext xmlns:c16="http://schemas.microsoft.com/office/drawing/2014/chart" uri="{C3380CC4-5D6E-409C-BE32-E72D297353CC}">
                  <c16:uniqueId val="{0000002D-A0A9-4FD9-886C-E8C5C43135AF}"/>
                </c:ext>
              </c:extLst>
            </c:dLbl>
            <c:dLbl>
              <c:idx val="45"/>
              <c:delete val="1"/>
              <c:extLst>
                <c:ext xmlns:c15="http://schemas.microsoft.com/office/drawing/2012/chart" uri="{CE6537A1-D6FC-4f65-9D91-7224C49458BB}"/>
                <c:ext xmlns:c16="http://schemas.microsoft.com/office/drawing/2014/chart" uri="{C3380CC4-5D6E-409C-BE32-E72D297353CC}">
                  <c16:uniqueId val="{0000002E-A0A9-4FD9-886C-E8C5C43135AF}"/>
                </c:ext>
              </c:extLst>
            </c:dLbl>
            <c:dLbl>
              <c:idx val="46"/>
              <c:delete val="1"/>
              <c:extLst>
                <c:ext xmlns:c15="http://schemas.microsoft.com/office/drawing/2012/chart" uri="{CE6537A1-D6FC-4f65-9D91-7224C49458BB}"/>
                <c:ext xmlns:c16="http://schemas.microsoft.com/office/drawing/2014/chart" uri="{C3380CC4-5D6E-409C-BE32-E72D297353CC}">
                  <c16:uniqueId val="{0000002F-A0A9-4FD9-886C-E8C5C43135AF}"/>
                </c:ext>
              </c:extLst>
            </c:dLbl>
            <c:dLbl>
              <c:idx val="47"/>
              <c:delete val="1"/>
              <c:extLst>
                <c:ext xmlns:c15="http://schemas.microsoft.com/office/drawing/2012/chart" uri="{CE6537A1-D6FC-4f65-9D91-7224C49458BB}"/>
                <c:ext xmlns:c16="http://schemas.microsoft.com/office/drawing/2014/chart" uri="{C3380CC4-5D6E-409C-BE32-E72D297353CC}">
                  <c16:uniqueId val="{00000030-A0A9-4FD9-886C-E8C5C43135AF}"/>
                </c:ext>
              </c:extLst>
            </c:dLbl>
            <c:dLbl>
              <c:idx val="48"/>
              <c:delete val="1"/>
              <c:extLst>
                <c:ext xmlns:c15="http://schemas.microsoft.com/office/drawing/2012/chart" uri="{CE6537A1-D6FC-4f65-9D91-7224C49458BB}"/>
                <c:ext xmlns:c16="http://schemas.microsoft.com/office/drawing/2014/chart" uri="{C3380CC4-5D6E-409C-BE32-E72D297353CC}">
                  <c16:uniqueId val="{00000031-A0A9-4FD9-886C-E8C5C43135AF}"/>
                </c:ext>
              </c:extLst>
            </c:dLbl>
            <c:dLbl>
              <c:idx val="49"/>
              <c:delete val="1"/>
              <c:extLst>
                <c:ext xmlns:c15="http://schemas.microsoft.com/office/drawing/2012/chart" uri="{CE6537A1-D6FC-4f65-9D91-7224C49458BB}"/>
                <c:ext xmlns:c16="http://schemas.microsoft.com/office/drawing/2014/chart" uri="{C3380CC4-5D6E-409C-BE32-E72D297353CC}">
                  <c16:uniqueId val="{00000032-A0A9-4FD9-886C-E8C5C43135AF}"/>
                </c:ext>
              </c:extLst>
            </c:dLbl>
            <c:dLbl>
              <c:idx val="50"/>
              <c:delete val="1"/>
              <c:extLst>
                <c:ext xmlns:c15="http://schemas.microsoft.com/office/drawing/2012/chart" uri="{CE6537A1-D6FC-4f65-9D91-7224C49458BB}"/>
                <c:ext xmlns:c16="http://schemas.microsoft.com/office/drawing/2014/chart" uri="{C3380CC4-5D6E-409C-BE32-E72D297353CC}">
                  <c16:uniqueId val="{00000033-A0A9-4FD9-886C-E8C5C43135AF}"/>
                </c:ext>
              </c:extLst>
            </c:dLbl>
            <c:dLbl>
              <c:idx val="51"/>
              <c:delete val="1"/>
              <c:extLst>
                <c:ext xmlns:c15="http://schemas.microsoft.com/office/drawing/2012/chart" uri="{CE6537A1-D6FC-4f65-9D91-7224C49458BB}"/>
                <c:ext xmlns:c16="http://schemas.microsoft.com/office/drawing/2014/chart" uri="{C3380CC4-5D6E-409C-BE32-E72D297353CC}">
                  <c16:uniqueId val="{00000034-A0A9-4FD9-886C-E8C5C43135AF}"/>
                </c:ext>
              </c:extLst>
            </c:dLbl>
            <c:dLbl>
              <c:idx val="52"/>
              <c:delete val="1"/>
              <c:extLst>
                <c:ext xmlns:c15="http://schemas.microsoft.com/office/drawing/2012/chart" uri="{CE6537A1-D6FC-4f65-9D91-7224C49458BB}"/>
                <c:ext xmlns:c16="http://schemas.microsoft.com/office/drawing/2014/chart" uri="{C3380CC4-5D6E-409C-BE32-E72D297353CC}">
                  <c16:uniqueId val="{00000035-A0A9-4FD9-886C-E8C5C43135AF}"/>
                </c:ext>
              </c:extLst>
            </c:dLbl>
            <c:dLbl>
              <c:idx val="53"/>
              <c:delete val="1"/>
              <c:extLst>
                <c:ext xmlns:c15="http://schemas.microsoft.com/office/drawing/2012/chart" uri="{CE6537A1-D6FC-4f65-9D91-7224C49458BB}"/>
                <c:ext xmlns:c16="http://schemas.microsoft.com/office/drawing/2014/chart" uri="{C3380CC4-5D6E-409C-BE32-E72D297353CC}">
                  <c16:uniqueId val="{00000036-A0A9-4FD9-886C-E8C5C43135AF}"/>
                </c:ext>
              </c:extLst>
            </c:dLbl>
            <c:dLbl>
              <c:idx val="54"/>
              <c:delete val="1"/>
              <c:extLst>
                <c:ext xmlns:c15="http://schemas.microsoft.com/office/drawing/2012/chart" uri="{CE6537A1-D6FC-4f65-9D91-7224C49458BB}"/>
                <c:ext xmlns:c16="http://schemas.microsoft.com/office/drawing/2014/chart" uri="{C3380CC4-5D6E-409C-BE32-E72D297353CC}">
                  <c16:uniqueId val="{00000037-A0A9-4FD9-886C-E8C5C43135AF}"/>
                </c:ext>
              </c:extLst>
            </c:dLbl>
            <c:dLbl>
              <c:idx val="55"/>
              <c:delete val="1"/>
              <c:extLst>
                <c:ext xmlns:c15="http://schemas.microsoft.com/office/drawing/2012/chart" uri="{CE6537A1-D6FC-4f65-9D91-7224C49458BB}"/>
                <c:ext xmlns:c16="http://schemas.microsoft.com/office/drawing/2014/chart" uri="{C3380CC4-5D6E-409C-BE32-E72D297353CC}">
                  <c16:uniqueId val="{00000038-A0A9-4FD9-886C-E8C5C43135AF}"/>
                </c:ext>
              </c:extLst>
            </c:dLbl>
            <c:dLbl>
              <c:idx val="56"/>
              <c:delete val="1"/>
              <c:extLst>
                <c:ext xmlns:c15="http://schemas.microsoft.com/office/drawing/2012/chart" uri="{CE6537A1-D6FC-4f65-9D91-7224C49458BB}"/>
                <c:ext xmlns:c16="http://schemas.microsoft.com/office/drawing/2014/chart" uri="{C3380CC4-5D6E-409C-BE32-E72D297353CC}">
                  <c16:uniqueId val="{00000039-A0A9-4FD9-886C-E8C5C43135AF}"/>
                </c:ext>
              </c:extLst>
            </c:dLbl>
            <c:dLbl>
              <c:idx val="57"/>
              <c:delete val="1"/>
              <c:extLst>
                <c:ext xmlns:c15="http://schemas.microsoft.com/office/drawing/2012/chart" uri="{CE6537A1-D6FC-4f65-9D91-7224C49458BB}"/>
                <c:ext xmlns:c16="http://schemas.microsoft.com/office/drawing/2014/chart" uri="{C3380CC4-5D6E-409C-BE32-E72D297353CC}">
                  <c16:uniqueId val="{0000003A-A0A9-4FD9-886C-E8C5C43135AF}"/>
                </c:ext>
              </c:extLst>
            </c:dLbl>
            <c:dLbl>
              <c:idx val="58"/>
              <c:delete val="1"/>
              <c:extLst>
                <c:ext xmlns:c15="http://schemas.microsoft.com/office/drawing/2012/chart" uri="{CE6537A1-D6FC-4f65-9D91-7224C49458BB}"/>
                <c:ext xmlns:c16="http://schemas.microsoft.com/office/drawing/2014/chart" uri="{C3380CC4-5D6E-409C-BE32-E72D297353CC}">
                  <c16:uniqueId val="{0000003B-A0A9-4FD9-886C-E8C5C43135AF}"/>
                </c:ext>
              </c:extLst>
            </c:dLbl>
            <c:dLbl>
              <c:idx val="59"/>
              <c:delete val="1"/>
              <c:extLst>
                <c:ext xmlns:c15="http://schemas.microsoft.com/office/drawing/2012/chart" uri="{CE6537A1-D6FC-4f65-9D91-7224C49458BB}"/>
                <c:ext xmlns:c16="http://schemas.microsoft.com/office/drawing/2014/chart" uri="{C3380CC4-5D6E-409C-BE32-E72D297353CC}">
                  <c16:uniqueId val="{0000003C-A0A9-4FD9-886C-E8C5C43135AF}"/>
                </c:ext>
              </c:extLst>
            </c:dLbl>
            <c:dLbl>
              <c:idx val="60"/>
              <c:delete val="1"/>
              <c:extLst>
                <c:ext xmlns:c15="http://schemas.microsoft.com/office/drawing/2012/chart" uri="{CE6537A1-D6FC-4f65-9D91-7224C49458BB}"/>
                <c:ext xmlns:c16="http://schemas.microsoft.com/office/drawing/2014/chart" uri="{C3380CC4-5D6E-409C-BE32-E72D297353CC}">
                  <c16:uniqueId val="{0000003D-A0A9-4FD9-886C-E8C5C43135AF}"/>
                </c:ext>
              </c:extLst>
            </c:dLbl>
            <c:dLbl>
              <c:idx val="61"/>
              <c:delete val="1"/>
              <c:extLst>
                <c:ext xmlns:c15="http://schemas.microsoft.com/office/drawing/2012/chart" uri="{CE6537A1-D6FC-4f65-9D91-7224C49458BB}"/>
                <c:ext xmlns:c16="http://schemas.microsoft.com/office/drawing/2014/chart" uri="{C3380CC4-5D6E-409C-BE32-E72D297353CC}">
                  <c16:uniqueId val="{0000003E-A0A9-4FD9-886C-E8C5C43135AF}"/>
                </c:ext>
              </c:extLst>
            </c:dLbl>
            <c:dLbl>
              <c:idx val="62"/>
              <c:delete val="1"/>
              <c:extLst>
                <c:ext xmlns:c15="http://schemas.microsoft.com/office/drawing/2012/chart" uri="{CE6537A1-D6FC-4f65-9D91-7224C49458BB}"/>
                <c:ext xmlns:c16="http://schemas.microsoft.com/office/drawing/2014/chart" uri="{C3380CC4-5D6E-409C-BE32-E72D297353CC}">
                  <c16:uniqueId val="{0000003F-A0A9-4FD9-886C-E8C5C43135AF}"/>
                </c:ext>
              </c:extLst>
            </c:dLbl>
            <c:dLbl>
              <c:idx val="63"/>
              <c:delete val="1"/>
              <c:extLst>
                <c:ext xmlns:c15="http://schemas.microsoft.com/office/drawing/2012/chart" uri="{CE6537A1-D6FC-4f65-9D91-7224C49458BB}"/>
                <c:ext xmlns:c16="http://schemas.microsoft.com/office/drawing/2014/chart" uri="{C3380CC4-5D6E-409C-BE32-E72D297353CC}">
                  <c16:uniqueId val="{00000040-A0A9-4FD9-886C-E8C5C43135AF}"/>
                </c:ext>
              </c:extLst>
            </c:dLbl>
            <c:dLbl>
              <c:idx val="64"/>
              <c:delete val="1"/>
              <c:extLst>
                <c:ext xmlns:c15="http://schemas.microsoft.com/office/drawing/2012/chart" uri="{CE6537A1-D6FC-4f65-9D91-7224C49458BB}"/>
                <c:ext xmlns:c16="http://schemas.microsoft.com/office/drawing/2014/chart" uri="{C3380CC4-5D6E-409C-BE32-E72D297353CC}">
                  <c16:uniqueId val="{00000041-A0A9-4FD9-886C-E8C5C43135AF}"/>
                </c:ext>
              </c:extLst>
            </c:dLbl>
            <c:dLbl>
              <c:idx val="65"/>
              <c:delete val="1"/>
              <c:extLst>
                <c:ext xmlns:c15="http://schemas.microsoft.com/office/drawing/2012/chart" uri="{CE6537A1-D6FC-4f65-9D91-7224C49458BB}"/>
                <c:ext xmlns:c16="http://schemas.microsoft.com/office/drawing/2014/chart" uri="{C3380CC4-5D6E-409C-BE32-E72D297353CC}">
                  <c16:uniqueId val="{00000042-A0A9-4FD9-886C-E8C5C43135AF}"/>
                </c:ext>
              </c:extLst>
            </c:dLbl>
            <c:dLbl>
              <c:idx val="66"/>
              <c:delete val="1"/>
              <c:extLst>
                <c:ext xmlns:c15="http://schemas.microsoft.com/office/drawing/2012/chart" uri="{CE6537A1-D6FC-4f65-9D91-7224C49458BB}"/>
                <c:ext xmlns:c16="http://schemas.microsoft.com/office/drawing/2014/chart" uri="{C3380CC4-5D6E-409C-BE32-E72D297353CC}">
                  <c16:uniqueId val="{00000043-A0A9-4FD9-886C-E8C5C43135AF}"/>
                </c:ext>
              </c:extLst>
            </c:dLbl>
            <c:dLbl>
              <c:idx val="67"/>
              <c:delete val="1"/>
              <c:extLst>
                <c:ext xmlns:c15="http://schemas.microsoft.com/office/drawing/2012/chart" uri="{CE6537A1-D6FC-4f65-9D91-7224C49458BB}"/>
                <c:ext xmlns:c16="http://schemas.microsoft.com/office/drawing/2014/chart" uri="{C3380CC4-5D6E-409C-BE32-E72D297353CC}">
                  <c16:uniqueId val="{00000044-A0A9-4FD9-886C-E8C5C43135AF}"/>
                </c:ext>
              </c:extLst>
            </c:dLbl>
            <c:dLbl>
              <c:idx val="68"/>
              <c:delete val="1"/>
              <c:extLst>
                <c:ext xmlns:c15="http://schemas.microsoft.com/office/drawing/2012/chart" uri="{CE6537A1-D6FC-4f65-9D91-7224C49458BB}"/>
                <c:ext xmlns:c16="http://schemas.microsoft.com/office/drawing/2014/chart" uri="{C3380CC4-5D6E-409C-BE32-E72D297353CC}">
                  <c16:uniqueId val="{00000045-A0A9-4FD9-886C-E8C5C43135AF}"/>
                </c:ext>
              </c:extLst>
            </c:dLbl>
            <c:dLbl>
              <c:idx val="69"/>
              <c:delete val="1"/>
              <c:extLst>
                <c:ext xmlns:c15="http://schemas.microsoft.com/office/drawing/2012/chart" uri="{CE6537A1-D6FC-4f65-9D91-7224C49458BB}"/>
                <c:ext xmlns:c16="http://schemas.microsoft.com/office/drawing/2014/chart" uri="{C3380CC4-5D6E-409C-BE32-E72D297353CC}">
                  <c16:uniqueId val="{00000046-A0A9-4FD9-886C-E8C5C43135AF}"/>
                </c:ext>
              </c:extLst>
            </c:dLbl>
            <c:dLbl>
              <c:idx val="70"/>
              <c:delete val="1"/>
              <c:extLst>
                <c:ext xmlns:c15="http://schemas.microsoft.com/office/drawing/2012/chart" uri="{CE6537A1-D6FC-4f65-9D91-7224C49458BB}"/>
                <c:ext xmlns:c16="http://schemas.microsoft.com/office/drawing/2014/chart" uri="{C3380CC4-5D6E-409C-BE32-E72D297353CC}">
                  <c16:uniqueId val="{00000047-A0A9-4FD9-886C-E8C5C43135AF}"/>
                </c:ext>
              </c:extLst>
            </c:dLbl>
            <c:dLbl>
              <c:idx val="71"/>
              <c:delete val="1"/>
              <c:extLst>
                <c:ext xmlns:c15="http://schemas.microsoft.com/office/drawing/2012/chart" uri="{CE6537A1-D6FC-4f65-9D91-7224C49458BB}"/>
                <c:ext xmlns:c16="http://schemas.microsoft.com/office/drawing/2014/chart" uri="{C3380CC4-5D6E-409C-BE32-E72D297353CC}">
                  <c16:uniqueId val="{00000048-A0A9-4FD9-886C-E8C5C43135AF}"/>
                </c:ext>
              </c:extLst>
            </c:dLbl>
            <c:dLbl>
              <c:idx val="72"/>
              <c:delete val="1"/>
              <c:extLst>
                <c:ext xmlns:c15="http://schemas.microsoft.com/office/drawing/2012/chart" uri="{CE6537A1-D6FC-4f65-9D91-7224C49458BB}"/>
                <c:ext xmlns:c16="http://schemas.microsoft.com/office/drawing/2014/chart" uri="{C3380CC4-5D6E-409C-BE32-E72D297353CC}">
                  <c16:uniqueId val="{00000049-A0A9-4FD9-886C-E8C5C43135AF}"/>
                </c:ext>
              </c:extLst>
            </c:dLbl>
            <c:dLbl>
              <c:idx val="73"/>
              <c:delete val="1"/>
              <c:extLst>
                <c:ext xmlns:c15="http://schemas.microsoft.com/office/drawing/2012/chart" uri="{CE6537A1-D6FC-4f65-9D91-7224C49458BB}"/>
                <c:ext xmlns:c16="http://schemas.microsoft.com/office/drawing/2014/chart" uri="{C3380CC4-5D6E-409C-BE32-E72D297353CC}">
                  <c16:uniqueId val="{0000004A-A0A9-4FD9-886C-E8C5C43135AF}"/>
                </c:ext>
              </c:extLst>
            </c:dLbl>
            <c:dLbl>
              <c:idx val="74"/>
              <c:delete val="1"/>
              <c:extLst>
                <c:ext xmlns:c15="http://schemas.microsoft.com/office/drawing/2012/chart" uri="{CE6537A1-D6FC-4f65-9D91-7224C49458BB}"/>
                <c:ext xmlns:c16="http://schemas.microsoft.com/office/drawing/2014/chart" uri="{C3380CC4-5D6E-409C-BE32-E72D297353CC}">
                  <c16:uniqueId val="{0000004B-A0A9-4FD9-886C-E8C5C43135AF}"/>
                </c:ext>
              </c:extLst>
            </c:dLbl>
            <c:dLbl>
              <c:idx val="75"/>
              <c:delete val="1"/>
              <c:extLst>
                <c:ext xmlns:c15="http://schemas.microsoft.com/office/drawing/2012/chart" uri="{CE6537A1-D6FC-4f65-9D91-7224C49458BB}"/>
                <c:ext xmlns:c16="http://schemas.microsoft.com/office/drawing/2014/chart" uri="{C3380CC4-5D6E-409C-BE32-E72D297353CC}">
                  <c16:uniqueId val="{0000004C-A0A9-4FD9-886C-E8C5C43135AF}"/>
                </c:ext>
              </c:extLst>
            </c:dLbl>
            <c:dLbl>
              <c:idx val="76"/>
              <c:delete val="1"/>
              <c:extLst>
                <c:ext xmlns:c15="http://schemas.microsoft.com/office/drawing/2012/chart" uri="{CE6537A1-D6FC-4f65-9D91-7224C49458BB}"/>
                <c:ext xmlns:c16="http://schemas.microsoft.com/office/drawing/2014/chart" uri="{C3380CC4-5D6E-409C-BE32-E72D297353CC}">
                  <c16:uniqueId val="{0000004D-A0A9-4FD9-886C-E8C5C43135AF}"/>
                </c:ext>
              </c:extLst>
            </c:dLbl>
            <c:dLbl>
              <c:idx val="77"/>
              <c:delete val="1"/>
              <c:extLst>
                <c:ext xmlns:c15="http://schemas.microsoft.com/office/drawing/2012/chart" uri="{CE6537A1-D6FC-4f65-9D91-7224C49458BB}"/>
                <c:ext xmlns:c16="http://schemas.microsoft.com/office/drawing/2014/chart" uri="{C3380CC4-5D6E-409C-BE32-E72D297353CC}">
                  <c16:uniqueId val="{0000004E-A0A9-4FD9-886C-E8C5C43135AF}"/>
                </c:ext>
              </c:extLst>
            </c:dLbl>
            <c:dLbl>
              <c:idx val="78"/>
              <c:delete val="1"/>
              <c:extLst>
                <c:ext xmlns:c15="http://schemas.microsoft.com/office/drawing/2012/chart" uri="{CE6537A1-D6FC-4f65-9D91-7224C49458BB}"/>
                <c:ext xmlns:c16="http://schemas.microsoft.com/office/drawing/2014/chart" uri="{C3380CC4-5D6E-409C-BE32-E72D297353CC}">
                  <c16:uniqueId val="{0000004F-A0A9-4FD9-886C-E8C5C43135AF}"/>
                </c:ext>
              </c:extLst>
            </c:dLbl>
            <c:dLbl>
              <c:idx val="79"/>
              <c:delete val="1"/>
              <c:extLst>
                <c:ext xmlns:c15="http://schemas.microsoft.com/office/drawing/2012/chart" uri="{CE6537A1-D6FC-4f65-9D91-7224C49458BB}"/>
                <c:ext xmlns:c16="http://schemas.microsoft.com/office/drawing/2014/chart" uri="{C3380CC4-5D6E-409C-BE32-E72D297353CC}">
                  <c16:uniqueId val="{00000050-A0A9-4FD9-886C-E8C5C43135AF}"/>
                </c:ext>
              </c:extLst>
            </c:dLbl>
            <c:dLbl>
              <c:idx val="80"/>
              <c:delete val="1"/>
              <c:extLst>
                <c:ext xmlns:c15="http://schemas.microsoft.com/office/drawing/2012/chart" uri="{CE6537A1-D6FC-4f65-9D91-7224C49458BB}"/>
                <c:ext xmlns:c16="http://schemas.microsoft.com/office/drawing/2014/chart" uri="{C3380CC4-5D6E-409C-BE32-E72D297353CC}">
                  <c16:uniqueId val="{00000051-A0A9-4FD9-886C-E8C5C43135AF}"/>
                </c:ext>
              </c:extLst>
            </c:dLbl>
            <c:dLbl>
              <c:idx val="81"/>
              <c:delete val="1"/>
              <c:extLst>
                <c:ext xmlns:c15="http://schemas.microsoft.com/office/drawing/2012/chart" uri="{CE6537A1-D6FC-4f65-9D91-7224C49458BB}"/>
                <c:ext xmlns:c16="http://schemas.microsoft.com/office/drawing/2014/chart" uri="{C3380CC4-5D6E-409C-BE32-E72D297353CC}">
                  <c16:uniqueId val="{00000052-A0A9-4FD9-886C-E8C5C43135AF}"/>
                </c:ext>
              </c:extLst>
            </c:dLbl>
            <c:dLbl>
              <c:idx val="82"/>
              <c:delete val="1"/>
              <c:extLst>
                <c:ext xmlns:c15="http://schemas.microsoft.com/office/drawing/2012/chart" uri="{CE6537A1-D6FC-4f65-9D91-7224C49458BB}"/>
                <c:ext xmlns:c16="http://schemas.microsoft.com/office/drawing/2014/chart" uri="{C3380CC4-5D6E-409C-BE32-E72D297353CC}">
                  <c16:uniqueId val="{00000053-A0A9-4FD9-886C-E8C5C43135AF}"/>
                </c:ext>
              </c:extLst>
            </c:dLbl>
            <c:dLbl>
              <c:idx val="83"/>
              <c:delete val="1"/>
              <c:extLst>
                <c:ext xmlns:c15="http://schemas.microsoft.com/office/drawing/2012/chart" uri="{CE6537A1-D6FC-4f65-9D91-7224C49458BB}"/>
                <c:ext xmlns:c16="http://schemas.microsoft.com/office/drawing/2014/chart" uri="{C3380CC4-5D6E-409C-BE32-E72D297353CC}">
                  <c16:uniqueId val="{00000054-A0A9-4FD9-886C-E8C5C43135AF}"/>
                </c:ext>
              </c:extLst>
            </c:dLbl>
            <c:dLbl>
              <c:idx val="84"/>
              <c:delete val="1"/>
              <c:extLst>
                <c:ext xmlns:c15="http://schemas.microsoft.com/office/drawing/2012/chart" uri="{CE6537A1-D6FC-4f65-9D91-7224C49458BB}"/>
                <c:ext xmlns:c16="http://schemas.microsoft.com/office/drawing/2014/chart" uri="{C3380CC4-5D6E-409C-BE32-E72D297353CC}">
                  <c16:uniqueId val="{00000055-A0A9-4FD9-886C-E8C5C43135AF}"/>
                </c:ext>
              </c:extLst>
            </c:dLbl>
            <c:dLbl>
              <c:idx val="85"/>
              <c:delete val="1"/>
              <c:extLst>
                <c:ext xmlns:c15="http://schemas.microsoft.com/office/drawing/2012/chart" uri="{CE6537A1-D6FC-4f65-9D91-7224C49458BB}"/>
                <c:ext xmlns:c16="http://schemas.microsoft.com/office/drawing/2014/chart" uri="{C3380CC4-5D6E-409C-BE32-E72D297353CC}">
                  <c16:uniqueId val="{00000056-A0A9-4FD9-886C-E8C5C43135AF}"/>
                </c:ext>
              </c:extLst>
            </c:dLbl>
            <c:dLbl>
              <c:idx val="86"/>
              <c:delete val="1"/>
              <c:extLst>
                <c:ext xmlns:c15="http://schemas.microsoft.com/office/drawing/2012/chart" uri="{CE6537A1-D6FC-4f65-9D91-7224C49458BB}"/>
                <c:ext xmlns:c16="http://schemas.microsoft.com/office/drawing/2014/chart" uri="{C3380CC4-5D6E-409C-BE32-E72D297353CC}">
                  <c16:uniqueId val="{00000057-A0A9-4FD9-886C-E8C5C43135AF}"/>
                </c:ext>
              </c:extLst>
            </c:dLbl>
            <c:dLbl>
              <c:idx val="87"/>
              <c:delete val="1"/>
              <c:extLst>
                <c:ext xmlns:c15="http://schemas.microsoft.com/office/drawing/2012/chart" uri="{CE6537A1-D6FC-4f65-9D91-7224C49458BB}"/>
                <c:ext xmlns:c16="http://schemas.microsoft.com/office/drawing/2014/chart" uri="{C3380CC4-5D6E-409C-BE32-E72D297353CC}">
                  <c16:uniqueId val="{00000058-A0A9-4FD9-886C-E8C5C43135AF}"/>
                </c:ext>
              </c:extLst>
            </c:dLbl>
            <c:dLbl>
              <c:idx val="88"/>
              <c:delete val="1"/>
              <c:extLst>
                <c:ext xmlns:c15="http://schemas.microsoft.com/office/drawing/2012/chart" uri="{CE6537A1-D6FC-4f65-9D91-7224C49458BB}"/>
                <c:ext xmlns:c16="http://schemas.microsoft.com/office/drawing/2014/chart" uri="{C3380CC4-5D6E-409C-BE32-E72D297353CC}">
                  <c16:uniqueId val="{00000059-A0A9-4FD9-886C-E8C5C43135AF}"/>
                </c:ext>
              </c:extLst>
            </c:dLbl>
            <c:dLbl>
              <c:idx val="89"/>
              <c:delete val="1"/>
              <c:extLst>
                <c:ext xmlns:c15="http://schemas.microsoft.com/office/drawing/2012/chart" uri="{CE6537A1-D6FC-4f65-9D91-7224C49458BB}"/>
                <c:ext xmlns:c16="http://schemas.microsoft.com/office/drawing/2014/chart" uri="{C3380CC4-5D6E-409C-BE32-E72D297353CC}">
                  <c16:uniqueId val="{0000005A-A0A9-4FD9-886C-E8C5C43135AF}"/>
                </c:ext>
              </c:extLst>
            </c:dLbl>
            <c:dLbl>
              <c:idx val="90"/>
              <c:delete val="1"/>
              <c:extLst>
                <c:ext xmlns:c15="http://schemas.microsoft.com/office/drawing/2012/chart" uri="{CE6537A1-D6FC-4f65-9D91-7224C49458BB}"/>
                <c:ext xmlns:c16="http://schemas.microsoft.com/office/drawing/2014/chart" uri="{C3380CC4-5D6E-409C-BE32-E72D297353CC}">
                  <c16:uniqueId val="{0000005B-A0A9-4FD9-886C-E8C5C43135AF}"/>
                </c:ext>
              </c:extLst>
            </c:dLbl>
            <c:dLbl>
              <c:idx val="91"/>
              <c:delete val="1"/>
              <c:extLst>
                <c:ext xmlns:c15="http://schemas.microsoft.com/office/drawing/2012/chart" uri="{CE6537A1-D6FC-4f65-9D91-7224C49458BB}"/>
                <c:ext xmlns:c16="http://schemas.microsoft.com/office/drawing/2014/chart" uri="{C3380CC4-5D6E-409C-BE32-E72D297353CC}">
                  <c16:uniqueId val="{0000005C-A0A9-4FD9-886C-E8C5C43135AF}"/>
                </c:ext>
              </c:extLst>
            </c:dLbl>
            <c:dLbl>
              <c:idx val="92"/>
              <c:delete val="1"/>
              <c:extLst>
                <c:ext xmlns:c15="http://schemas.microsoft.com/office/drawing/2012/chart" uri="{CE6537A1-D6FC-4f65-9D91-7224C49458BB}"/>
                <c:ext xmlns:c16="http://schemas.microsoft.com/office/drawing/2014/chart" uri="{C3380CC4-5D6E-409C-BE32-E72D297353CC}">
                  <c16:uniqueId val="{0000005D-A0A9-4FD9-886C-E8C5C43135AF}"/>
                </c:ext>
              </c:extLst>
            </c:dLbl>
            <c:dLbl>
              <c:idx val="93"/>
              <c:delete val="1"/>
              <c:extLst>
                <c:ext xmlns:c15="http://schemas.microsoft.com/office/drawing/2012/chart" uri="{CE6537A1-D6FC-4f65-9D91-7224C49458BB}"/>
                <c:ext xmlns:c16="http://schemas.microsoft.com/office/drawing/2014/chart" uri="{C3380CC4-5D6E-409C-BE32-E72D297353CC}">
                  <c16:uniqueId val="{0000005E-A0A9-4FD9-886C-E8C5C43135AF}"/>
                </c:ext>
              </c:extLst>
            </c:dLbl>
            <c:dLbl>
              <c:idx val="94"/>
              <c:delete val="1"/>
              <c:extLst>
                <c:ext xmlns:c15="http://schemas.microsoft.com/office/drawing/2012/chart" uri="{CE6537A1-D6FC-4f65-9D91-7224C49458BB}"/>
                <c:ext xmlns:c16="http://schemas.microsoft.com/office/drawing/2014/chart" uri="{C3380CC4-5D6E-409C-BE32-E72D297353CC}">
                  <c16:uniqueId val="{0000005F-A0A9-4FD9-886C-E8C5C43135AF}"/>
                </c:ext>
              </c:extLst>
            </c:dLbl>
            <c:dLbl>
              <c:idx val="95"/>
              <c:delete val="1"/>
              <c:extLst>
                <c:ext xmlns:c15="http://schemas.microsoft.com/office/drawing/2012/chart" uri="{CE6537A1-D6FC-4f65-9D91-7224C49458BB}"/>
                <c:ext xmlns:c16="http://schemas.microsoft.com/office/drawing/2014/chart" uri="{C3380CC4-5D6E-409C-BE32-E72D297353CC}">
                  <c16:uniqueId val="{00000060-A0A9-4FD9-886C-E8C5C43135AF}"/>
                </c:ext>
              </c:extLst>
            </c:dLbl>
            <c:dLbl>
              <c:idx val="96"/>
              <c:delete val="1"/>
              <c:extLst>
                <c:ext xmlns:c15="http://schemas.microsoft.com/office/drawing/2012/chart" uri="{CE6537A1-D6FC-4f65-9D91-7224C49458BB}"/>
                <c:ext xmlns:c16="http://schemas.microsoft.com/office/drawing/2014/chart" uri="{C3380CC4-5D6E-409C-BE32-E72D297353CC}">
                  <c16:uniqueId val="{00000061-A0A9-4FD9-886C-E8C5C43135AF}"/>
                </c:ext>
              </c:extLst>
            </c:dLbl>
            <c:dLbl>
              <c:idx val="97"/>
              <c:delete val="1"/>
              <c:extLst>
                <c:ext xmlns:c15="http://schemas.microsoft.com/office/drawing/2012/chart" uri="{CE6537A1-D6FC-4f65-9D91-7224C49458BB}"/>
                <c:ext xmlns:c16="http://schemas.microsoft.com/office/drawing/2014/chart" uri="{C3380CC4-5D6E-409C-BE32-E72D297353CC}">
                  <c16:uniqueId val="{00000062-A0A9-4FD9-886C-E8C5C43135AF}"/>
                </c:ext>
              </c:extLst>
            </c:dLbl>
            <c:dLbl>
              <c:idx val="98"/>
              <c:delete val="1"/>
              <c:extLst>
                <c:ext xmlns:c15="http://schemas.microsoft.com/office/drawing/2012/chart" uri="{CE6537A1-D6FC-4f65-9D91-7224C49458BB}"/>
                <c:ext xmlns:c16="http://schemas.microsoft.com/office/drawing/2014/chart" uri="{C3380CC4-5D6E-409C-BE32-E72D297353CC}">
                  <c16:uniqueId val="{00000063-A0A9-4FD9-886C-E8C5C43135AF}"/>
                </c:ext>
              </c:extLst>
            </c:dLbl>
            <c:dLbl>
              <c:idx val="99"/>
              <c:delete val="1"/>
              <c:extLst>
                <c:ext xmlns:c15="http://schemas.microsoft.com/office/drawing/2012/chart" uri="{CE6537A1-D6FC-4f65-9D91-7224C49458BB}"/>
                <c:ext xmlns:c16="http://schemas.microsoft.com/office/drawing/2014/chart" uri="{C3380CC4-5D6E-409C-BE32-E72D297353CC}">
                  <c16:uniqueId val="{00000064-A0A9-4FD9-886C-E8C5C43135AF}"/>
                </c:ext>
              </c:extLst>
            </c:dLbl>
            <c:dLbl>
              <c:idx val="100"/>
              <c:delete val="1"/>
              <c:extLst>
                <c:ext xmlns:c15="http://schemas.microsoft.com/office/drawing/2012/chart" uri="{CE6537A1-D6FC-4f65-9D91-7224C49458BB}"/>
                <c:ext xmlns:c16="http://schemas.microsoft.com/office/drawing/2014/chart" uri="{C3380CC4-5D6E-409C-BE32-E72D297353CC}">
                  <c16:uniqueId val="{00000065-A0A9-4FD9-886C-E8C5C43135AF}"/>
                </c:ext>
              </c:extLst>
            </c:dLbl>
            <c:dLbl>
              <c:idx val="101"/>
              <c:delete val="1"/>
              <c:extLst>
                <c:ext xmlns:c15="http://schemas.microsoft.com/office/drawing/2012/chart" uri="{CE6537A1-D6FC-4f65-9D91-7224C49458BB}"/>
                <c:ext xmlns:c16="http://schemas.microsoft.com/office/drawing/2014/chart" uri="{C3380CC4-5D6E-409C-BE32-E72D297353CC}">
                  <c16:uniqueId val="{00000066-A0A9-4FD9-886C-E8C5C43135AF}"/>
                </c:ext>
              </c:extLst>
            </c:dLbl>
            <c:dLbl>
              <c:idx val="102"/>
              <c:delete val="1"/>
              <c:extLst>
                <c:ext xmlns:c15="http://schemas.microsoft.com/office/drawing/2012/chart" uri="{CE6537A1-D6FC-4f65-9D91-7224C49458BB}"/>
                <c:ext xmlns:c16="http://schemas.microsoft.com/office/drawing/2014/chart" uri="{C3380CC4-5D6E-409C-BE32-E72D297353CC}">
                  <c16:uniqueId val="{00000067-A0A9-4FD9-886C-E8C5C43135AF}"/>
                </c:ext>
              </c:extLst>
            </c:dLbl>
            <c:dLbl>
              <c:idx val="103"/>
              <c:delete val="1"/>
              <c:extLst>
                <c:ext xmlns:c15="http://schemas.microsoft.com/office/drawing/2012/chart" uri="{CE6537A1-D6FC-4f65-9D91-7224C49458BB}"/>
                <c:ext xmlns:c16="http://schemas.microsoft.com/office/drawing/2014/chart" uri="{C3380CC4-5D6E-409C-BE32-E72D297353CC}">
                  <c16:uniqueId val="{00000068-A0A9-4FD9-886C-E8C5C43135AF}"/>
                </c:ext>
              </c:extLst>
            </c:dLbl>
            <c:dLbl>
              <c:idx val="104"/>
              <c:delete val="1"/>
              <c:extLst>
                <c:ext xmlns:c15="http://schemas.microsoft.com/office/drawing/2012/chart" uri="{CE6537A1-D6FC-4f65-9D91-7224C49458BB}"/>
                <c:ext xmlns:c16="http://schemas.microsoft.com/office/drawing/2014/chart" uri="{C3380CC4-5D6E-409C-BE32-E72D297353CC}">
                  <c16:uniqueId val="{00000069-A0A9-4FD9-886C-E8C5C43135AF}"/>
                </c:ext>
              </c:extLst>
            </c:dLbl>
            <c:dLbl>
              <c:idx val="105"/>
              <c:delete val="1"/>
              <c:extLst>
                <c:ext xmlns:c15="http://schemas.microsoft.com/office/drawing/2012/chart" uri="{CE6537A1-D6FC-4f65-9D91-7224C49458BB}"/>
                <c:ext xmlns:c16="http://schemas.microsoft.com/office/drawing/2014/chart" uri="{C3380CC4-5D6E-409C-BE32-E72D297353CC}">
                  <c16:uniqueId val="{0000006A-A0A9-4FD9-886C-E8C5C43135AF}"/>
                </c:ext>
              </c:extLst>
            </c:dLbl>
            <c:dLbl>
              <c:idx val="106"/>
              <c:delete val="1"/>
              <c:extLst>
                <c:ext xmlns:c15="http://schemas.microsoft.com/office/drawing/2012/chart" uri="{CE6537A1-D6FC-4f65-9D91-7224C49458BB}"/>
                <c:ext xmlns:c16="http://schemas.microsoft.com/office/drawing/2014/chart" uri="{C3380CC4-5D6E-409C-BE32-E72D297353CC}">
                  <c16:uniqueId val="{0000006B-A0A9-4FD9-886C-E8C5C43135AF}"/>
                </c:ext>
              </c:extLst>
            </c:dLbl>
            <c:dLbl>
              <c:idx val="107"/>
              <c:delete val="1"/>
              <c:extLst>
                <c:ext xmlns:c15="http://schemas.microsoft.com/office/drawing/2012/chart" uri="{CE6537A1-D6FC-4f65-9D91-7224C49458BB}"/>
                <c:ext xmlns:c16="http://schemas.microsoft.com/office/drawing/2014/chart" uri="{C3380CC4-5D6E-409C-BE32-E72D297353CC}">
                  <c16:uniqueId val="{0000006C-A0A9-4FD9-886C-E8C5C43135AF}"/>
                </c:ext>
              </c:extLst>
            </c:dLbl>
            <c:dLbl>
              <c:idx val="108"/>
              <c:delete val="1"/>
              <c:extLst>
                <c:ext xmlns:c15="http://schemas.microsoft.com/office/drawing/2012/chart" uri="{CE6537A1-D6FC-4f65-9D91-7224C49458BB}"/>
                <c:ext xmlns:c16="http://schemas.microsoft.com/office/drawing/2014/chart" uri="{C3380CC4-5D6E-409C-BE32-E72D297353CC}">
                  <c16:uniqueId val="{0000006D-A0A9-4FD9-886C-E8C5C43135AF}"/>
                </c:ext>
              </c:extLst>
            </c:dLbl>
            <c:dLbl>
              <c:idx val="109"/>
              <c:delete val="1"/>
              <c:extLst>
                <c:ext xmlns:c15="http://schemas.microsoft.com/office/drawing/2012/chart" uri="{CE6537A1-D6FC-4f65-9D91-7224C49458BB}"/>
                <c:ext xmlns:c16="http://schemas.microsoft.com/office/drawing/2014/chart" uri="{C3380CC4-5D6E-409C-BE32-E72D297353CC}">
                  <c16:uniqueId val="{0000006E-A0A9-4FD9-886C-E8C5C43135AF}"/>
                </c:ext>
              </c:extLst>
            </c:dLbl>
            <c:dLbl>
              <c:idx val="110"/>
              <c:delete val="1"/>
              <c:extLst>
                <c:ext xmlns:c15="http://schemas.microsoft.com/office/drawing/2012/chart" uri="{CE6537A1-D6FC-4f65-9D91-7224C49458BB}"/>
                <c:ext xmlns:c16="http://schemas.microsoft.com/office/drawing/2014/chart" uri="{C3380CC4-5D6E-409C-BE32-E72D297353CC}">
                  <c16:uniqueId val="{0000006F-A0A9-4FD9-886C-E8C5C43135AF}"/>
                </c:ext>
              </c:extLst>
            </c:dLbl>
            <c:dLbl>
              <c:idx val="111"/>
              <c:delete val="1"/>
              <c:extLst>
                <c:ext xmlns:c15="http://schemas.microsoft.com/office/drawing/2012/chart" uri="{CE6537A1-D6FC-4f65-9D91-7224C49458BB}"/>
                <c:ext xmlns:c16="http://schemas.microsoft.com/office/drawing/2014/chart" uri="{C3380CC4-5D6E-409C-BE32-E72D297353CC}">
                  <c16:uniqueId val="{00000070-A0A9-4FD9-886C-E8C5C43135AF}"/>
                </c:ext>
              </c:extLst>
            </c:dLbl>
            <c:dLbl>
              <c:idx val="112"/>
              <c:delete val="1"/>
              <c:extLst>
                <c:ext xmlns:c15="http://schemas.microsoft.com/office/drawing/2012/chart" uri="{CE6537A1-D6FC-4f65-9D91-7224C49458BB}"/>
                <c:ext xmlns:c16="http://schemas.microsoft.com/office/drawing/2014/chart" uri="{C3380CC4-5D6E-409C-BE32-E72D297353CC}">
                  <c16:uniqueId val="{00000071-A0A9-4FD9-886C-E8C5C43135AF}"/>
                </c:ext>
              </c:extLst>
            </c:dLbl>
            <c:dLbl>
              <c:idx val="113"/>
              <c:delete val="1"/>
              <c:extLst>
                <c:ext xmlns:c15="http://schemas.microsoft.com/office/drawing/2012/chart" uri="{CE6537A1-D6FC-4f65-9D91-7224C49458BB}"/>
                <c:ext xmlns:c16="http://schemas.microsoft.com/office/drawing/2014/chart" uri="{C3380CC4-5D6E-409C-BE32-E72D297353CC}">
                  <c16:uniqueId val="{00000072-A0A9-4FD9-886C-E8C5C43135AF}"/>
                </c:ext>
              </c:extLst>
            </c:dLbl>
            <c:dLbl>
              <c:idx val="114"/>
              <c:delete val="1"/>
              <c:extLst>
                <c:ext xmlns:c15="http://schemas.microsoft.com/office/drawing/2012/chart" uri="{CE6537A1-D6FC-4f65-9D91-7224C49458BB}"/>
                <c:ext xmlns:c16="http://schemas.microsoft.com/office/drawing/2014/chart" uri="{C3380CC4-5D6E-409C-BE32-E72D297353CC}">
                  <c16:uniqueId val="{00000073-A0A9-4FD9-886C-E8C5C43135AF}"/>
                </c:ext>
              </c:extLst>
            </c:dLbl>
            <c:dLbl>
              <c:idx val="115"/>
              <c:delete val="1"/>
              <c:extLst>
                <c:ext xmlns:c15="http://schemas.microsoft.com/office/drawing/2012/chart" uri="{CE6537A1-D6FC-4f65-9D91-7224C49458BB}"/>
                <c:ext xmlns:c16="http://schemas.microsoft.com/office/drawing/2014/chart" uri="{C3380CC4-5D6E-409C-BE32-E72D297353CC}">
                  <c16:uniqueId val="{00000074-A0A9-4FD9-886C-E8C5C43135AF}"/>
                </c:ext>
              </c:extLst>
            </c:dLbl>
            <c:dLbl>
              <c:idx val="116"/>
              <c:delete val="1"/>
              <c:extLst>
                <c:ext xmlns:c15="http://schemas.microsoft.com/office/drawing/2012/chart" uri="{CE6537A1-D6FC-4f65-9D91-7224C49458BB}"/>
                <c:ext xmlns:c16="http://schemas.microsoft.com/office/drawing/2014/chart" uri="{C3380CC4-5D6E-409C-BE32-E72D297353CC}">
                  <c16:uniqueId val="{00000075-A0A9-4FD9-886C-E8C5C43135AF}"/>
                </c:ext>
              </c:extLst>
            </c:dLbl>
            <c:dLbl>
              <c:idx val="117"/>
              <c:delete val="1"/>
              <c:extLst>
                <c:ext xmlns:c15="http://schemas.microsoft.com/office/drawing/2012/chart" uri="{CE6537A1-D6FC-4f65-9D91-7224C49458BB}"/>
                <c:ext xmlns:c16="http://schemas.microsoft.com/office/drawing/2014/chart" uri="{C3380CC4-5D6E-409C-BE32-E72D297353CC}">
                  <c16:uniqueId val="{00000076-A0A9-4FD9-886C-E8C5C43135AF}"/>
                </c:ext>
              </c:extLst>
            </c:dLbl>
            <c:dLbl>
              <c:idx val="118"/>
              <c:delete val="1"/>
              <c:extLst>
                <c:ext xmlns:c15="http://schemas.microsoft.com/office/drawing/2012/chart" uri="{CE6537A1-D6FC-4f65-9D91-7224C49458BB}"/>
                <c:ext xmlns:c16="http://schemas.microsoft.com/office/drawing/2014/chart" uri="{C3380CC4-5D6E-409C-BE32-E72D297353CC}">
                  <c16:uniqueId val="{00000077-A0A9-4FD9-886C-E8C5C43135AF}"/>
                </c:ext>
              </c:extLst>
            </c:dLbl>
            <c:dLbl>
              <c:idx val="119"/>
              <c:delete val="1"/>
              <c:extLst>
                <c:ext xmlns:c15="http://schemas.microsoft.com/office/drawing/2012/chart" uri="{CE6537A1-D6FC-4f65-9D91-7224C49458BB}"/>
                <c:ext xmlns:c16="http://schemas.microsoft.com/office/drawing/2014/chart" uri="{C3380CC4-5D6E-409C-BE32-E72D297353CC}">
                  <c16:uniqueId val="{00000078-A0A9-4FD9-886C-E8C5C43135AF}"/>
                </c:ext>
              </c:extLst>
            </c:dLbl>
            <c:dLbl>
              <c:idx val="120"/>
              <c:delete val="1"/>
              <c:extLst>
                <c:ext xmlns:c15="http://schemas.microsoft.com/office/drawing/2012/chart" uri="{CE6537A1-D6FC-4f65-9D91-7224C49458BB}"/>
                <c:ext xmlns:c16="http://schemas.microsoft.com/office/drawing/2014/chart" uri="{C3380CC4-5D6E-409C-BE32-E72D297353CC}">
                  <c16:uniqueId val="{00000079-A0A9-4FD9-886C-E8C5C43135AF}"/>
                </c:ext>
              </c:extLst>
            </c:dLbl>
            <c:dLbl>
              <c:idx val="121"/>
              <c:delete val="1"/>
              <c:extLst>
                <c:ext xmlns:c15="http://schemas.microsoft.com/office/drawing/2012/chart" uri="{CE6537A1-D6FC-4f65-9D91-7224C49458BB}"/>
                <c:ext xmlns:c16="http://schemas.microsoft.com/office/drawing/2014/chart" uri="{C3380CC4-5D6E-409C-BE32-E72D297353CC}">
                  <c16:uniqueId val="{0000007A-A0A9-4FD9-886C-E8C5C43135AF}"/>
                </c:ext>
              </c:extLst>
            </c:dLbl>
            <c:dLbl>
              <c:idx val="122"/>
              <c:delete val="1"/>
              <c:extLst>
                <c:ext xmlns:c15="http://schemas.microsoft.com/office/drawing/2012/chart" uri="{CE6537A1-D6FC-4f65-9D91-7224C49458BB}"/>
                <c:ext xmlns:c16="http://schemas.microsoft.com/office/drawing/2014/chart" uri="{C3380CC4-5D6E-409C-BE32-E72D297353CC}">
                  <c16:uniqueId val="{0000007B-A0A9-4FD9-886C-E8C5C43135AF}"/>
                </c:ext>
              </c:extLst>
            </c:dLbl>
            <c:dLbl>
              <c:idx val="123"/>
              <c:delete val="1"/>
              <c:extLst>
                <c:ext xmlns:c15="http://schemas.microsoft.com/office/drawing/2012/chart" uri="{CE6537A1-D6FC-4f65-9D91-7224C49458BB}"/>
                <c:ext xmlns:c16="http://schemas.microsoft.com/office/drawing/2014/chart" uri="{C3380CC4-5D6E-409C-BE32-E72D297353CC}">
                  <c16:uniqueId val="{0000007C-A0A9-4FD9-886C-E8C5C43135AF}"/>
                </c:ext>
              </c:extLst>
            </c:dLbl>
            <c:dLbl>
              <c:idx val="124"/>
              <c:delete val="1"/>
              <c:extLst>
                <c:ext xmlns:c15="http://schemas.microsoft.com/office/drawing/2012/chart" uri="{CE6537A1-D6FC-4f65-9D91-7224C49458BB}"/>
                <c:ext xmlns:c16="http://schemas.microsoft.com/office/drawing/2014/chart" uri="{C3380CC4-5D6E-409C-BE32-E72D297353CC}">
                  <c16:uniqueId val="{0000007D-A0A9-4FD9-886C-E8C5C43135AF}"/>
                </c:ext>
              </c:extLst>
            </c:dLbl>
            <c:dLbl>
              <c:idx val="125"/>
              <c:delete val="1"/>
              <c:extLst>
                <c:ext xmlns:c15="http://schemas.microsoft.com/office/drawing/2012/chart" uri="{CE6537A1-D6FC-4f65-9D91-7224C49458BB}"/>
                <c:ext xmlns:c16="http://schemas.microsoft.com/office/drawing/2014/chart" uri="{C3380CC4-5D6E-409C-BE32-E72D297353CC}">
                  <c16:uniqueId val="{0000007E-A0A9-4FD9-886C-E8C5C43135AF}"/>
                </c:ext>
              </c:extLst>
            </c:dLbl>
            <c:dLbl>
              <c:idx val="126"/>
              <c:delete val="1"/>
              <c:extLst>
                <c:ext xmlns:c15="http://schemas.microsoft.com/office/drawing/2012/chart" uri="{CE6537A1-D6FC-4f65-9D91-7224C49458BB}"/>
                <c:ext xmlns:c16="http://schemas.microsoft.com/office/drawing/2014/chart" uri="{C3380CC4-5D6E-409C-BE32-E72D297353CC}">
                  <c16:uniqueId val="{0000007F-A0A9-4FD9-886C-E8C5C43135AF}"/>
                </c:ext>
              </c:extLst>
            </c:dLbl>
            <c:dLbl>
              <c:idx val="127"/>
              <c:delete val="1"/>
              <c:extLst>
                <c:ext xmlns:c15="http://schemas.microsoft.com/office/drawing/2012/chart" uri="{CE6537A1-D6FC-4f65-9D91-7224C49458BB}"/>
                <c:ext xmlns:c16="http://schemas.microsoft.com/office/drawing/2014/chart" uri="{C3380CC4-5D6E-409C-BE32-E72D297353CC}">
                  <c16:uniqueId val="{00000080-A0A9-4FD9-886C-E8C5C43135AF}"/>
                </c:ext>
              </c:extLst>
            </c:dLbl>
            <c:dLbl>
              <c:idx val="128"/>
              <c:delete val="1"/>
              <c:extLst>
                <c:ext xmlns:c15="http://schemas.microsoft.com/office/drawing/2012/chart" uri="{CE6537A1-D6FC-4f65-9D91-7224C49458BB}"/>
                <c:ext xmlns:c16="http://schemas.microsoft.com/office/drawing/2014/chart" uri="{C3380CC4-5D6E-409C-BE32-E72D297353CC}">
                  <c16:uniqueId val="{00000081-A0A9-4FD9-886C-E8C5C43135AF}"/>
                </c:ext>
              </c:extLst>
            </c:dLbl>
            <c:dLbl>
              <c:idx val="129"/>
              <c:delete val="1"/>
              <c:extLst>
                <c:ext xmlns:c15="http://schemas.microsoft.com/office/drawing/2012/chart" uri="{CE6537A1-D6FC-4f65-9D91-7224C49458BB}"/>
                <c:ext xmlns:c16="http://schemas.microsoft.com/office/drawing/2014/chart" uri="{C3380CC4-5D6E-409C-BE32-E72D297353CC}">
                  <c16:uniqueId val="{00000082-A0A9-4FD9-886C-E8C5C43135AF}"/>
                </c:ext>
              </c:extLst>
            </c:dLbl>
            <c:dLbl>
              <c:idx val="130"/>
              <c:delete val="1"/>
              <c:extLst>
                <c:ext xmlns:c15="http://schemas.microsoft.com/office/drawing/2012/chart" uri="{CE6537A1-D6FC-4f65-9D91-7224C49458BB}"/>
                <c:ext xmlns:c16="http://schemas.microsoft.com/office/drawing/2014/chart" uri="{C3380CC4-5D6E-409C-BE32-E72D297353CC}">
                  <c16:uniqueId val="{00000083-A0A9-4FD9-886C-E8C5C43135AF}"/>
                </c:ext>
              </c:extLst>
            </c:dLbl>
            <c:dLbl>
              <c:idx val="131"/>
              <c:delete val="1"/>
              <c:extLst>
                <c:ext xmlns:c15="http://schemas.microsoft.com/office/drawing/2012/chart" uri="{CE6537A1-D6FC-4f65-9D91-7224C49458BB}"/>
                <c:ext xmlns:c16="http://schemas.microsoft.com/office/drawing/2014/chart" uri="{C3380CC4-5D6E-409C-BE32-E72D297353CC}">
                  <c16:uniqueId val="{00000084-A0A9-4FD9-886C-E8C5C43135AF}"/>
                </c:ext>
              </c:extLst>
            </c:dLbl>
            <c:dLbl>
              <c:idx val="132"/>
              <c:delete val="1"/>
              <c:extLst>
                <c:ext xmlns:c15="http://schemas.microsoft.com/office/drawing/2012/chart" uri="{CE6537A1-D6FC-4f65-9D91-7224C49458BB}"/>
                <c:ext xmlns:c16="http://schemas.microsoft.com/office/drawing/2014/chart" uri="{C3380CC4-5D6E-409C-BE32-E72D297353CC}">
                  <c16:uniqueId val="{00000085-A0A9-4FD9-886C-E8C5C43135AF}"/>
                </c:ext>
              </c:extLst>
            </c:dLbl>
            <c:dLbl>
              <c:idx val="133"/>
              <c:delete val="1"/>
              <c:extLst>
                <c:ext xmlns:c15="http://schemas.microsoft.com/office/drawing/2012/chart" uri="{CE6537A1-D6FC-4f65-9D91-7224C49458BB}"/>
                <c:ext xmlns:c16="http://schemas.microsoft.com/office/drawing/2014/chart" uri="{C3380CC4-5D6E-409C-BE32-E72D297353CC}">
                  <c16:uniqueId val="{00000086-A0A9-4FD9-886C-E8C5C43135AF}"/>
                </c:ext>
              </c:extLst>
            </c:dLbl>
            <c:dLbl>
              <c:idx val="134"/>
              <c:delete val="1"/>
              <c:extLst>
                <c:ext xmlns:c15="http://schemas.microsoft.com/office/drawing/2012/chart" uri="{CE6537A1-D6FC-4f65-9D91-7224C49458BB}"/>
                <c:ext xmlns:c16="http://schemas.microsoft.com/office/drawing/2014/chart" uri="{C3380CC4-5D6E-409C-BE32-E72D297353CC}">
                  <c16:uniqueId val="{00000087-A0A9-4FD9-886C-E8C5C43135AF}"/>
                </c:ext>
              </c:extLst>
            </c:dLbl>
            <c:dLbl>
              <c:idx val="135"/>
              <c:delete val="1"/>
              <c:extLst>
                <c:ext xmlns:c15="http://schemas.microsoft.com/office/drawing/2012/chart" uri="{CE6537A1-D6FC-4f65-9D91-7224C49458BB}"/>
                <c:ext xmlns:c16="http://schemas.microsoft.com/office/drawing/2014/chart" uri="{C3380CC4-5D6E-409C-BE32-E72D297353CC}">
                  <c16:uniqueId val="{00000088-A0A9-4FD9-886C-E8C5C43135AF}"/>
                </c:ext>
              </c:extLst>
            </c:dLbl>
            <c:dLbl>
              <c:idx val="136"/>
              <c:delete val="1"/>
              <c:extLst>
                <c:ext xmlns:c15="http://schemas.microsoft.com/office/drawing/2012/chart" uri="{CE6537A1-D6FC-4f65-9D91-7224C49458BB}"/>
                <c:ext xmlns:c16="http://schemas.microsoft.com/office/drawing/2014/chart" uri="{C3380CC4-5D6E-409C-BE32-E72D297353CC}">
                  <c16:uniqueId val="{00000089-A0A9-4FD9-886C-E8C5C43135AF}"/>
                </c:ext>
              </c:extLst>
            </c:dLbl>
            <c:dLbl>
              <c:idx val="137"/>
              <c:delete val="1"/>
              <c:extLst>
                <c:ext xmlns:c15="http://schemas.microsoft.com/office/drawing/2012/chart" uri="{CE6537A1-D6FC-4f65-9D91-7224C49458BB}"/>
                <c:ext xmlns:c16="http://schemas.microsoft.com/office/drawing/2014/chart" uri="{C3380CC4-5D6E-409C-BE32-E72D297353CC}">
                  <c16:uniqueId val="{0000008A-A0A9-4FD9-886C-E8C5C43135AF}"/>
                </c:ext>
              </c:extLst>
            </c:dLbl>
            <c:dLbl>
              <c:idx val="138"/>
              <c:delete val="1"/>
              <c:extLst>
                <c:ext xmlns:c15="http://schemas.microsoft.com/office/drawing/2012/chart" uri="{CE6537A1-D6FC-4f65-9D91-7224C49458BB}"/>
                <c:ext xmlns:c16="http://schemas.microsoft.com/office/drawing/2014/chart" uri="{C3380CC4-5D6E-409C-BE32-E72D297353CC}">
                  <c16:uniqueId val="{0000008B-A0A9-4FD9-886C-E8C5C43135AF}"/>
                </c:ext>
              </c:extLst>
            </c:dLbl>
            <c:dLbl>
              <c:idx val="139"/>
              <c:delete val="1"/>
              <c:extLst>
                <c:ext xmlns:c15="http://schemas.microsoft.com/office/drawing/2012/chart" uri="{CE6537A1-D6FC-4f65-9D91-7224C49458BB}"/>
                <c:ext xmlns:c16="http://schemas.microsoft.com/office/drawing/2014/chart" uri="{C3380CC4-5D6E-409C-BE32-E72D297353CC}">
                  <c16:uniqueId val="{0000008C-A0A9-4FD9-886C-E8C5C43135AF}"/>
                </c:ext>
              </c:extLst>
            </c:dLbl>
            <c:dLbl>
              <c:idx val="140"/>
              <c:delete val="1"/>
              <c:extLst>
                <c:ext xmlns:c15="http://schemas.microsoft.com/office/drawing/2012/chart" uri="{CE6537A1-D6FC-4f65-9D91-7224C49458BB}"/>
                <c:ext xmlns:c16="http://schemas.microsoft.com/office/drawing/2014/chart" uri="{C3380CC4-5D6E-409C-BE32-E72D297353CC}">
                  <c16:uniqueId val="{0000008D-A0A9-4FD9-886C-E8C5C43135AF}"/>
                </c:ext>
              </c:extLst>
            </c:dLbl>
            <c:dLbl>
              <c:idx val="141"/>
              <c:delete val="1"/>
              <c:extLst>
                <c:ext xmlns:c15="http://schemas.microsoft.com/office/drawing/2012/chart" uri="{CE6537A1-D6FC-4f65-9D91-7224C49458BB}"/>
                <c:ext xmlns:c16="http://schemas.microsoft.com/office/drawing/2014/chart" uri="{C3380CC4-5D6E-409C-BE32-E72D297353CC}">
                  <c16:uniqueId val="{0000008E-A0A9-4FD9-886C-E8C5C43135AF}"/>
                </c:ext>
              </c:extLst>
            </c:dLbl>
            <c:dLbl>
              <c:idx val="142"/>
              <c:delete val="1"/>
              <c:extLst>
                <c:ext xmlns:c15="http://schemas.microsoft.com/office/drawing/2012/chart" uri="{CE6537A1-D6FC-4f65-9D91-7224C49458BB}"/>
                <c:ext xmlns:c16="http://schemas.microsoft.com/office/drawing/2014/chart" uri="{C3380CC4-5D6E-409C-BE32-E72D297353CC}">
                  <c16:uniqueId val="{0000008F-A0A9-4FD9-886C-E8C5C43135AF}"/>
                </c:ext>
              </c:extLst>
            </c:dLbl>
            <c:dLbl>
              <c:idx val="143"/>
              <c:delete val="1"/>
              <c:extLst>
                <c:ext xmlns:c15="http://schemas.microsoft.com/office/drawing/2012/chart" uri="{CE6537A1-D6FC-4f65-9D91-7224C49458BB}"/>
                <c:ext xmlns:c16="http://schemas.microsoft.com/office/drawing/2014/chart" uri="{C3380CC4-5D6E-409C-BE32-E72D297353CC}">
                  <c16:uniqueId val="{00000090-A0A9-4FD9-886C-E8C5C43135AF}"/>
                </c:ext>
              </c:extLst>
            </c:dLbl>
            <c:dLbl>
              <c:idx val="144"/>
              <c:delete val="1"/>
              <c:extLst>
                <c:ext xmlns:c15="http://schemas.microsoft.com/office/drawing/2012/chart" uri="{CE6537A1-D6FC-4f65-9D91-7224C49458BB}"/>
                <c:ext xmlns:c16="http://schemas.microsoft.com/office/drawing/2014/chart" uri="{C3380CC4-5D6E-409C-BE32-E72D297353CC}">
                  <c16:uniqueId val="{00000091-A0A9-4FD9-886C-E8C5C43135AF}"/>
                </c:ext>
              </c:extLst>
            </c:dLbl>
            <c:dLbl>
              <c:idx val="145"/>
              <c:delete val="1"/>
              <c:extLst>
                <c:ext xmlns:c15="http://schemas.microsoft.com/office/drawing/2012/chart" uri="{CE6537A1-D6FC-4f65-9D91-7224C49458BB}"/>
                <c:ext xmlns:c16="http://schemas.microsoft.com/office/drawing/2014/chart" uri="{C3380CC4-5D6E-409C-BE32-E72D297353CC}">
                  <c16:uniqueId val="{00000092-A0A9-4FD9-886C-E8C5C43135AF}"/>
                </c:ext>
              </c:extLst>
            </c:dLbl>
            <c:dLbl>
              <c:idx val="146"/>
              <c:delete val="1"/>
              <c:extLst>
                <c:ext xmlns:c15="http://schemas.microsoft.com/office/drawing/2012/chart" uri="{CE6537A1-D6FC-4f65-9D91-7224C49458BB}"/>
                <c:ext xmlns:c16="http://schemas.microsoft.com/office/drawing/2014/chart" uri="{C3380CC4-5D6E-409C-BE32-E72D297353CC}">
                  <c16:uniqueId val="{00000093-A0A9-4FD9-886C-E8C5C43135AF}"/>
                </c:ext>
              </c:extLst>
            </c:dLbl>
            <c:dLbl>
              <c:idx val="147"/>
              <c:delete val="1"/>
              <c:extLst>
                <c:ext xmlns:c15="http://schemas.microsoft.com/office/drawing/2012/chart" uri="{CE6537A1-D6FC-4f65-9D91-7224C49458BB}"/>
                <c:ext xmlns:c16="http://schemas.microsoft.com/office/drawing/2014/chart" uri="{C3380CC4-5D6E-409C-BE32-E72D297353CC}">
                  <c16:uniqueId val="{00000094-A0A9-4FD9-886C-E8C5C43135AF}"/>
                </c:ext>
              </c:extLst>
            </c:dLbl>
            <c:dLbl>
              <c:idx val="148"/>
              <c:delete val="1"/>
              <c:extLst>
                <c:ext xmlns:c15="http://schemas.microsoft.com/office/drawing/2012/chart" uri="{CE6537A1-D6FC-4f65-9D91-7224C49458BB}"/>
                <c:ext xmlns:c16="http://schemas.microsoft.com/office/drawing/2014/chart" uri="{C3380CC4-5D6E-409C-BE32-E72D297353CC}">
                  <c16:uniqueId val="{00000095-A0A9-4FD9-886C-E8C5C43135AF}"/>
                </c:ext>
              </c:extLst>
            </c:dLbl>
            <c:dLbl>
              <c:idx val="149"/>
              <c:delete val="1"/>
              <c:extLst>
                <c:ext xmlns:c15="http://schemas.microsoft.com/office/drawing/2012/chart" uri="{CE6537A1-D6FC-4f65-9D91-7224C49458BB}"/>
                <c:ext xmlns:c16="http://schemas.microsoft.com/office/drawing/2014/chart" uri="{C3380CC4-5D6E-409C-BE32-E72D297353CC}">
                  <c16:uniqueId val="{00000096-A0A9-4FD9-886C-E8C5C43135AF}"/>
                </c:ext>
              </c:extLst>
            </c:dLbl>
            <c:dLbl>
              <c:idx val="150"/>
              <c:delete val="1"/>
              <c:extLst>
                <c:ext xmlns:c15="http://schemas.microsoft.com/office/drawing/2012/chart" uri="{CE6537A1-D6FC-4f65-9D91-7224C49458BB}"/>
                <c:ext xmlns:c16="http://schemas.microsoft.com/office/drawing/2014/chart" uri="{C3380CC4-5D6E-409C-BE32-E72D297353CC}">
                  <c16:uniqueId val="{00000097-A0A9-4FD9-886C-E8C5C43135AF}"/>
                </c:ext>
              </c:extLst>
            </c:dLbl>
            <c:dLbl>
              <c:idx val="151"/>
              <c:delete val="1"/>
              <c:extLst>
                <c:ext xmlns:c15="http://schemas.microsoft.com/office/drawing/2012/chart" uri="{CE6537A1-D6FC-4f65-9D91-7224C49458BB}"/>
                <c:ext xmlns:c16="http://schemas.microsoft.com/office/drawing/2014/chart" uri="{C3380CC4-5D6E-409C-BE32-E72D297353CC}">
                  <c16:uniqueId val="{00000098-A0A9-4FD9-886C-E8C5C43135AF}"/>
                </c:ext>
              </c:extLst>
            </c:dLbl>
            <c:dLbl>
              <c:idx val="152"/>
              <c:delete val="1"/>
              <c:extLst>
                <c:ext xmlns:c15="http://schemas.microsoft.com/office/drawing/2012/chart" uri="{CE6537A1-D6FC-4f65-9D91-7224C49458BB}"/>
                <c:ext xmlns:c16="http://schemas.microsoft.com/office/drawing/2014/chart" uri="{C3380CC4-5D6E-409C-BE32-E72D297353CC}">
                  <c16:uniqueId val="{00000099-A0A9-4FD9-886C-E8C5C43135AF}"/>
                </c:ext>
              </c:extLst>
            </c:dLbl>
            <c:dLbl>
              <c:idx val="153"/>
              <c:delete val="1"/>
              <c:extLst>
                <c:ext xmlns:c15="http://schemas.microsoft.com/office/drawing/2012/chart" uri="{CE6537A1-D6FC-4f65-9D91-7224C49458BB}"/>
                <c:ext xmlns:c16="http://schemas.microsoft.com/office/drawing/2014/chart" uri="{C3380CC4-5D6E-409C-BE32-E72D297353CC}">
                  <c16:uniqueId val="{0000009A-A0A9-4FD9-886C-E8C5C43135AF}"/>
                </c:ext>
              </c:extLst>
            </c:dLbl>
            <c:dLbl>
              <c:idx val="154"/>
              <c:delete val="1"/>
              <c:extLst>
                <c:ext xmlns:c15="http://schemas.microsoft.com/office/drawing/2012/chart" uri="{CE6537A1-D6FC-4f65-9D91-7224C49458BB}"/>
                <c:ext xmlns:c16="http://schemas.microsoft.com/office/drawing/2014/chart" uri="{C3380CC4-5D6E-409C-BE32-E72D297353CC}">
                  <c16:uniqueId val="{0000009B-A0A9-4FD9-886C-E8C5C43135AF}"/>
                </c:ext>
              </c:extLst>
            </c:dLbl>
            <c:dLbl>
              <c:idx val="155"/>
              <c:delete val="1"/>
              <c:extLst>
                <c:ext xmlns:c15="http://schemas.microsoft.com/office/drawing/2012/chart" uri="{CE6537A1-D6FC-4f65-9D91-7224C49458BB}"/>
                <c:ext xmlns:c16="http://schemas.microsoft.com/office/drawing/2014/chart" uri="{C3380CC4-5D6E-409C-BE32-E72D297353CC}">
                  <c16:uniqueId val="{0000009C-A0A9-4FD9-886C-E8C5C43135AF}"/>
                </c:ext>
              </c:extLst>
            </c:dLbl>
            <c:dLbl>
              <c:idx val="156"/>
              <c:delete val="1"/>
              <c:extLst>
                <c:ext xmlns:c15="http://schemas.microsoft.com/office/drawing/2012/chart" uri="{CE6537A1-D6FC-4f65-9D91-7224C49458BB}"/>
                <c:ext xmlns:c16="http://schemas.microsoft.com/office/drawing/2014/chart" uri="{C3380CC4-5D6E-409C-BE32-E72D297353CC}">
                  <c16:uniqueId val="{0000009D-A0A9-4FD9-886C-E8C5C43135AF}"/>
                </c:ext>
              </c:extLst>
            </c:dLbl>
            <c:dLbl>
              <c:idx val="157"/>
              <c:delete val="1"/>
              <c:extLst>
                <c:ext xmlns:c15="http://schemas.microsoft.com/office/drawing/2012/chart" uri="{CE6537A1-D6FC-4f65-9D91-7224C49458BB}"/>
                <c:ext xmlns:c16="http://schemas.microsoft.com/office/drawing/2014/chart" uri="{C3380CC4-5D6E-409C-BE32-E72D297353CC}">
                  <c16:uniqueId val="{0000009E-A0A9-4FD9-886C-E8C5C43135AF}"/>
                </c:ext>
              </c:extLst>
            </c:dLbl>
            <c:dLbl>
              <c:idx val="158"/>
              <c:delete val="1"/>
              <c:extLst>
                <c:ext xmlns:c15="http://schemas.microsoft.com/office/drawing/2012/chart" uri="{CE6537A1-D6FC-4f65-9D91-7224C49458BB}"/>
                <c:ext xmlns:c16="http://schemas.microsoft.com/office/drawing/2014/chart" uri="{C3380CC4-5D6E-409C-BE32-E72D297353CC}">
                  <c16:uniqueId val="{0000009F-A0A9-4FD9-886C-E8C5C43135AF}"/>
                </c:ext>
              </c:extLst>
            </c:dLbl>
            <c:dLbl>
              <c:idx val="159"/>
              <c:delete val="1"/>
              <c:extLst>
                <c:ext xmlns:c15="http://schemas.microsoft.com/office/drawing/2012/chart" uri="{CE6537A1-D6FC-4f65-9D91-7224C49458BB}"/>
                <c:ext xmlns:c16="http://schemas.microsoft.com/office/drawing/2014/chart" uri="{C3380CC4-5D6E-409C-BE32-E72D297353CC}">
                  <c16:uniqueId val="{000000A0-A0A9-4FD9-886C-E8C5C43135AF}"/>
                </c:ext>
              </c:extLst>
            </c:dLbl>
            <c:dLbl>
              <c:idx val="160"/>
              <c:delete val="1"/>
              <c:extLst>
                <c:ext xmlns:c15="http://schemas.microsoft.com/office/drawing/2012/chart" uri="{CE6537A1-D6FC-4f65-9D91-7224C49458BB}"/>
                <c:ext xmlns:c16="http://schemas.microsoft.com/office/drawing/2014/chart" uri="{C3380CC4-5D6E-409C-BE32-E72D297353CC}">
                  <c16:uniqueId val="{000000A1-A0A9-4FD9-886C-E8C5C43135AF}"/>
                </c:ext>
              </c:extLst>
            </c:dLbl>
            <c:dLbl>
              <c:idx val="161"/>
              <c:delete val="1"/>
              <c:extLst>
                <c:ext xmlns:c15="http://schemas.microsoft.com/office/drawing/2012/chart" uri="{CE6537A1-D6FC-4f65-9D91-7224C49458BB}"/>
                <c:ext xmlns:c16="http://schemas.microsoft.com/office/drawing/2014/chart" uri="{C3380CC4-5D6E-409C-BE32-E72D297353CC}">
                  <c16:uniqueId val="{000000A2-A0A9-4FD9-886C-E8C5C43135AF}"/>
                </c:ext>
              </c:extLst>
            </c:dLbl>
            <c:dLbl>
              <c:idx val="162"/>
              <c:delete val="1"/>
              <c:extLst>
                <c:ext xmlns:c15="http://schemas.microsoft.com/office/drawing/2012/chart" uri="{CE6537A1-D6FC-4f65-9D91-7224C49458BB}"/>
                <c:ext xmlns:c16="http://schemas.microsoft.com/office/drawing/2014/chart" uri="{C3380CC4-5D6E-409C-BE32-E72D297353CC}">
                  <c16:uniqueId val="{000000A3-A0A9-4FD9-886C-E8C5C43135AF}"/>
                </c:ext>
              </c:extLst>
            </c:dLbl>
            <c:dLbl>
              <c:idx val="163"/>
              <c:delete val="1"/>
              <c:extLst>
                <c:ext xmlns:c15="http://schemas.microsoft.com/office/drawing/2012/chart" uri="{CE6537A1-D6FC-4f65-9D91-7224C49458BB}"/>
                <c:ext xmlns:c16="http://schemas.microsoft.com/office/drawing/2014/chart" uri="{C3380CC4-5D6E-409C-BE32-E72D297353CC}">
                  <c16:uniqueId val="{000000A4-A0A9-4FD9-886C-E8C5C43135AF}"/>
                </c:ext>
              </c:extLst>
            </c:dLbl>
            <c:dLbl>
              <c:idx val="164"/>
              <c:delete val="1"/>
              <c:extLst>
                <c:ext xmlns:c15="http://schemas.microsoft.com/office/drawing/2012/chart" uri="{CE6537A1-D6FC-4f65-9D91-7224C49458BB}"/>
                <c:ext xmlns:c16="http://schemas.microsoft.com/office/drawing/2014/chart" uri="{C3380CC4-5D6E-409C-BE32-E72D297353CC}">
                  <c16:uniqueId val="{000000A5-A0A9-4FD9-886C-E8C5C43135AF}"/>
                </c:ext>
              </c:extLst>
            </c:dLbl>
            <c:dLbl>
              <c:idx val="165"/>
              <c:delete val="1"/>
              <c:extLst>
                <c:ext xmlns:c15="http://schemas.microsoft.com/office/drawing/2012/chart" uri="{CE6537A1-D6FC-4f65-9D91-7224C49458BB}"/>
                <c:ext xmlns:c16="http://schemas.microsoft.com/office/drawing/2014/chart" uri="{C3380CC4-5D6E-409C-BE32-E72D297353CC}">
                  <c16:uniqueId val="{000000A6-A0A9-4FD9-886C-E8C5C43135AF}"/>
                </c:ext>
              </c:extLst>
            </c:dLbl>
            <c:dLbl>
              <c:idx val="166"/>
              <c:delete val="1"/>
              <c:extLst>
                <c:ext xmlns:c15="http://schemas.microsoft.com/office/drawing/2012/chart" uri="{CE6537A1-D6FC-4f65-9D91-7224C49458BB}"/>
                <c:ext xmlns:c16="http://schemas.microsoft.com/office/drawing/2014/chart" uri="{C3380CC4-5D6E-409C-BE32-E72D297353CC}">
                  <c16:uniqueId val="{000000A7-A0A9-4FD9-886C-E8C5C43135AF}"/>
                </c:ext>
              </c:extLst>
            </c:dLbl>
            <c:dLbl>
              <c:idx val="167"/>
              <c:delete val="1"/>
              <c:extLst>
                <c:ext xmlns:c15="http://schemas.microsoft.com/office/drawing/2012/chart" uri="{CE6537A1-D6FC-4f65-9D91-7224C49458BB}"/>
                <c:ext xmlns:c16="http://schemas.microsoft.com/office/drawing/2014/chart" uri="{C3380CC4-5D6E-409C-BE32-E72D297353CC}">
                  <c16:uniqueId val="{000000A8-A0A9-4FD9-886C-E8C5C43135AF}"/>
                </c:ext>
              </c:extLst>
            </c:dLbl>
            <c:dLbl>
              <c:idx val="168"/>
              <c:delete val="1"/>
              <c:extLst>
                <c:ext xmlns:c15="http://schemas.microsoft.com/office/drawing/2012/chart" uri="{CE6537A1-D6FC-4f65-9D91-7224C49458BB}"/>
                <c:ext xmlns:c16="http://schemas.microsoft.com/office/drawing/2014/chart" uri="{C3380CC4-5D6E-409C-BE32-E72D297353CC}">
                  <c16:uniqueId val="{000000A9-A0A9-4FD9-886C-E8C5C43135AF}"/>
                </c:ext>
              </c:extLst>
            </c:dLbl>
            <c:dLbl>
              <c:idx val="169"/>
              <c:delete val="1"/>
              <c:extLst>
                <c:ext xmlns:c15="http://schemas.microsoft.com/office/drawing/2012/chart" uri="{CE6537A1-D6FC-4f65-9D91-7224C49458BB}"/>
                <c:ext xmlns:c16="http://schemas.microsoft.com/office/drawing/2014/chart" uri="{C3380CC4-5D6E-409C-BE32-E72D297353CC}">
                  <c16:uniqueId val="{000000AA-A0A9-4FD9-886C-E8C5C43135AF}"/>
                </c:ext>
              </c:extLst>
            </c:dLbl>
            <c:dLbl>
              <c:idx val="170"/>
              <c:delete val="1"/>
              <c:extLst>
                <c:ext xmlns:c15="http://schemas.microsoft.com/office/drawing/2012/chart" uri="{CE6537A1-D6FC-4f65-9D91-7224C49458BB}"/>
                <c:ext xmlns:c16="http://schemas.microsoft.com/office/drawing/2014/chart" uri="{C3380CC4-5D6E-409C-BE32-E72D297353CC}">
                  <c16:uniqueId val="{000000AB-A0A9-4FD9-886C-E8C5C43135AF}"/>
                </c:ext>
              </c:extLst>
            </c:dLbl>
            <c:dLbl>
              <c:idx val="171"/>
              <c:delete val="1"/>
              <c:extLst>
                <c:ext xmlns:c15="http://schemas.microsoft.com/office/drawing/2012/chart" uri="{CE6537A1-D6FC-4f65-9D91-7224C49458BB}"/>
                <c:ext xmlns:c16="http://schemas.microsoft.com/office/drawing/2014/chart" uri="{C3380CC4-5D6E-409C-BE32-E72D297353CC}">
                  <c16:uniqueId val="{000000AC-A0A9-4FD9-886C-E8C5C43135AF}"/>
                </c:ext>
              </c:extLst>
            </c:dLbl>
            <c:dLbl>
              <c:idx val="172"/>
              <c:delete val="1"/>
              <c:extLst>
                <c:ext xmlns:c15="http://schemas.microsoft.com/office/drawing/2012/chart" uri="{CE6537A1-D6FC-4f65-9D91-7224C49458BB}"/>
                <c:ext xmlns:c16="http://schemas.microsoft.com/office/drawing/2014/chart" uri="{C3380CC4-5D6E-409C-BE32-E72D297353CC}">
                  <c16:uniqueId val="{000000AD-A0A9-4FD9-886C-E8C5C43135AF}"/>
                </c:ext>
              </c:extLst>
            </c:dLbl>
            <c:dLbl>
              <c:idx val="173"/>
              <c:delete val="1"/>
              <c:extLst>
                <c:ext xmlns:c15="http://schemas.microsoft.com/office/drawing/2012/chart" uri="{CE6537A1-D6FC-4f65-9D91-7224C49458BB}"/>
                <c:ext xmlns:c16="http://schemas.microsoft.com/office/drawing/2014/chart" uri="{C3380CC4-5D6E-409C-BE32-E72D297353CC}">
                  <c16:uniqueId val="{000000AE-A0A9-4FD9-886C-E8C5C43135AF}"/>
                </c:ext>
              </c:extLst>
            </c:dLbl>
            <c:dLbl>
              <c:idx val="174"/>
              <c:delete val="1"/>
              <c:extLst>
                <c:ext xmlns:c15="http://schemas.microsoft.com/office/drawing/2012/chart" uri="{CE6537A1-D6FC-4f65-9D91-7224C49458BB}"/>
                <c:ext xmlns:c16="http://schemas.microsoft.com/office/drawing/2014/chart" uri="{C3380CC4-5D6E-409C-BE32-E72D297353CC}">
                  <c16:uniqueId val="{000000AF-A0A9-4FD9-886C-E8C5C43135AF}"/>
                </c:ext>
              </c:extLst>
            </c:dLbl>
            <c:dLbl>
              <c:idx val="175"/>
              <c:delete val="1"/>
              <c:extLst>
                <c:ext xmlns:c15="http://schemas.microsoft.com/office/drawing/2012/chart" uri="{CE6537A1-D6FC-4f65-9D91-7224C49458BB}"/>
                <c:ext xmlns:c16="http://schemas.microsoft.com/office/drawing/2014/chart" uri="{C3380CC4-5D6E-409C-BE32-E72D297353CC}">
                  <c16:uniqueId val="{000000B0-A0A9-4FD9-886C-E8C5C43135AF}"/>
                </c:ext>
              </c:extLst>
            </c:dLbl>
            <c:dLbl>
              <c:idx val="176"/>
              <c:delete val="1"/>
              <c:extLst>
                <c:ext xmlns:c15="http://schemas.microsoft.com/office/drawing/2012/chart" uri="{CE6537A1-D6FC-4f65-9D91-7224C49458BB}"/>
                <c:ext xmlns:c16="http://schemas.microsoft.com/office/drawing/2014/chart" uri="{C3380CC4-5D6E-409C-BE32-E72D297353CC}">
                  <c16:uniqueId val="{000000B1-A0A9-4FD9-886C-E8C5C43135AF}"/>
                </c:ext>
              </c:extLst>
            </c:dLbl>
            <c:dLbl>
              <c:idx val="177"/>
              <c:delete val="1"/>
              <c:extLst>
                <c:ext xmlns:c15="http://schemas.microsoft.com/office/drawing/2012/chart" uri="{CE6537A1-D6FC-4f65-9D91-7224C49458BB}"/>
                <c:ext xmlns:c16="http://schemas.microsoft.com/office/drawing/2014/chart" uri="{C3380CC4-5D6E-409C-BE32-E72D297353CC}">
                  <c16:uniqueId val="{000000B2-A0A9-4FD9-886C-E8C5C43135AF}"/>
                </c:ext>
              </c:extLst>
            </c:dLbl>
            <c:dLbl>
              <c:idx val="178"/>
              <c:delete val="1"/>
              <c:extLst>
                <c:ext xmlns:c15="http://schemas.microsoft.com/office/drawing/2012/chart" uri="{CE6537A1-D6FC-4f65-9D91-7224C49458BB}"/>
                <c:ext xmlns:c16="http://schemas.microsoft.com/office/drawing/2014/chart" uri="{C3380CC4-5D6E-409C-BE32-E72D297353CC}">
                  <c16:uniqueId val="{000000B3-A0A9-4FD9-886C-E8C5C43135AF}"/>
                </c:ext>
              </c:extLst>
            </c:dLbl>
            <c:dLbl>
              <c:idx val="179"/>
              <c:delete val="1"/>
              <c:extLst>
                <c:ext xmlns:c15="http://schemas.microsoft.com/office/drawing/2012/chart" uri="{CE6537A1-D6FC-4f65-9D91-7224C49458BB}"/>
                <c:ext xmlns:c16="http://schemas.microsoft.com/office/drawing/2014/chart" uri="{C3380CC4-5D6E-409C-BE32-E72D297353CC}">
                  <c16:uniqueId val="{000000B4-A0A9-4FD9-886C-E8C5C43135AF}"/>
                </c:ext>
              </c:extLst>
            </c:dLbl>
            <c:dLbl>
              <c:idx val="180"/>
              <c:delete val="1"/>
              <c:extLst>
                <c:ext xmlns:c15="http://schemas.microsoft.com/office/drawing/2012/chart" uri="{CE6537A1-D6FC-4f65-9D91-7224C49458BB}"/>
                <c:ext xmlns:c16="http://schemas.microsoft.com/office/drawing/2014/chart" uri="{C3380CC4-5D6E-409C-BE32-E72D297353CC}">
                  <c16:uniqueId val="{000000B5-A0A9-4FD9-886C-E8C5C43135AF}"/>
                </c:ext>
              </c:extLst>
            </c:dLbl>
            <c:dLbl>
              <c:idx val="181"/>
              <c:delete val="1"/>
              <c:extLst>
                <c:ext xmlns:c15="http://schemas.microsoft.com/office/drawing/2012/chart" uri="{CE6537A1-D6FC-4f65-9D91-7224C49458BB}"/>
                <c:ext xmlns:c16="http://schemas.microsoft.com/office/drawing/2014/chart" uri="{C3380CC4-5D6E-409C-BE32-E72D297353CC}">
                  <c16:uniqueId val="{000000B6-A0A9-4FD9-886C-E8C5C43135AF}"/>
                </c:ext>
              </c:extLst>
            </c:dLbl>
            <c:dLbl>
              <c:idx val="182"/>
              <c:delete val="1"/>
              <c:extLst>
                <c:ext xmlns:c15="http://schemas.microsoft.com/office/drawing/2012/chart" uri="{CE6537A1-D6FC-4f65-9D91-7224C49458BB}"/>
                <c:ext xmlns:c16="http://schemas.microsoft.com/office/drawing/2014/chart" uri="{C3380CC4-5D6E-409C-BE32-E72D297353CC}">
                  <c16:uniqueId val="{000000B7-A0A9-4FD9-886C-E8C5C43135AF}"/>
                </c:ext>
              </c:extLst>
            </c:dLbl>
            <c:dLbl>
              <c:idx val="183"/>
              <c:delete val="1"/>
              <c:extLst>
                <c:ext xmlns:c15="http://schemas.microsoft.com/office/drawing/2012/chart" uri="{CE6537A1-D6FC-4f65-9D91-7224C49458BB}"/>
                <c:ext xmlns:c16="http://schemas.microsoft.com/office/drawing/2014/chart" uri="{C3380CC4-5D6E-409C-BE32-E72D297353CC}">
                  <c16:uniqueId val="{000000B8-A0A9-4FD9-886C-E8C5C43135AF}"/>
                </c:ext>
              </c:extLst>
            </c:dLbl>
            <c:dLbl>
              <c:idx val="184"/>
              <c:delete val="1"/>
              <c:extLst>
                <c:ext xmlns:c15="http://schemas.microsoft.com/office/drawing/2012/chart" uri="{CE6537A1-D6FC-4f65-9D91-7224C49458BB}"/>
                <c:ext xmlns:c16="http://schemas.microsoft.com/office/drawing/2014/chart" uri="{C3380CC4-5D6E-409C-BE32-E72D297353CC}">
                  <c16:uniqueId val="{000000B9-A0A9-4FD9-886C-E8C5C43135AF}"/>
                </c:ext>
              </c:extLst>
            </c:dLbl>
            <c:dLbl>
              <c:idx val="185"/>
              <c:delete val="1"/>
              <c:extLst>
                <c:ext xmlns:c15="http://schemas.microsoft.com/office/drawing/2012/chart" uri="{CE6537A1-D6FC-4f65-9D91-7224C49458BB}"/>
                <c:ext xmlns:c16="http://schemas.microsoft.com/office/drawing/2014/chart" uri="{C3380CC4-5D6E-409C-BE32-E72D297353CC}">
                  <c16:uniqueId val="{000000BA-A0A9-4FD9-886C-E8C5C43135AF}"/>
                </c:ext>
              </c:extLst>
            </c:dLbl>
            <c:dLbl>
              <c:idx val="186"/>
              <c:delete val="1"/>
              <c:extLst>
                <c:ext xmlns:c15="http://schemas.microsoft.com/office/drawing/2012/chart" uri="{CE6537A1-D6FC-4f65-9D91-7224C49458BB}"/>
                <c:ext xmlns:c16="http://schemas.microsoft.com/office/drawing/2014/chart" uri="{C3380CC4-5D6E-409C-BE32-E72D297353CC}">
                  <c16:uniqueId val="{000000BB-A0A9-4FD9-886C-E8C5C43135AF}"/>
                </c:ext>
              </c:extLst>
            </c:dLbl>
            <c:dLbl>
              <c:idx val="187"/>
              <c:delete val="1"/>
              <c:extLst>
                <c:ext xmlns:c15="http://schemas.microsoft.com/office/drawing/2012/chart" uri="{CE6537A1-D6FC-4f65-9D91-7224C49458BB}"/>
                <c:ext xmlns:c16="http://schemas.microsoft.com/office/drawing/2014/chart" uri="{C3380CC4-5D6E-409C-BE32-E72D297353CC}">
                  <c16:uniqueId val="{000000BC-A0A9-4FD9-886C-E8C5C43135AF}"/>
                </c:ext>
              </c:extLst>
            </c:dLbl>
            <c:dLbl>
              <c:idx val="188"/>
              <c:delete val="1"/>
              <c:extLst>
                <c:ext xmlns:c15="http://schemas.microsoft.com/office/drawing/2012/chart" uri="{CE6537A1-D6FC-4f65-9D91-7224C49458BB}"/>
                <c:ext xmlns:c16="http://schemas.microsoft.com/office/drawing/2014/chart" uri="{C3380CC4-5D6E-409C-BE32-E72D297353CC}">
                  <c16:uniqueId val="{000000BD-A0A9-4FD9-886C-E8C5C43135AF}"/>
                </c:ext>
              </c:extLst>
            </c:dLbl>
            <c:dLbl>
              <c:idx val="189"/>
              <c:delete val="1"/>
              <c:extLst>
                <c:ext xmlns:c15="http://schemas.microsoft.com/office/drawing/2012/chart" uri="{CE6537A1-D6FC-4f65-9D91-7224C49458BB}"/>
                <c:ext xmlns:c16="http://schemas.microsoft.com/office/drawing/2014/chart" uri="{C3380CC4-5D6E-409C-BE32-E72D297353CC}">
                  <c16:uniqueId val="{000000BE-A0A9-4FD9-886C-E8C5C43135AF}"/>
                </c:ext>
              </c:extLst>
            </c:dLbl>
            <c:dLbl>
              <c:idx val="190"/>
              <c:delete val="1"/>
              <c:extLst>
                <c:ext xmlns:c15="http://schemas.microsoft.com/office/drawing/2012/chart" uri="{CE6537A1-D6FC-4f65-9D91-7224C49458BB}"/>
                <c:ext xmlns:c16="http://schemas.microsoft.com/office/drawing/2014/chart" uri="{C3380CC4-5D6E-409C-BE32-E72D297353CC}">
                  <c16:uniqueId val="{000000BF-A0A9-4FD9-886C-E8C5C43135AF}"/>
                </c:ext>
              </c:extLst>
            </c:dLbl>
            <c:dLbl>
              <c:idx val="191"/>
              <c:delete val="1"/>
              <c:extLst>
                <c:ext xmlns:c15="http://schemas.microsoft.com/office/drawing/2012/chart" uri="{CE6537A1-D6FC-4f65-9D91-7224C49458BB}"/>
                <c:ext xmlns:c16="http://schemas.microsoft.com/office/drawing/2014/chart" uri="{C3380CC4-5D6E-409C-BE32-E72D297353CC}">
                  <c16:uniqueId val="{000000C0-A0A9-4FD9-886C-E8C5C43135AF}"/>
                </c:ext>
              </c:extLst>
            </c:dLbl>
            <c:dLbl>
              <c:idx val="192"/>
              <c:delete val="1"/>
              <c:extLst>
                <c:ext xmlns:c15="http://schemas.microsoft.com/office/drawing/2012/chart" uri="{CE6537A1-D6FC-4f65-9D91-7224C49458BB}"/>
                <c:ext xmlns:c16="http://schemas.microsoft.com/office/drawing/2014/chart" uri="{C3380CC4-5D6E-409C-BE32-E72D297353CC}">
                  <c16:uniqueId val="{000000C1-A0A9-4FD9-886C-E8C5C43135AF}"/>
                </c:ext>
              </c:extLst>
            </c:dLbl>
            <c:dLbl>
              <c:idx val="193"/>
              <c:delete val="1"/>
              <c:extLst>
                <c:ext xmlns:c15="http://schemas.microsoft.com/office/drawing/2012/chart" uri="{CE6537A1-D6FC-4f65-9D91-7224C49458BB}"/>
                <c:ext xmlns:c16="http://schemas.microsoft.com/office/drawing/2014/chart" uri="{C3380CC4-5D6E-409C-BE32-E72D297353CC}">
                  <c16:uniqueId val="{000000C2-A0A9-4FD9-886C-E8C5C43135AF}"/>
                </c:ext>
              </c:extLst>
            </c:dLbl>
            <c:dLbl>
              <c:idx val="194"/>
              <c:delete val="1"/>
              <c:extLst>
                <c:ext xmlns:c15="http://schemas.microsoft.com/office/drawing/2012/chart" uri="{CE6537A1-D6FC-4f65-9D91-7224C49458BB}"/>
                <c:ext xmlns:c16="http://schemas.microsoft.com/office/drawing/2014/chart" uri="{C3380CC4-5D6E-409C-BE32-E72D297353CC}">
                  <c16:uniqueId val="{000000C3-A0A9-4FD9-886C-E8C5C43135AF}"/>
                </c:ext>
              </c:extLst>
            </c:dLbl>
            <c:dLbl>
              <c:idx val="195"/>
              <c:delete val="1"/>
              <c:extLst>
                <c:ext xmlns:c15="http://schemas.microsoft.com/office/drawing/2012/chart" uri="{CE6537A1-D6FC-4f65-9D91-7224C49458BB}"/>
                <c:ext xmlns:c16="http://schemas.microsoft.com/office/drawing/2014/chart" uri="{C3380CC4-5D6E-409C-BE32-E72D297353CC}">
                  <c16:uniqueId val="{000000C4-A0A9-4FD9-886C-E8C5C43135AF}"/>
                </c:ext>
              </c:extLst>
            </c:dLbl>
            <c:dLbl>
              <c:idx val="196"/>
              <c:delete val="1"/>
              <c:extLst>
                <c:ext xmlns:c15="http://schemas.microsoft.com/office/drawing/2012/chart" uri="{CE6537A1-D6FC-4f65-9D91-7224C49458BB}"/>
                <c:ext xmlns:c16="http://schemas.microsoft.com/office/drawing/2014/chart" uri="{C3380CC4-5D6E-409C-BE32-E72D297353CC}">
                  <c16:uniqueId val="{000000C5-A0A9-4FD9-886C-E8C5C43135AF}"/>
                </c:ext>
              </c:extLst>
            </c:dLbl>
            <c:dLbl>
              <c:idx val="197"/>
              <c:delete val="1"/>
              <c:extLst>
                <c:ext xmlns:c15="http://schemas.microsoft.com/office/drawing/2012/chart" uri="{CE6537A1-D6FC-4f65-9D91-7224C49458BB}"/>
                <c:ext xmlns:c16="http://schemas.microsoft.com/office/drawing/2014/chart" uri="{C3380CC4-5D6E-409C-BE32-E72D297353CC}">
                  <c16:uniqueId val="{000000C6-A0A9-4FD9-886C-E8C5C43135AF}"/>
                </c:ext>
              </c:extLst>
            </c:dLbl>
            <c:dLbl>
              <c:idx val="198"/>
              <c:delete val="1"/>
              <c:extLst>
                <c:ext xmlns:c15="http://schemas.microsoft.com/office/drawing/2012/chart" uri="{CE6537A1-D6FC-4f65-9D91-7224C49458BB}"/>
                <c:ext xmlns:c16="http://schemas.microsoft.com/office/drawing/2014/chart" uri="{C3380CC4-5D6E-409C-BE32-E72D297353CC}">
                  <c16:uniqueId val="{000000C7-A0A9-4FD9-886C-E8C5C43135AF}"/>
                </c:ext>
              </c:extLst>
            </c:dLbl>
            <c:dLbl>
              <c:idx val="199"/>
              <c:delete val="1"/>
              <c:extLst>
                <c:ext xmlns:c15="http://schemas.microsoft.com/office/drawing/2012/chart" uri="{CE6537A1-D6FC-4f65-9D91-7224C49458BB}"/>
                <c:ext xmlns:c16="http://schemas.microsoft.com/office/drawing/2014/chart" uri="{C3380CC4-5D6E-409C-BE32-E72D297353CC}">
                  <c16:uniqueId val="{000000C8-A0A9-4FD9-886C-E8C5C43135AF}"/>
                </c:ext>
              </c:extLst>
            </c:dLbl>
            <c:dLbl>
              <c:idx val="200"/>
              <c:delete val="1"/>
              <c:extLst>
                <c:ext xmlns:c15="http://schemas.microsoft.com/office/drawing/2012/chart" uri="{CE6537A1-D6FC-4f65-9D91-7224C49458BB}"/>
                <c:ext xmlns:c16="http://schemas.microsoft.com/office/drawing/2014/chart" uri="{C3380CC4-5D6E-409C-BE32-E72D297353CC}">
                  <c16:uniqueId val="{000000C9-A0A9-4FD9-886C-E8C5C43135AF}"/>
                </c:ext>
              </c:extLst>
            </c:dLbl>
            <c:dLbl>
              <c:idx val="201"/>
              <c:delete val="1"/>
              <c:extLst>
                <c:ext xmlns:c15="http://schemas.microsoft.com/office/drawing/2012/chart" uri="{CE6537A1-D6FC-4f65-9D91-7224C49458BB}"/>
                <c:ext xmlns:c16="http://schemas.microsoft.com/office/drawing/2014/chart" uri="{C3380CC4-5D6E-409C-BE32-E72D297353CC}">
                  <c16:uniqueId val="{000000CA-A0A9-4FD9-886C-E8C5C43135AF}"/>
                </c:ext>
              </c:extLst>
            </c:dLbl>
            <c:dLbl>
              <c:idx val="202"/>
              <c:delete val="1"/>
              <c:extLst>
                <c:ext xmlns:c15="http://schemas.microsoft.com/office/drawing/2012/chart" uri="{CE6537A1-D6FC-4f65-9D91-7224C49458BB}"/>
                <c:ext xmlns:c16="http://schemas.microsoft.com/office/drawing/2014/chart" uri="{C3380CC4-5D6E-409C-BE32-E72D297353CC}">
                  <c16:uniqueId val="{000000CB-A0A9-4FD9-886C-E8C5C43135AF}"/>
                </c:ext>
              </c:extLst>
            </c:dLbl>
            <c:dLbl>
              <c:idx val="203"/>
              <c:delete val="1"/>
              <c:extLst>
                <c:ext xmlns:c15="http://schemas.microsoft.com/office/drawing/2012/chart" uri="{CE6537A1-D6FC-4f65-9D91-7224C49458BB}"/>
                <c:ext xmlns:c16="http://schemas.microsoft.com/office/drawing/2014/chart" uri="{C3380CC4-5D6E-409C-BE32-E72D297353CC}">
                  <c16:uniqueId val="{000000CC-A0A9-4FD9-886C-E8C5C43135AF}"/>
                </c:ext>
              </c:extLst>
            </c:dLbl>
            <c:dLbl>
              <c:idx val="204"/>
              <c:delete val="1"/>
              <c:extLst>
                <c:ext xmlns:c15="http://schemas.microsoft.com/office/drawing/2012/chart" uri="{CE6537A1-D6FC-4f65-9D91-7224C49458BB}"/>
                <c:ext xmlns:c16="http://schemas.microsoft.com/office/drawing/2014/chart" uri="{C3380CC4-5D6E-409C-BE32-E72D297353CC}">
                  <c16:uniqueId val="{000000CD-A0A9-4FD9-886C-E8C5C43135AF}"/>
                </c:ext>
              </c:extLst>
            </c:dLbl>
            <c:dLbl>
              <c:idx val="205"/>
              <c:delete val="1"/>
              <c:extLst>
                <c:ext xmlns:c15="http://schemas.microsoft.com/office/drawing/2012/chart" uri="{CE6537A1-D6FC-4f65-9D91-7224C49458BB}"/>
                <c:ext xmlns:c16="http://schemas.microsoft.com/office/drawing/2014/chart" uri="{C3380CC4-5D6E-409C-BE32-E72D297353CC}">
                  <c16:uniqueId val="{000000CE-A0A9-4FD9-886C-E8C5C43135AF}"/>
                </c:ext>
              </c:extLst>
            </c:dLbl>
            <c:dLbl>
              <c:idx val="206"/>
              <c:delete val="1"/>
              <c:extLst>
                <c:ext xmlns:c15="http://schemas.microsoft.com/office/drawing/2012/chart" uri="{CE6537A1-D6FC-4f65-9D91-7224C49458BB}"/>
                <c:ext xmlns:c16="http://schemas.microsoft.com/office/drawing/2014/chart" uri="{C3380CC4-5D6E-409C-BE32-E72D297353CC}">
                  <c16:uniqueId val="{000000CF-A0A9-4FD9-886C-E8C5C43135AF}"/>
                </c:ext>
              </c:extLst>
            </c:dLbl>
            <c:dLbl>
              <c:idx val="207"/>
              <c:delete val="1"/>
              <c:extLst>
                <c:ext xmlns:c15="http://schemas.microsoft.com/office/drawing/2012/chart" uri="{CE6537A1-D6FC-4f65-9D91-7224C49458BB}"/>
                <c:ext xmlns:c16="http://schemas.microsoft.com/office/drawing/2014/chart" uri="{C3380CC4-5D6E-409C-BE32-E72D297353CC}">
                  <c16:uniqueId val="{000000D0-A0A9-4FD9-886C-E8C5C43135AF}"/>
                </c:ext>
              </c:extLst>
            </c:dLbl>
            <c:dLbl>
              <c:idx val="208"/>
              <c:delete val="1"/>
              <c:extLst>
                <c:ext xmlns:c15="http://schemas.microsoft.com/office/drawing/2012/chart" uri="{CE6537A1-D6FC-4f65-9D91-7224C49458BB}"/>
                <c:ext xmlns:c16="http://schemas.microsoft.com/office/drawing/2014/chart" uri="{C3380CC4-5D6E-409C-BE32-E72D297353CC}">
                  <c16:uniqueId val="{000000D1-A0A9-4FD9-886C-E8C5C43135AF}"/>
                </c:ext>
              </c:extLst>
            </c:dLbl>
            <c:dLbl>
              <c:idx val="209"/>
              <c:delete val="1"/>
              <c:extLst>
                <c:ext xmlns:c15="http://schemas.microsoft.com/office/drawing/2012/chart" uri="{CE6537A1-D6FC-4f65-9D91-7224C49458BB}"/>
                <c:ext xmlns:c16="http://schemas.microsoft.com/office/drawing/2014/chart" uri="{C3380CC4-5D6E-409C-BE32-E72D297353CC}">
                  <c16:uniqueId val="{000000D2-A0A9-4FD9-886C-E8C5C43135AF}"/>
                </c:ext>
              </c:extLst>
            </c:dLbl>
            <c:dLbl>
              <c:idx val="210"/>
              <c:delete val="1"/>
              <c:extLst>
                <c:ext xmlns:c15="http://schemas.microsoft.com/office/drawing/2012/chart" uri="{CE6537A1-D6FC-4f65-9D91-7224C49458BB}"/>
                <c:ext xmlns:c16="http://schemas.microsoft.com/office/drawing/2014/chart" uri="{C3380CC4-5D6E-409C-BE32-E72D297353CC}">
                  <c16:uniqueId val="{000000D3-A0A9-4FD9-886C-E8C5C43135AF}"/>
                </c:ext>
              </c:extLst>
            </c:dLbl>
            <c:dLbl>
              <c:idx val="211"/>
              <c:delete val="1"/>
              <c:extLst>
                <c:ext xmlns:c15="http://schemas.microsoft.com/office/drawing/2012/chart" uri="{CE6537A1-D6FC-4f65-9D91-7224C49458BB}"/>
                <c:ext xmlns:c16="http://schemas.microsoft.com/office/drawing/2014/chart" uri="{C3380CC4-5D6E-409C-BE32-E72D297353CC}">
                  <c16:uniqueId val="{000000D4-A0A9-4FD9-886C-E8C5C43135AF}"/>
                </c:ext>
              </c:extLst>
            </c:dLbl>
            <c:dLbl>
              <c:idx val="212"/>
              <c:delete val="1"/>
              <c:extLst>
                <c:ext xmlns:c15="http://schemas.microsoft.com/office/drawing/2012/chart" uri="{CE6537A1-D6FC-4f65-9D91-7224C49458BB}"/>
                <c:ext xmlns:c16="http://schemas.microsoft.com/office/drawing/2014/chart" uri="{C3380CC4-5D6E-409C-BE32-E72D297353CC}">
                  <c16:uniqueId val="{000000D5-A0A9-4FD9-886C-E8C5C43135AF}"/>
                </c:ext>
              </c:extLst>
            </c:dLbl>
            <c:dLbl>
              <c:idx val="213"/>
              <c:delete val="1"/>
              <c:extLst>
                <c:ext xmlns:c15="http://schemas.microsoft.com/office/drawing/2012/chart" uri="{CE6537A1-D6FC-4f65-9D91-7224C49458BB}"/>
                <c:ext xmlns:c16="http://schemas.microsoft.com/office/drawing/2014/chart" uri="{C3380CC4-5D6E-409C-BE32-E72D297353CC}">
                  <c16:uniqueId val="{000000D6-A0A9-4FD9-886C-E8C5C43135AF}"/>
                </c:ext>
              </c:extLst>
            </c:dLbl>
            <c:dLbl>
              <c:idx val="214"/>
              <c:delete val="1"/>
              <c:extLst>
                <c:ext xmlns:c15="http://schemas.microsoft.com/office/drawing/2012/chart" uri="{CE6537A1-D6FC-4f65-9D91-7224C49458BB}"/>
                <c:ext xmlns:c16="http://schemas.microsoft.com/office/drawing/2014/chart" uri="{C3380CC4-5D6E-409C-BE32-E72D297353CC}">
                  <c16:uniqueId val="{000000D7-A0A9-4FD9-886C-E8C5C43135AF}"/>
                </c:ext>
              </c:extLst>
            </c:dLbl>
            <c:dLbl>
              <c:idx val="215"/>
              <c:delete val="1"/>
              <c:extLst>
                <c:ext xmlns:c15="http://schemas.microsoft.com/office/drawing/2012/chart" uri="{CE6537A1-D6FC-4f65-9D91-7224C49458BB}"/>
                <c:ext xmlns:c16="http://schemas.microsoft.com/office/drawing/2014/chart" uri="{C3380CC4-5D6E-409C-BE32-E72D297353CC}">
                  <c16:uniqueId val="{000000D8-A0A9-4FD9-886C-E8C5C43135AF}"/>
                </c:ext>
              </c:extLst>
            </c:dLbl>
            <c:dLbl>
              <c:idx val="216"/>
              <c:delete val="1"/>
              <c:extLst>
                <c:ext xmlns:c15="http://schemas.microsoft.com/office/drawing/2012/chart" uri="{CE6537A1-D6FC-4f65-9D91-7224C49458BB}"/>
                <c:ext xmlns:c16="http://schemas.microsoft.com/office/drawing/2014/chart" uri="{C3380CC4-5D6E-409C-BE32-E72D297353CC}">
                  <c16:uniqueId val="{000000D9-A0A9-4FD9-886C-E8C5C43135AF}"/>
                </c:ext>
              </c:extLst>
            </c:dLbl>
            <c:dLbl>
              <c:idx val="217"/>
              <c:delete val="1"/>
              <c:extLst>
                <c:ext xmlns:c15="http://schemas.microsoft.com/office/drawing/2012/chart" uri="{CE6537A1-D6FC-4f65-9D91-7224C49458BB}"/>
                <c:ext xmlns:c16="http://schemas.microsoft.com/office/drawing/2014/chart" uri="{C3380CC4-5D6E-409C-BE32-E72D297353CC}">
                  <c16:uniqueId val="{000000DA-A0A9-4FD9-886C-E8C5C43135AF}"/>
                </c:ext>
              </c:extLst>
            </c:dLbl>
            <c:dLbl>
              <c:idx val="218"/>
              <c:delete val="1"/>
              <c:extLst>
                <c:ext xmlns:c15="http://schemas.microsoft.com/office/drawing/2012/chart" uri="{CE6537A1-D6FC-4f65-9D91-7224C49458BB}"/>
                <c:ext xmlns:c16="http://schemas.microsoft.com/office/drawing/2014/chart" uri="{C3380CC4-5D6E-409C-BE32-E72D297353CC}">
                  <c16:uniqueId val="{000000DB-A0A9-4FD9-886C-E8C5C43135AF}"/>
                </c:ext>
              </c:extLst>
            </c:dLbl>
            <c:dLbl>
              <c:idx val="219"/>
              <c:delete val="1"/>
              <c:extLst>
                <c:ext xmlns:c15="http://schemas.microsoft.com/office/drawing/2012/chart" uri="{CE6537A1-D6FC-4f65-9D91-7224C49458BB}"/>
                <c:ext xmlns:c16="http://schemas.microsoft.com/office/drawing/2014/chart" uri="{C3380CC4-5D6E-409C-BE32-E72D297353CC}">
                  <c16:uniqueId val="{000000DC-A0A9-4FD9-886C-E8C5C43135AF}"/>
                </c:ext>
              </c:extLst>
            </c:dLbl>
            <c:dLbl>
              <c:idx val="220"/>
              <c:delete val="1"/>
              <c:extLst>
                <c:ext xmlns:c15="http://schemas.microsoft.com/office/drawing/2012/chart" uri="{CE6537A1-D6FC-4f65-9D91-7224C49458BB}"/>
                <c:ext xmlns:c16="http://schemas.microsoft.com/office/drawing/2014/chart" uri="{C3380CC4-5D6E-409C-BE32-E72D297353CC}">
                  <c16:uniqueId val="{000000DD-A0A9-4FD9-886C-E8C5C43135AF}"/>
                </c:ext>
              </c:extLst>
            </c:dLbl>
            <c:dLbl>
              <c:idx val="221"/>
              <c:delete val="1"/>
              <c:extLst>
                <c:ext xmlns:c15="http://schemas.microsoft.com/office/drawing/2012/chart" uri="{CE6537A1-D6FC-4f65-9D91-7224C49458BB}"/>
                <c:ext xmlns:c16="http://schemas.microsoft.com/office/drawing/2014/chart" uri="{C3380CC4-5D6E-409C-BE32-E72D297353CC}">
                  <c16:uniqueId val="{000000DE-A0A9-4FD9-886C-E8C5C43135AF}"/>
                </c:ext>
              </c:extLst>
            </c:dLbl>
            <c:dLbl>
              <c:idx val="222"/>
              <c:delete val="1"/>
              <c:extLst>
                <c:ext xmlns:c15="http://schemas.microsoft.com/office/drawing/2012/chart" uri="{CE6537A1-D6FC-4f65-9D91-7224C49458BB}"/>
                <c:ext xmlns:c16="http://schemas.microsoft.com/office/drawing/2014/chart" uri="{C3380CC4-5D6E-409C-BE32-E72D297353CC}">
                  <c16:uniqueId val="{000000DF-A0A9-4FD9-886C-E8C5C43135AF}"/>
                </c:ext>
              </c:extLst>
            </c:dLbl>
            <c:dLbl>
              <c:idx val="223"/>
              <c:delete val="1"/>
              <c:extLst>
                <c:ext xmlns:c15="http://schemas.microsoft.com/office/drawing/2012/chart" uri="{CE6537A1-D6FC-4f65-9D91-7224C49458BB}"/>
                <c:ext xmlns:c16="http://schemas.microsoft.com/office/drawing/2014/chart" uri="{C3380CC4-5D6E-409C-BE32-E72D297353CC}">
                  <c16:uniqueId val="{000000E0-A0A9-4FD9-886C-E8C5C43135AF}"/>
                </c:ext>
              </c:extLst>
            </c:dLbl>
            <c:dLbl>
              <c:idx val="224"/>
              <c:delete val="1"/>
              <c:extLst>
                <c:ext xmlns:c15="http://schemas.microsoft.com/office/drawing/2012/chart" uri="{CE6537A1-D6FC-4f65-9D91-7224C49458BB}"/>
                <c:ext xmlns:c16="http://schemas.microsoft.com/office/drawing/2014/chart" uri="{C3380CC4-5D6E-409C-BE32-E72D297353CC}">
                  <c16:uniqueId val="{000000E1-A0A9-4FD9-886C-E8C5C43135AF}"/>
                </c:ext>
              </c:extLst>
            </c:dLbl>
            <c:dLbl>
              <c:idx val="225"/>
              <c:delete val="1"/>
              <c:extLst>
                <c:ext xmlns:c15="http://schemas.microsoft.com/office/drawing/2012/chart" uri="{CE6537A1-D6FC-4f65-9D91-7224C49458BB}"/>
                <c:ext xmlns:c16="http://schemas.microsoft.com/office/drawing/2014/chart" uri="{C3380CC4-5D6E-409C-BE32-E72D297353CC}">
                  <c16:uniqueId val="{000000E2-A0A9-4FD9-886C-E8C5C43135AF}"/>
                </c:ext>
              </c:extLst>
            </c:dLbl>
            <c:dLbl>
              <c:idx val="226"/>
              <c:delete val="1"/>
              <c:extLst>
                <c:ext xmlns:c15="http://schemas.microsoft.com/office/drawing/2012/chart" uri="{CE6537A1-D6FC-4f65-9D91-7224C49458BB}"/>
                <c:ext xmlns:c16="http://schemas.microsoft.com/office/drawing/2014/chart" uri="{C3380CC4-5D6E-409C-BE32-E72D297353CC}">
                  <c16:uniqueId val="{000000E3-A0A9-4FD9-886C-E8C5C43135AF}"/>
                </c:ext>
              </c:extLst>
            </c:dLbl>
            <c:dLbl>
              <c:idx val="227"/>
              <c:delete val="1"/>
              <c:extLst>
                <c:ext xmlns:c15="http://schemas.microsoft.com/office/drawing/2012/chart" uri="{CE6537A1-D6FC-4f65-9D91-7224C49458BB}"/>
                <c:ext xmlns:c16="http://schemas.microsoft.com/office/drawing/2014/chart" uri="{C3380CC4-5D6E-409C-BE32-E72D297353CC}">
                  <c16:uniqueId val="{000000E4-A0A9-4FD9-886C-E8C5C43135AF}"/>
                </c:ext>
              </c:extLst>
            </c:dLbl>
            <c:dLbl>
              <c:idx val="228"/>
              <c:delete val="1"/>
              <c:extLst>
                <c:ext xmlns:c15="http://schemas.microsoft.com/office/drawing/2012/chart" uri="{CE6537A1-D6FC-4f65-9D91-7224C49458BB}"/>
                <c:ext xmlns:c16="http://schemas.microsoft.com/office/drawing/2014/chart" uri="{C3380CC4-5D6E-409C-BE32-E72D297353CC}">
                  <c16:uniqueId val="{000000E5-A0A9-4FD9-886C-E8C5C43135AF}"/>
                </c:ext>
              </c:extLst>
            </c:dLbl>
            <c:dLbl>
              <c:idx val="229"/>
              <c:delete val="1"/>
              <c:extLst>
                <c:ext xmlns:c15="http://schemas.microsoft.com/office/drawing/2012/chart" uri="{CE6537A1-D6FC-4f65-9D91-7224C49458BB}"/>
                <c:ext xmlns:c16="http://schemas.microsoft.com/office/drawing/2014/chart" uri="{C3380CC4-5D6E-409C-BE32-E72D297353CC}">
                  <c16:uniqueId val="{000000E6-A0A9-4FD9-886C-E8C5C43135AF}"/>
                </c:ext>
              </c:extLst>
            </c:dLbl>
            <c:dLbl>
              <c:idx val="230"/>
              <c:layout>
                <c:manualLayout>
                  <c:x val="-0.125216911184729"/>
                  <c:y val="-0.3508642680197809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0A9-4FD9-886C-E8C5C43135AF}"/>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Arial" panose="020B0604020202020204" pitchFamily="2" charset="0"/>
                    <a:ea typeface="楷体_GB2312" panose="02010609030101010101" pitchFamily="1" charset="-122"/>
                    <a:cs typeface="+mn-cs"/>
                  </a:defRPr>
                </a:pPr>
                <a:endParaRPr lang="zh-CN"/>
              </a:p>
            </c:txPr>
            <c:dLblPos val="r"/>
            <c:showLegendKey val="0"/>
            <c:showVal val="0"/>
            <c:showCatName val="0"/>
            <c:showSerName val="0"/>
            <c:showPercent val="0"/>
            <c:showBubbleSize val="0"/>
            <c:extLst>
              <c:ext xmlns:c15="http://schemas.microsoft.com/office/drawing/2012/chart" uri="{CE6537A1-D6FC-4f65-9D91-7224C49458BB}">
                <c15:showLeaderLines val="1"/>
                <c15:leaderLines>
                  <c:spPr>
                    <a:ln w="6350" cap="flat" cmpd="sng" algn="ctr">
                      <a:noFill/>
                      <a:prstDash val="solid"/>
                      <a:round/>
                    </a:ln>
                  </c:spPr>
                </c15:leaderLines>
              </c:ext>
            </c:extLst>
          </c:dLbls>
          <c:cat>
            <c:numRef>
              <c:f>'[广发策略TTM估值比较表-20210312（发布）  - 所有数据均来自于wind个股汇总计算.xlsx]PE倒数和10年期国债'!$A$3:$A$233</c:f>
              <c:numCache>
                <c:formatCode>yyyy/m/d</c:formatCode>
                <c:ptCount val="231"/>
                <c:pt idx="0">
                  <c:v>37287</c:v>
                </c:pt>
                <c:pt idx="1">
                  <c:v>37315</c:v>
                </c:pt>
                <c:pt idx="2">
                  <c:v>37346</c:v>
                </c:pt>
                <c:pt idx="3">
                  <c:v>37376</c:v>
                </c:pt>
                <c:pt idx="4">
                  <c:v>37407</c:v>
                </c:pt>
                <c:pt idx="5">
                  <c:v>37437</c:v>
                </c:pt>
                <c:pt idx="6">
                  <c:v>37468</c:v>
                </c:pt>
                <c:pt idx="7">
                  <c:v>37499</c:v>
                </c:pt>
                <c:pt idx="8">
                  <c:v>37529</c:v>
                </c:pt>
                <c:pt idx="9">
                  <c:v>37560</c:v>
                </c:pt>
                <c:pt idx="10">
                  <c:v>37590</c:v>
                </c:pt>
                <c:pt idx="11">
                  <c:v>37621</c:v>
                </c:pt>
                <c:pt idx="12">
                  <c:v>37652</c:v>
                </c:pt>
                <c:pt idx="13">
                  <c:v>37680</c:v>
                </c:pt>
                <c:pt idx="14">
                  <c:v>37711</c:v>
                </c:pt>
                <c:pt idx="15">
                  <c:v>37741</c:v>
                </c:pt>
                <c:pt idx="16">
                  <c:v>37772</c:v>
                </c:pt>
                <c:pt idx="17">
                  <c:v>37802</c:v>
                </c:pt>
                <c:pt idx="18">
                  <c:v>37833</c:v>
                </c:pt>
                <c:pt idx="19">
                  <c:v>37864</c:v>
                </c:pt>
                <c:pt idx="20">
                  <c:v>37894</c:v>
                </c:pt>
                <c:pt idx="21">
                  <c:v>37925</c:v>
                </c:pt>
                <c:pt idx="22">
                  <c:v>37955</c:v>
                </c:pt>
                <c:pt idx="23">
                  <c:v>37986</c:v>
                </c:pt>
                <c:pt idx="24">
                  <c:v>38017</c:v>
                </c:pt>
                <c:pt idx="25">
                  <c:v>38046</c:v>
                </c:pt>
                <c:pt idx="26">
                  <c:v>38077</c:v>
                </c:pt>
                <c:pt idx="27">
                  <c:v>38107</c:v>
                </c:pt>
                <c:pt idx="28">
                  <c:v>38138</c:v>
                </c:pt>
                <c:pt idx="29">
                  <c:v>38168</c:v>
                </c:pt>
                <c:pt idx="30">
                  <c:v>38199</c:v>
                </c:pt>
                <c:pt idx="31">
                  <c:v>38230</c:v>
                </c:pt>
                <c:pt idx="32">
                  <c:v>38260</c:v>
                </c:pt>
                <c:pt idx="33">
                  <c:v>38291</c:v>
                </c:pt>
                <c:pt idx="34">
                  <c:v>38321</c:v>
                </c:pt>
                <c:pt idx="35">
                  <c:v>38352</c:v>
                </c:pt>
                <c:pt idx="36">
                  <c:v>38383</c:v>
                </c:pt>
                <c:pt idx="37">
                  <c:v>38411</c:v>
                </c:pt>
                <c:pt idx="38">
                  <c:v>38442</c:v>
                </c:pt>
                <c:pt idx="39">
                  <c:v>38472</c:v>
                </c:pt>
                <c:pt idx="40">
                  <c:v>38503</c:v>
                </c:pt>
                <c:pt idx="41">
                  <c:v>38533</c:v>
                </c:pt>
                <c:pt idx="42">
                  <c:v>38564</c:v>
                </c:pt>
                <c:pt idx="43">
                  <c:v>38595</c:v>
                </c:pt>
                <c:pt idx="44">
                  <c:v>38625</c:v>
                </c:pt>
                <c:pt idx="45">
                  <c:v>38656</c:v>
                </c:pt>
                <c:pt idx="46">
                  <c:v>38686</c:v>
                </c:pt>
                <c:pt idx="47">
                  <c:v>38717</c:v>
                </c:pt>
                <c:pt idx="48">
                  <c:v>38748</c:v>
                </c:pt>
                <c:pt idx="49">
                  <c:v>38776</c:v>
                </c:pt>
                <c:pt idx="50">
                  <c:v>38807</c:v>
                </c:pt>
                <c:pt idx="51">
                  <c:v>38837</c:v>
                </c:pt>
                <c:pt idx="52">
                  <c:v>38868</c:v>
                </c:pt>
                <c:pt idx="53">
                  <c:v>38898</c:v>
                </c:pt>
                <c:pt idx="54">
                  <c:v>38929</c:v>
                </c:pt>
                <c:pt idx="55">
                  <c:v>38960</c:v>
                </c:pt>
                <c:pt idx="56">
                  <c:v>38990</c:v>
                </c:pt>
                <c:pt idx="57">
                  <c:v>39021</c:v>
                </c:pt>
                <c:pt idx="58">
                  <c:v>39051</c:v>
                </c:pt>
                <c:pt idx="59">
                  <c:v>39082</c:v>
                </c:pt>
                <c:pt idx="60">
                  <c:v>39113</c:v>
                </c:pt>
                <c:pt idx="61">
                  <c:v>39141</c:v>
                </c:pt>
                <c:pt idx="62">
                  <c:v>39172</c:v>
                </c:pt>
                <c:pt idx="63">
                  <c:v>39202</c:v>
                </c:pt>
                <c:pt idx="64">
                  <c:v>39233</c:v>
                </c:pt>
                <c:pt idx="65">
                  <c:v>39263</c:v>
                </c:pt>
                <c:pt idx="66">
                  <c:v>39294</c:v>
                </c:pt>
                <c:pt idx="67">
                  <c:v>39325</c:v>
                </c:pt>
                <c:pt idx="68">
                  <c:v>39355</c:v>
                </c:pt>
                <c:pt idx="69">
                  <c:v>39386</c:v>
                </c:pt>
                <c:pt idx="70">
                  <c:v>39416</c:v>
                </c:pt>
                <c:pt idx="71">
                  <c:v>39447</c:v>
                </c:pt>
                <c:pt idx="72">
                  <c:v>39478</c:v>
                </c:pt>
                <c:pt idx="73">
                  <c:v>39507</c:v>
                </c:pt>
                <c:pt idx="74">
                  <c:v>39538</c:v>
                </c:pt>
                <c:pt idx="75">
                  <c:v>39568</c:v>
                </c:pt>
                <c:pt idx="76">
                  <c:v>39599</c:v>
                </c:pt>
                <c:pt idx="77">
                  <c:v>39629</c:v>
                </c:pt>
                <c:pt idx="78">
                  <c:v>39660</c:v>
                </c:pt>
                <c:pt idx="79">
                  <c:v>39691</c:v>
                </c:pt>
                <c:pt idx="80">
                  <c:v>39721</c:v>
                </c:pt>
                <c:pt idx="81">
                  <c:v>39752</c:v>
                </c:pt>
                <c:pt idx="82">
                  <c:v>39782</c:v>
                </c:pt>
                <c:pt idx="83">
                  <c:v>39813</c:v>
                </c:pt>
                <c:pt idx="84">
                  <c:v>39844</c:v>
                </c:pt>
                <c:pt idx="85">
                  <c:v>39872</c:v>
                </c:pt>
                <c:pt idx="86">
                  <c:v>39903</c:v>
                </c:pt>
                <c:pt idx="87">
                  <c:v>39933</c:v>
                </c:pt>
                <c:pt idx="88">
                  <c:v>39964</c:v>
                </c:pt>
                <c:pt idx="89">
                  <c:v>39994</c:v>
                </c:pt>
                <c:pt idx="90">
                  <c:v>40025</c:v>
                </c:pt>
                <c:pt idx="91">
                  <c:v>40056</c:v>
                </c:pt>
                <c:pt idx="92">
                  <c:v>40086</c:v>
                </c:pt>
                <c:pt idx="93">
                  <c:v>40117</c:v>
                </c:pt>
                <c:pt idx="94">
                  <c:v>40147</c:v>
                </c:pt>
                <c:pt idx="95">
                  <c:v>40178</c:v>
                </c:pt>
                <c:pt idx="96">
                  <c:v>40209</c:v>
                </c:pt>
                <c:pt idx="97">
                  <c:v>40237</c:v>
                </c:pt>
                <c:pt idx="98">
                  <c:v>40268</c:v>
                </c:pt>
                <c:pt idx="99">
                  <c:v>40298</c:v>
                </c:pt>
                <c:pt idx="100">
                  <c:v>40329</c:v>
                </c:pt>
                <c:pt idx="101">
                  <c:v>40359</c:v>
                </c:pt>
                <c:pt idx="102">
                  <c:v>40390</c:v>
                </c:pt>
                <c:pt idx="103">
                  <c:v>40421</c:v>
                </c:pt>
                <c:pt idx="104">
                  <c:v>40451</c:v>
                </c:pt>
                <c:pt idx="105">
                  <c:v>40482</c:v>
                </c:pt>
                <c:pt idx="106">
                  <c:v>40512</c:v>
                </c:pt>
                <c:pt idx="107">
                  <c:v>40543</c:v>
                </c:pt>
                <c:pt idx="108">
                  <c:v>40574</c:v>
                </c:pt>
                <c:pt idx="109">
                  <c:v>40602</c:v>
                </c:pt>
                <c:pt idx="110">
                  <c:v>40633</c:v>
                </c:pt>
                <c:pt idx="111">
                  <c:v>40663</c:v>
                </c:pt>
                <c:pt idx="112">
                  <c:v>40694</c:v>
                </c:pt>
                <c:pt idx="113">
                  <c:v>40724</c:v>
                </c:pt>
                <c:pt idx="114">
                  <c:v>40755</c:v>
                </c:pt>
                <c:pt idx="115">
                  <c:v>40786</c:v>
                </c:pt>
                <c:pt idx="116">
                  <c:v>40816</c:v>
                </c:pt>
                <c:pt idx="117">
                  <c:v>40847</c:v>
                </c:pt>
                <c:pt idx="118">
                  <c:v>40877</c:v>
                </c:pt>
                <c:pt idx="119">
                  <c:v>40908</c:v>
                </c:pt>
                <c:pt idx="120">
                  <c:v>40939</c:v>
                </c:pt>
                <c:pt idx="121">
                  <c:v>40968</c:v>
                </c:pt>
                <c:pt idx="122">
                  <c:v>40999</c:v>
                </c:pt>
                <c:pt idx="123">
                  <c:v>41029</c:v>
                </c:pt>
                <c:pt idx="124">
                  <c:v>41060</c:v>
                </c:pt>
                <c:pt idx="125">
                  <c:v>41090</c:v>
                </c:pt>
                <c:pt idx="126">
                  <c:v>41121</c:v>
                </c:pt>
                <c:pt idx="127">
                  <c:v>41152</c:v>
                </c:pt>
                <c:pt idx="128">
                  <c:v>41182</c:v>
                </c:pt>
                <c:pt idx="129">
                  <c:v>41213</c:v>
                </c:pt>
                <c:pt idx="130">
                  <c:v>41243</c:v>
                </c:pt>
                <c:pt idx="131">
                  <c:v>41274</c:v>
                </c:pt>
                <c:pt idx="132">
                  <c:v>41305</c:v>
                </c:pt>
                <c:pt idx="133">
                  <c:v>41333</c:v>
                </c:pt>
                <c:pt idx="134">
                  <c:v>41364</c:v>
                </c:pt>
                <c:pt idx="135">
                  <c:v>41394</c:v>
                </c:pt>
                <c:pt idx="136">
                  <c:v>41425</c:v>
                </c:pt>
                <c:pt idx="137">
                  <c:v>41455</c:v>
                </c:pt>
                <c:pt idx="138">
                  <c:v>41486</c:v>
                </c:pt>
                <c:pt idx="139">
                  <c:v>41517</c:v>
                </c:pt>
                <c:pt idx="140">
                  <c:v>41547</c:v>
                </c:pt>
                <c:pt idx="141">
                  <c:v>41578</c:v>
                </c:pt>
                <c:pt idx="142">
                  <c:v>41608</c:v>
                </c:pt>
                <c:pt idx="143">
                  <c:v>41639</c:v>
                </c:pt>
                <c:pt idx="144">
                  <c:v>41670</c:v>
                </c:pt>
                <c:pt idx="145">
                  <c:v>41698</c:v>
                </c:pt>
                <c:pt idx="146">
                  <c:v>41729</c:v>
                </c:pt>
                <c:pt idx="147">
                  <c:v>41759</c:v>
                </c:pt>
                <c:pt idx="148">
                  <c:v>41790</c:v>
                </c:pt>
                <c:pt idx="149">
                  <c:v>41820</c:v>
                </c:pt>
                <c:pt idx="150">
                  <c:v>41851</c:v>
                </c:pt>
                <c:pt idx="151">
                  <c:v>41882</c:v>
                </c:pt>
                <c:pt idx="152">
                  <c:v>41912</c:v>
                </c:pt>
                <c:pt idx="153">
                  <c:v>41943</c:v>
                </c:pt>
                <c:pt idx="154">
                  <c:v>41973</c:v>
                </c:pt>
                <c:pt idx="155">
                  <c:v>42004</c:v>
                </c:pt>
                <c:pt idx="156">
                  <c:v>42035</c:v>
                </c:pt>
                <c:pt idx="157">
                  <c:v>42063</c:v>
                </c:pt>
                <c:pt idx="158">
                  <c:v>42094</c:v>
                </c:pt>
                <c:pt idx="159">
                  <c:v>42124</c:v>
                </c:pt>
                <c:pt idx="160">
                  <c:v>42155</c:v>
                </c:pt>
                <c:pt idx="161">
                  <c:v>42185</c:v>
                </c:pt>
                <c:pt idx="162">
                  <c:v>42216</c:v>
                </c:pt>
                <c:pt idx="163">
                  <c:v>42247</c:v>
                </c:pt>
                <c:pt idx="164">
                  <c:v>42277</c:v>
                </c:pt>
                <c:pt idx="165">
                  <c:v>42308</c:v>
                </c:pt>
                <c:pt idx="166">
                  <c:v>42338</c:v>
                </c:pt>
                <c:pt idx="167">
                  <c:v>42369</c:v>
                </c:pt>
                <c:pt idx="168">
                  <c:v>42400</c:v>
                </c:pt>
                <c:pt idx="169">
                  <c:v>42429</c:v>
                </c:pt>
                <c:pt idx="170">
                  <c:v>42460</c:v>
                </c:pt>
                <c:pt idx="171">
                  <c:v>42490</c:v>
                </c:pt>
                <c:pt idx="172">
                  <c:v>42521</c:v>
                </c:pt>
                <c:pt idx="173">
                  <c:v>42551</c:v>
                </c:pt>
                <c:pt idx="174">
                  <c:v>42582</c:v>
                </c:pt>
                <c:pt idx="175">
                  <c:v>42613</c:v>
                </c:pt>
                <c:pt idx="176">
                  <c:v>42643</c:v>
                </c:pt>
                <c:pt idx="177">
                  <c:v>42674</c:v>
                </c:pt>
                <c:pt idx="178">
                  <c:v>42704</c:v>
                </c:pt>
                <c:pt idx="179">
                  <c:v>42735</c:v>
                </c:pt>
                <c:pt idx="180">
                  <c:v>42766</c:v>
                </c:pt>
                <c:pt idx="181">
                  <c:v>42794</c:v>
                </c:pt>
                <c:pt idx="182">
                  <c:v>42825</c:v>
                </c:pt>
                <c:pt idx="183">
                  <c:v>42855</c:v>
                </c:pt>
                <c:pt idx="184">
                  <c:v>42886</c:v>
                </c:pt>
                <c:pt idx="185">
                  <c:v>42916</c:v>
                </c:pt>
                <c:pt idx="186">
                  <c:v>42947</c:v>
                </c:pt>
                <c:pt idx="187">
                  <c:v>42978</c:v>
                </c:pt>
                <c:pt idx="188">
                  <c:v>43008</c:v>
                </c:pt>
                <c:pt idx="189">
                  <c:v>43039</c:v>
                </c:pt>
                <c:pt idx="190">
                  <c:v>43069</c:v>
                </c:pt>
                <c:pt idx="191">
                  <c:v>43100</c:v>
                </c:pt>
                <c:pt idx="192">
                  <c:v>43131</c:v>
                </c:pt>
                <c:pt idx="193">
                  <c:v>43159</c:v>
                </c:pt>
                <c:pt idx="194">
                  <c:v>43190</c:v>
                </c:pt>
                <c:pt idx="195">
                  <c:v>43220</c:v>
                </c:pt>
                <c:pt idx="196">
                  <c:v>43251</c:v>
                </c:pt>
                <c:pt idx="197">
                  <c:v>43281</c:v>
                </c:pt>
                <c:pt idx="198">
                  <c:v>43312</c:v>
                </c:pt>
                <c:pt idx="199">
                  <c:v>43343</c:v>
                </c:pt>
                <c:pt idx="200">
                  <c:v>43373</c:v>
                </c:pt>
                <c:pt idx="201">
                  <c:v>43404</c:v>
                </c:pt>
                <c:pt idx="202">
                  <c:v>43434</c:v>
                </c:pt>
                <c:pt idx="203">
                  <c:v>43465</c:v>
                </c:pt>
                <c:pt idx="204">
                  <c:v>43496</c:v>
                </c:pt>
                <c:pt idx="205">
                  <c:v>43524</c:v>
                </c:pt>
                <c:pt idx="206">
                  <c:v>43555</c:v>
                </c:pt>
                <c:pt idx="207">
                  <c:v>43585</c:v>
                </c:pt>
                <c:pt idx="208">
                  <c:v>43616</c:v>
                </c:pt>
                <c:pt idx="209">
                  <c:v>43646</c:v>
                </c:pt>
                <c:pt idx="210">
                  <c:v>43677</c:v>
                </c:pt>
                <c:pt idx="211">
                  <c:v>43708</c:v>
                </c:pt>
                <c:pt idx="212">
                  <c:v>43738</c:v>
                </c:pt>
                <c:pt idx="213">
                  <c:v>43769</c:v>
                </c:pt>
                <c:pt idx="214">
                  <c:v>43799</c:v>
                </c:pt>
                <c:pt idx="215">
                  <c:v>43830</c:v>
                </c:pt>
                <c:pt idx="216">
                  <c:v>43861</c:v>
                </c:pt>
                <c:pt idx="217">
                  <c:v>43890</c:v>
                </c:pt>
                <c:pt idx="218">
                  <c:v>43921</c:v>
                </c:pt>
                <c:pt idx="219">
                  <c:v>43951</c:v>
                </c:pt>
                <c:pt idx="220">
                  <c:v>43982</c:v>
                </c:pt>
                <c:pt idx="221">
                  <c:v>44012</c:v>
                </c:pt>
                <c:pt idx="222">
                  <c:v>44043</c:v>
                </c:pt>
                <c:pt idx="223">
                  <c:v>44074</c:v>
                </c:pt>
                <c:pt idx="224">
                  <c:v>44104</c:v>
                </c:pt>
                <c:pt idx="225">
                  <c:v>44135</c:v>
                </c:pt>
                <c:pt idx="226">
                  <c:v>44165</c:v>
                </c:pt>
                <c:pt idx="227">
                  <c:v>44196</c:v>
                </c:pt>
                <c:pt idx="228">
                  <c:v>44227</c:v>
                </c:pt>
                <c:pt idx="229">
                  <c:v>44255</c:v>
                </c:pt>
                <c:pt idx="230">
                  <c:v>44286</c:v>
                </c:pt>
              </c:numCache>
            </c:numRef>
          </c:cat>
          <c:val>
            <c:numRef>
              <c:f>'[广发策略TTM估值比较表-20210312（发布）  - 所有数据均来自于wind个股汇总计算.xlsx]PE倒数和10年期国债'!$G$3:$G$233</c:f>
              <c:numCache>
                <c:formatCode>0.00%</c:formatCode>
                <c:ptCount val="231"/>
                <c:pt idx="0">
                  <c:v>-7.1247000446287402E-3</c:v>
                </c:pt>
                <c:pt idx="1">
                  <c:v>-6.9593271063115199E-3</c:v>
                </c:pt>
                <c:pt idx="2">
                  <c:v>-6.0978471284198399E-3</c:v>
                </c:pt>
                <c:pt idx="3">
                  <c:v>-9.2104591176633503E-3</c:v>
                </c:pt>
                <c:pt idx="4">
                  <c:v>-6.5045811520327802E-3</c:v>
                </c:pt>
                <c:pt idx="5">
                  <c:v>-1.0434803541150599E-2</c:v>
                </c:pt>
                <c:pt idx="6">
                  <c:v>-1.2666193016360801E-2</c:v>
                </c:pt>
                <c:pt idx="7">
                  <c:v>-1.6948806512572599E-2</c:v>
                </c:pt>
                <c:pt idx="8">
                  <c:v>-1.69198474950908E-2</c:v>
                </c:pt>
                <c:pt idx="9">
                  <c:v>-1.4806136604472501E-2</c:v>
                </c:pt>
                <c:pt idx="10">
                  <c:v>-1.9158014851418499E-2</c:v>
                </c:pt>
                <c:pt idx="11">
                  <c:v>-1.48795704809472E-2</c:v>
                </c:pt>
                <c:pt idx="12">
                  <c:v>-1.48969406831781E-2</c:v>
                </c:pt>
                <c:pt idx="13">
                  <c:v>-1.4528670726308601E-2</c:v>
                </c:pt>
                <c:pt idx="14">
                  <c:v>-1.0269388713631899E-2</c:v>
                </c:pt>
                <c:pt idx="15">
                  <c:v>-6.0726881414304001E-3</c:v>
                </c:pt>
                <c:pt idx="16">
                  <c:v>-7.3716644104810597E-3</c:v>
                </c:pt>
                <c:pt idx="17">
                  <c:v>-8.0329066187626204E-3</c:v>
                </c:pt>
                <c:pt idx="18">
                  <c:v>-5.4061068157550997E-3</c:v>
                </c:pt>
                <c:pt idx="19">
                  <c:v>-4.1220876078143596E-3</c:v>
                </c:pt>
                <c:pt idx="20">
                  <c:v>-7.0882267298940198E-3</c:v>
                </c:pt>
                <c:pt idx="21">
                  <c:v>-5.2966551624233898E-3</c:v>
                </c:pt>
                <c:pt idx="22">
                  <c:v>-1.2166656437511801E-2</c:v>
                </c:pt>
                <c:pt idx="23">
                  <c:v>-7.9029315879875096E-3</c:v>
                </c:pt>
                <c:pt idx="24">
                  <c:v>-1.46858150687107E-2</c:v>
                </c:pt>
                <c:pt idx="25">
                  <c:v>-1.4948779775497001E-2</c:v>
                </c:pt>
                <c:pt idx="26">
                  <c:v>-1.5777499647708599E-2</c:v>
                </c:pt>
                <c:pt idx="27">
                  <c:v>-1.4597817435354699E-2</c:v>
                </c:pt>
                <c:pt idx="28">
                  <c:v>-1.7163749598900199E-2</c:v>
                </c:pt>
                <c:pt idx="29">
                  <c:v>-1.10936643382759E-2</c:v>
                </c:pt>
                <c:pt idx="30">
                  <c:v>-1.27322519742088E-2</c:v>
                </c:pt>
                <c:pt idx="31">
                  <c:v>-1.2569629087934501E-2</c:v>
                </c:pt>
                <c:pt idx="32">
                  <c:v>-1.39190388991145E-2</c:v>
                </c:pt>
                <c:pt idx="33">
                  <c:v>-6.4624427811873098E-3</c:v>
                </c:pt>
                <c:pt idx="34">
                  <c:v>-1.21647414997187E-2</c:v>
                </c:pt>
                <c:pt idx="35">
                  <c:v>-3.5098790781435802E-3</c:v>
                </c:pt>
                <c:pt idx="36">
                  <c:v>-2.38173756566885E-3</c:v>
                </c:pt>
                <c:pt idx="37">
                  <c:v>-4.8802964185691603E-3</c:v>
                </c:pt>
                <c:pt idx="38">
                  <c:v>9.6559448259142203E-3</c:v>
                </c:pt>
                <c:pt idx="39">
                  <c:v>5.8742045843510103E-3</c:v>
                </c:pt>
                <c:pt idx="40">
                  <c:v>1.18247907117628E-2</c:v>
                </c:pt>
                <c:pt idx="41">
                  <c:v>1.35094676541409E-2</c:v>
                </c:pt>
                <c:pt idx="42">
                  <c:v>1.6888857053633299E-2</c:v>
                </c:pt>
                <c:pt idx="43">
                  <c:v>1.06807436794321E-2</c:v>
                </c:pt>
                <c:pt idx="44">
                  <c:v>1.39436957957229E-2</c:v>
                </c:pt>
                <c:pt idx="45">
                  <c:v>1.71206201176042E-2</c:v>
                </c:pt>
                <c:pt idx="46">
                  <c:v>1.4982396733174599E-2</c:v>
                </c:pt>
                <c:pt idx="47">
                  <c:v>1.5067706890839401E-2</c:v>
                </c:pt>
                <c:pt idx="48">
                  <c:v>1.33506745421557E-2</c:v>
                </c:pt>
                <c:pt idx="49">
                  <c:v>1.31486069368906E-2</c:v>
                </c:pt>
                <c:pt idx="50">
                  <c:v>1.3018288518956299E-2</c:v>
                </c:pt>
                <c:pt idx="51">
                  <c:v>7.5630145511368201E-3</c:v>
                </c:pt>
                <c:pt idx="52">
                  <c:v>2.3130589507705402E-3</c:v>
                </c:pt>
                <c:pt idx="53">
                  <c:v>-1.2327706845074299E-4</c:v>
                </c:pt>
                <c:pt idx="54">
                  <c:v>1.55064013334244E-3</c:v>
                </c:pt>
                <c:pt idx="55">
                  <c:v>2.5447608175297202E-3</c:v>
                </c:pt>
                <c:pt idx="56">
                  <c:v>3.3891183386495802E-3</c:v>
                </c:pt>
                <c:pt idx="57">
                  <c:v>8.5938648265418E-3</c:v>
                </c:pt>
                <c:pt idx="58">
                  <c:v>4.0532064448495896E-3</c:v>
                </c:pt>
                <c:pt idx="59">
                  <c:v>-2.1804596867634101E-4</c:v>
                </c:pt>
                <c:pt idx="60">
                  <c:v>-5.2554807500546901E-3</c:v>
                </c:pt>
                <c:pt idx="61">
                  <c:v>-7.5397825797975E-3</c:v>
                </c:pt>
                <c:pt idx="62">
                  <c:v>-1.1095930643832699E-2</c:v>
                </c:pt>
                <c:pt idx="63">
                  <c:v>-1.30124453351864E-2</c:v>
                </c:pt>
                <c:pt idx="64">
                  <c:v>-2.0456302677805599E-2</c:v>
                </c:pt>
                <c:pt idx="65">
                  <c:v>-2.2061656833406201E-2</c:v>
                </c:pt>
                <c:pt idx="66">
                  <c:v>-2.42223957854651E-2</c:v>
                </c:pt>
                <c:pt idx="67">
                  <c:v>-2.3919210217471999E-2</c:v>
                </c:pt>
                <c:pt idx="68">
                  <c:v>-2.67011683740845E-2</c:v>
                </c:pt>
                <c:pt idx="69">
                  <c:v>-2.6159080772203702E-2</c:v>
                </c:pt>
                <c:pt idx="70">
                  <c:v>-2.3345815390539499E-2</c:v>
                </c:pt>
                <c:pt idx="71">
                  <c:v>-2.58082910081954E-2</c:v>
                </c:pt>
                <c:pt idx="72">
                  <c:v>-1.9813258602391901E-2</c:v>
                </c:pt>
                <c:pt idx="73">
                  <c:v>-1.8737371858944401E-2</c:v>
                </c:pt>
                <c:pt idx="74">
                  <c:v>-1.08460048013696E-2</c:v>
                </c:pt>
                <c:pt idx="75">
                  <c:v>-1.0636722707611601E-2</c:v>
                </c:pt>
                <c:pt idx="76">
                  <c:v>-1.02691448663523E-2</c:v>
                </c:pt>
                <c:pt idx="77">
                  <c:v>-5.0623245600533596E-3</c:v>
                </c:pt>
                <c:pt idx="78">
                  <c:v>-4.9147552058379403E-3</c:v>
                </c:pt>
                <c:pt idx="79">
                  <c:v>5.2898155705910698E-3</c:v>
                </c:pt>
                <c:pt idx="80">
                  <c:v>1.17631144223754E-2</c:v>
                </c:pt>
                <c:pt idx="81">
                  <c:v>3.3663993028846102E-2</c:v>
                </c:pt>
                <c:pt idx="82">
                  <c:v>2.7209909499539699E-2</c:v>
                </c:pt>
                <c:pt idx="83">
                  <c:v>3.06613214764083E-2</c:v>
                </c:pt>
                <c:pt idx="84">
                  <c:v>2.1849082223587099E-2</c:v>
                </c:pt>
                <c:pt idx="85">
                  <c:v>1.7147696557024899E-2</c:v>
                </c:pt>
                <c:pt idx="86">
                  <c:v>7.2939843109610797E-3</c:v>
                </c:pt>
                <c:pt idx="87">
                  <c:v>-5.7175346492113598E-3</c:v>
                </c:pt>
                <c:pt idx="88">
                  <c:v>-6.7239994444878801E-3</c:v>
                </c:pt>
                <c:pt idx="89">
                  <c:v>-1.0452489190022E-2</c:v>
                </c:pt>
                <c:pt idx="90">
                  <c:v>-1.63789781133802E-2</c:v>
                </c:pt>
                <c:pt idx="91">
                  <c:v>-1.2142699067123799E-2</c:v>
                </c:pt>
                <c:pt idx="92">
                  <c:v>-1.3094630954299301E-2</c:v>
                </c:pt>
                <c:pt idx="93">
                  <c:v>-1.5064282726075399E-2</c:v>
                </c:pt>
                <c:pt idx="94">
                  <c:v>-1.56185182419141E-2</c:v>
                </c:pt>
                <c:pt idx="95">
                  <c:v>-1.6899037772090401E-2</c:v>
                </c:pt>
                <c:pt idx="96">
                  <c:v>-1.4067335443713301E-2</c:v>
                </c:pt>
                <c:pt idx="97">
                  <c:v>-1.20952851911648E-2</c:v>
                </c:pt>
                <c:pt idx="98">
                  <c:v>-1.1754417724733001E-2</c:v>
                </c:pt>
                <c:pt idx="99">
                  <c:v>7.1153481892695402E-4</c:v>
                </c:pt>
                <c:pt idx="100">
                  <c:v>5.24030946304319E-3</c:v>
                </c:pt>
                <c:pt idx="101">
                  <c:v>8.3105366273084399E-3</c:v>
                </c:pt>
                <c:pt idx="102">
                  <c:v>3.8173127343120198E-3</c:v>
                </c:pt>
                <c:pt idx="103">
                  <c:v>5.9411004728849902E-3</c:v>
                </c:pt>
                <c:pt idx="104">
                  <c:v>4.3163057915169096E-3</c:v>
                </c:pt>
                <c:pt idx="105">
                  <c:v>-1.38107674053038E-3</c:v>
                </c:pt>
                <c:pt idx="106">
                  <c:v>-3.0820056310576801E-3</c:v>
                </c:pt>
                <c:pt idx="107">
                  <c:v>-2.3028322883491999E-3</c:v>
                </c:pt>
                <c:pt idx="108">
                  <c:v>-4.1860053705047801E-3</c:v>
                </c:pt>
                <c:pt idx="109">
                  <c:v>-5.0382836919996401E-3</c:v>
                </c:pt>
                <c:pt idx="110">
                  <c:v>-1.82942005494284E-3</c:v>
                </c:pt>
                <c:pt idx="111">
                  <c:v>1.5368207178255401E-3</c:v>
                </c:pt>
                <c:pt idx="112">
                  <c:v>4.8853809024372004E-3</c:v>
                </c:pt>
                <c:pt idx="113">
                  <c:v>3.0900707810312001E-3</c:v>
                </c:pt>
                <c:pt idx="114">
                  <c:v>1.85984402285306E-3</c:v>
                </c:pt>
                <c:pt idx="115">
                  <c:v>4.5555095312521197E-3</c:v>
                </c:pt>
                <c:pt idx="116">
                  <c:v>1.1880994207023999E-2</c:v>
                </c:pt>
                <c:pt idx="117">
                  <c:v>1.21263950648472E-2</c:v>
                </c:pt>
                <c:pt idx="118">
                  <c:v>1.6118201561092699E-2</c:v>
                </c:pt>
                <c:pt idx="119">
                  <c:v>2.3428248967308499E-2</c:v>
                </c:pt>
                <c:pt idx="120">
                  <c:v>2.1629584037939902E-2</c:v>
                </c:pt>
                <c:pt idx="121">
                  <c:v>1.5601548951509499E-2</c:v>
                </c:pt>
                <c:pt idx="122">
                  <c:v>1.7604093328773801E-2</c:v>
                </c:pt>
                <c:pt idx="123">
                  <c:v>1.2371000010348699E-2</c:v>
                </c:pt>
                <c:pt idx="124">
                  <c:v>1.3971168303935799E-2</c:v>
                </c:pt>
                <c:pt idx="125">
                  <c:v>1.7428764836796201E-2</c:v>
                </c:pt>
                <c:pt idx="126">
                  <c:v>2.1145514449691601E-2</c:v>
                </c:pt>
                <c:pt idx="127">
                  <c:v>1.8706711509498802E-2</c:v>
                </c:pt>
                <c:pt idx="128">
                  <c:v>1.6789974137543299E-2</c:v>
                </c:pt>
                <c:pt idx="129">
                  <c:v>1.32015263294307E-2</c:v>
                </c:pt>
                <c:pt idx="130">
                  <c:v>1.7646400962357301E-2</c:v>
                </c:pt>
                <c:pt idx="131">
                  <c:v>1.04554694398398E-2</c:v>
                </c:pt>
                <c:pt idx="132">
                  <c:v>8.6510884343263504E-3</c:v>
                </c:pt>
                <c:pt idx="133">
                  <c:v>8.2526286770055E-3</c:v>
                </c:pt>
                <c:pt idx="134">
                  <c:v>1.07657205904033E-2</c:v>
                </c:pt>
                <c:pt idx="135">
                  <c:v>1.38850491171565E-2</c:v>
                </c:pt>
                <c:pt idx="136">
                  <c:v>9.6344312134578995E-3</c:v>
                </c:pt>
                <c:pt idx="137">
                  <c:v>1.63459085145101E-2</c:v>
                </c:pt>
                <c:pt idx="138">
                  <c:v>1.26272161387786E-2</c:v>
                </c:pt>
                <c:pt idx="139">
                  <c:v>7.6386612263791096E-3</c:v>
                </c:pt>
                <c:pt idx="140">
                  <c:v>5.7010562800699303E-3</c:v>
                </c:pt>
                <c:pt idx="141">
                  <c:v>7.7179926963235499E-3</c:v>
                </c:pt>
                <c:pt idx="142">
                  <c:v>3.2147300775870798E-3</c:v>
                </c:pt>
                <c:pt idx="143">
                  <c:v>3.00712616954061E-3</c:v>
                </c:pt>
                <c:pt idx="144">
                  <c:v>3.9242596304734203E-3</c:v>
                </c:pt>
                <c:pt idx="145">
                  <c:v>4.1616847669506797E-3</c:v>
                </c:pt>
                <c:pt idx="146">
                  <c:v>6.5721296527350799E-3</c:v>
                </c:pt>
                <c:pt idx="147">
                  <c:v>8.7926282034649708E-3</c:v>
                </c:pt>
                <c:pt idx="148">
                  <c:v>1.03614886804802E-2</c:v>
                </c:pt>
                <c:pt idx="149">
                  <c:v>9.1888135769563305E-3</c:v>
                </c:pt>
                <c:pt idx="150">
                  <c:v>4.2381357637000299E-3</c:v>
                </c:pt>
                <c:pt idx="151">
                  <c:v>4.3617298792648397E-3</c:v>
                </c:pt>
                <c:pt idx="152">
                  <c:v>2.6314605743845598E-3</c:v>
                </c:pt>
                <c:pt idx="153">
                  <c:v>4.7237836118101204E-3</c:v>
                </c:pt>
                <c:pt idx="154">
                  <c:v>4.6418870481632997E-3</c:v>
                </c:pt>
                <c:pt idx="155">
                  <c:v>3.6886800648676399E-4</c:v>
                </c:pt>
                <c:pt idx="156">
                  <c:v>-3.6703340988372701E-4</c:v>
                </c:pt>
                <c:pt idx="157">
                  <c:v>-8.8987974008955496E-4</c:v>
                </c:pt>
                <c:pt idx="158">
                  <c:v>-9.9719030845751705E-3</c:v>
                </c:pt>
                <c:pt idx="159">
                  <c:v>-1.22170057318296E-2</c:v>
                </c:pt>
                <c:pt idx="160">
                  <c:v>-1.73872232482872E-2</c:v>
                </c:pt>
                <c:pt idx="161">
                  <c:v>-1.56058622694036E-2</c:v>
                </c:pt>
                <c:pt idx="162">
                  <c:v>-1.08253615737987E-2</c:v>
                </c:pt>
                <c:pt idx="163">
                  <c:v>-4.9108851229410604E-3</c:v>
                </c:pt>
                <c:pt idx="164">
                  <c:v>-2.4938373150845202E-3</c:v>
                </c:pt>
                <c:pt idx="165">
                  <c:v>-6.6048175354022597E-3</c:v>
                </c:pt>
                <c:pt idx="166">
                  <c:v>-7.3530716925934297E-3</c:v>
                </c:pt>
                <c:pt idx="167">
                  <c:v>-6.3900568252074196E-3</c:v>
                </c:pt>
                <c:pt idx="168">
                  <c:v>-2.64108050803749E-5</c:v>
                </c:pt>
                <c:pt idx="169">
                  <c:v>4.7484134909645703E-4</c:v>
                </c:pt>
                <c:pt idx="170">
                  <c:v>-2.8919388438513401E-3</c:v>
                </c:pt>
                <c:pt idx="171">
                  <c:v>-3.8911475759080801E-3</c:v>
                </c:pt>
                <c:pt idx="172">
                  <c:v>-4.73228066711796E-3</c:v>
                </c:pt>
                <c:pt idx="173">
                  <c:v>-4.0851623450540303E-3</c:v>
                </c:pt>
                <c:pt idx="174">
                  <c:v>-3.45615632830042E-3</c:v>
                </c:pt>
                <c:pt idx="175">
                  <c:v>-4.1478299847393998E-3</c:v>
                </c:pt>
                <c:pt idx="176">
                  <c:v>-3.7191684806880902E-3</c:v>
                </c:pt>
                <c:pt idx="177">
                  <c:v>-2.38742613797984E-3</c:v>
                </c:pt>
                <c:pt idx="178">
                  <c:v>-5.3798185000433797E-3</c:v>
                </c:pt>
                <c:pt idx="179">
                  <c:v>-4.9075788229916602E-3</c:v>
                </c:pt>
                <c:pt idx="180">
                  <c:v>-8.6032663143044193E-3</c:v>
                </c:pt>
                <c:pt idx="181">
                  <c:v>-7.8405255270680898E-3</c:v>
                </c:pt>
                <c:pt idx="182">
                  <c:v>-6.5358970370816604E-3</c:v>
                </c:pt>
                <c:pt idx="183">
                  <c:v>-4.0891556919743898E-3</c:v>
                </c:pt>
                <c:pt idx="184">
                  <c:v>-4.2485484933550196E-3</c:v>
                </c:pt>
                <c:pt idx="185">
                  <c:v>-5.08428398549281E-3</c:v>
                </c:pt>
                <c:pt idx="186">
                  <c:v>-5.6345754780797201E-3</c:v>
                </c:pt>
                <c:pt idx="187">
                  <c:v>-4.6508282855991798E-3</c:v>
                </c:pt>
                <c:pt idx="188">
                  <c:v>-5.0084184686080904E-3</c:v>
                </c:pt>
                <c:pt idx="189">
                  <c:v>-5.4641209571583199E-3</c:v>
                </c:pt>
                <c:pt idx="190">
                  <c:v>-4.2145657385659801E-3</c:v>
                </c:pt>
                <c:pt idx="191">
                  <c:v>-4.28701473972004E-3</c:v>
                </c:pt>
                <c:pt idx="192">
                  <c:v>-5.4261623542024399E-3</c:v>
                </c:pt>
                <c:pt idx="193">
                  <c:v>-2.7056418824821702E-3</c:v>
                </c:pt>
                <c:pt idx="194">
                  <c:v>-1.0327642909527699E-3</c:v>
                </c:pt>
                <c:pt idx="195">
                  <c:v>3.2207473185864601E-3</c:v>
                </c:pt>
                <c:pt idx="196">
                  <c:v>3.0384852843023499E-3</c:v>
                </c:pt>
                <c:pt idx="197">
                  <c:v>8.0406206088324498E-3</c:v>
                </c:pt>
                <c:pt idx="198">
                  <c:v>8.4276002539275703E-3</c:v>
                </c:pt>
                <c:pt idx="199">
                  <c:v>1.3190752432655301E-2</c:v>
                </c:pt>
                <c:pt idx="200">
                  <c:v>1.21687249751679E-2</c:v>
                </c:pt>
                <c:pt idx="201">
                  <c:v>2.0059696593196299E-2</c:v>
                </c:pt>
                <c:pt idx="202">
                  <c:v>2.0504995672780801E-2</c:v>
                </c:pt>
                <c:pt idx="203">
                  <c:v>2.39974622831312E-2</c:v>
                </c:pt>
                <c:pt idx="204">
                  <c:v>2.3619466947797901E-2</c:v>
                </c:pt>
                <c:pt idx="205">
                  <c:v>1.1532229842365399E-2</c:v>
                </c:pt>
                <c:pt idx="206">
                  <c:v>9.5821510921784703E-3</c:v>
                </c:pt>
                <c:pt idx="207">
                  <c:v>3.8455949691656201E-3</c:v>
                </c:pt>
                <c:pt idx="208">
                  <c:v>7.4944811190138698E-3</c:v>
                </c:pt>
                <c:pt idx="209">
                  <c:v>7.2198367400234898E-3</c:v>
                </c:pt>
                <c:pt idx="210">
                  <c:v>8.3084528887979198E-3</c:v>
                </c:pt>
                <c:pt idx="211">
                  <c:v>8.6133067610340095E-3</c:v>
                </c:pt>
                <c:pt idx="212">
                  <c:v>7.5282672352141502E-3</c:v>
                </c:pt>
                <c:pt idx="213">
                  <c:v>6.1364590565200997E-3</c:v>
                </c:pt>
                <c:pt idx="214">
                  <c:v>7.2298560455901001E-3</c:v>
                </c:pt>
                <c:pt idx="215">
                  <c:v>4.8086553598719302E-3</c:v>
                </c:pt>
                <c:pt idx="216">
                  <c:v>5.4927549484046299E-3</c:v>
                </c:pt>
                <c:pt idx="217">
                  <c:v>8.4851622023861106E-3</c:v>
                </c:pt>
                <c:pt idx="218">
                  <c:v>1.32205950583254E-2</c:v>
                </c:pt>
                <c:pt idx="219">
                  <c:v>4.5495913226769802E-3</c:v>
                </c:pt>
                <c:pt idx="220">
                  <c:v>2.7489203970772901E-3</c:v>
                </c:pt>
                <c:pt idx="221">
                  <c:v>-1.96005846916313E-3</c:v>
                </c:pt>
                <c:pt idx="222">
                  <c:v>-5.8961713949148902E-3</c:v>
                </c:pt>
                <c:pt idx="223">
                  <c:v>-6.9621982866437003E-3</c:v>
                </c:pt>
                <c:pt idx="224">
                  <c:v>-7.1750718444827796E-3</c:v>
                </c:pt>
                <c:pt idx="225">
                  <c:v>-4.93253624355512E-3</c:v>
                </c:pt>
                <c:pt idx="226">
                  <c:v>-7.0780513228976697E-3</c:v>
                </c:pt>
                <c:pt idx="227">
                  <c:v>-6.6736775912825102E-3</c:v>
                </c:pt>
                <c:pt idx="228">
                  <c:v>-7.0608881874651298E-3</c:v>
                </c:pt>
                <c:pt idx="229">
                  <c:v>-7.8594489434257193E-3</c:v>
                </c:pt>
                <c:pt idx="230">
                  <c:v>-6.6800477665588699E-3</c:v>
                </c:pt>
              </c:numCache>
            </c:numRef>
          </c:val>
          <c:smooth val="0"/>
          <c:extLst>
            <c:ext xmlns:c16="http://schemas.microsoft.com/office/drawing/2014/chart" uri="{C3380CC4-5D6E-409C-BE32-E72D297353CC}">
              <c16:uniqueId val="{000000E7-A0A9-4FD9-886C-E8C5C43135AF}"/>
            </c:ext>
          </c:extLst>
        </c:ser>
        <c:ser>
          <c:idx val="2"/>
          <c:order val="2"/>
          <c:tx>
            <c:strRef>
              <c:f>'[广发策略TTM估值比较表-20210312（发布）  - 所有数据均来自于wind个股汇总计算.xlsx]PE倒数和10年期国债'!$I$2</c:f>
              <c:strCache>
                <c:ptCount val="1"/>
                <c:pt idx="0">
                  <c:v>均值</c:v>
                </c:pt>
              </c:strCache>
            </c:strRef>
          </c:tx>
          <c:spPr>
            <a:ln w="12700" cap="rnd" cmpd="sng" algn="ctr">
              <a:solidFill>
                <a:srgbClr val="FF0000"/>
              </a:solidFill>
              <a:prstDash val="dash"/>
              <a:round/>
            </a:ln>
          </c:spPr>
          <c:marker>
            <c:symbol val="none"/>
          </c:marker>
          <c:cat>
            <c:numRef>
              <c:f>'[广发策略TTM估值比较表-20210312（发布）  - 所有数据均来自于wind个股汇总计算.xlsx]PE倒数和10年期国债'!$A$3:$A$233</c:f>
              <c:numCache>
                <c:formatCode>yyyy/m/d</c:formatCode>
                <c:ptCount val="231"/>
                <c:pt idx="0">
                  <c:v>37287</c:v>
                </c:pt>
                <c:pt idx="1">
                  <c:v>37315</c:v>
                </c:pt>
                <c:pt idx="2">
                  <c:v>37346</c:v>
                </c:pt>
                <c:pt idx="3">
                  <c:v>37376</c:v>
                </c:pt>
                <c:pt idx="4">
                  <c:v>37407</c:v>
                </c:pt>
                <c:pt idx="5">
                  <c:v>37437</c:v>
                </c:pt>
                <c:pt idx="6">
                  <c:v>37468</c:v>
                </c:pt>
                <c:pt idx="7">
                  <c:v>37499</c:v>
                </c:pt>
                <c:pt idx="8">
                  <c:v>37529</c:v>
                </c:pt>
                <c:pt idx="9">
                  <c:v>37560</c:v>
                </c:pt>
                <c:pt idx="10">
                  <c:v>37590</c:v>
                </c:pt>
                <c:pt idx="11">
                  <c:v>37621</c:v>
                </c:pt>
                <c:pt idx="12">
                  <c:v>37652</c:v>
                </c:pt>
                <c:pt idx="13">
                  <c:v>37680</c:v>
                </c:pt>
                <c:pt idx="14">
                  <c:v>37711</c:v>
                </c:pt>
                <c:pt idx="15">
                  <c:v>37741</c:v>
                </c:pt>
                <c:pt idx="16">
                  <c:v>37772</c:v>
                </c:pt>
                <c:pt idx="17">
                  <c:v>37802</c:v>
                </c:pt>
                <c:pt idx="18">
                  <c:v>37833</c:v>
                </c:pt>
                <c:pt idx="19">
                  <c:v>37864</c:v>
                </c:pt>
                <c:pt idx="20">
                  <c:v>37894</c:v>
                </c:pt>
                <c:pt idx="21">
                  <c:v>37925</c:v>
                </c:pt>
                <c:pt idx="22">
                  <c:v>37955</c:v>
                </c:pt>
                <c:pt idx="23">
                  <c:v>37986</c:v>
                </c:pt>
                <c:pt idx="24">
                  <c:v>38017</c:v>
                </c:pt>
                <c:pt idx="25">
                  <c:v>38046</c:v>
                </c:pt>
                <c:pt idx="26">
                  <c:v>38077</c:v>
                </c:pt>
                <c:pt idx="27">
                  <c:v>38107</c:v>
                </c:pt>
                <c:pt idx="28">
                  <c:v>38138</c:v>
                </c:pt>
                <c:pt idx="29">
                  <c:v>38168</c:v>
                </c:pt>
                <c:pt idx="30">
                  <c:v>38199</c:v>
                </c:pt>
                <c:pt idx="31">
                  <c:v>38230</c:v>
                </c:pt>
                <c:pt idx="32">
                  <c:v>38260</c:v>
                </c:pt>
                <c:pt idx="33">
                  <c:v>38291</c:v>
                </c:pt>
                <c:pt idx="34">
                  <c:v>38321</c:v>
                </c:pt>
                <c:pt idx="35">
                  <c:v>38352</c:v>
                </c:pt>
                <c:pt idx="36">
                  <c:v>38383</c:v>
                </c:pt>
                <c:pt idx="37">
                  <c:v>38411</c:v>
                </c:pt>
                <c:pt idx="38">
                  <c:v>38442</c:v>
                </c:pt>
                <c:pt idx="39">
                  <c:v>38472</c:v>
                </c:pt>
                <c:pt idx="40">
                  <c:v>38503</c:v>
                </c:pt>
                <c:pt idx="41">
                  <c:v>38533</c:v>
                </c:pt>
                <c:pt idx="42">
                  <c:v>38564</c:v>
                </c:pt>
                <c:pt idx="43">
                  <c:v>38595</c:v>
                </c:pt>
                <c:pt idx="44">
                  <c:v>38625</c:v>
                </c:pt>
                <c:pt idx="45">
                  <c:v>38656</c:v>
                </c:pt>
                <c:pt idx="46">
                  <c:v>38686</c:v>
                </c:pt>
                <c:pt idx="47">
                  <c:v>38717</c:v>
                </c:pt>
                <c:pt idx="48">
                  <c:v>38748</c:v>
                </c:pt>
                <c:pt idx="49">
                  <c:v>38776</c:v>
                </c:pt>
                <c:pt idx="50">
                  <c:v>38807</c:v>
                </c:pt>
                <c:pt idx="51">
                  <c:v>38837</c:v>
                </c:pt>
                <c:pt idx="52">
                  <c:v>38868</c:v>
                </c:pt>
                <c:pt idx="53">
                  <c:v>38898</c:v>
                </c:pt>
                <c:pt idx="54">
                  <c:v>38929</c:v>
                </c:pt>
                <c:pt idx="55">
                  <c:v>38960</c:v>
                </c:pt>
                <c:pt idx="56">
                  <c:v>38990</c:v>
                </c:pt>
                <c:pt idx="57">
                  <c:v>39021</c:v>
                </c:pt>
                <c:pt idx="58">
                  <c:v>39051</c:v>
                </c:pt>
                <c:pt idx="59">
                  <c:v>39082</c:v>
                </c:pt>
                <c:pt idx="60">
                  <c:v>39113</c:v>
                </c:pt>
                <c:pt idx="61">
                  <c:v>39141</c:v>
                </c:pt>
                <c:pt idx="62">
                  <c:v>39172</c:v>
                </c:pt>
                <c:pt idx="63">
                  <c:v>39202</c:v>
                </c:pt>
                <c:pt idx="64">
                  <c:v>39233</c:v>
                </c:pt>
                <c:pt idx="65">
                  <c:v>39263</c:v>
                </c:pt>
                <c:pt idx="66">
                  <c:v>39294</c:v>
                </c:pt>
                <c:pt idx="67">
                  <c:v>39325</c:v>
                </c:pt>
                <c:pt idx="68">
                  <c:v>39355</c:v>
                </c:pt>
                <c:pt idx="69">
                  <c:v>39386</c:v>
                </c:pt>
                <c:pt idx="70">
                  <c:v>39416</c:v>
                </c:pt>
                <c:pt idx="71">
                  <c:v>39447</c:v>
                </c:pt>
                <c:pt idx="72">
                  <c:v>39478</c:v>
                </c:pt>
                <c:pt idx="73">
                  <c:v>39507</c:v>
                </c:pt>
                <c:pt idx="74">
                  <c:v>39538</c:v>
                </c:pt>
                <c:pt idx="75">
                  <c:v>39568</c:v>
                </c:pt>
                <c:pt idx="76">
                  <c:v>39599</c:v>
                </c:pt>
                <c:pt idx="77">
                  <c:v>39629</c:v>
                </c:pt>
                <c:pt idx="78">
                  <c:v>39660</c:v>
                </c:pt>
                <c:pt idx="79">
                  <c:v>39691</c:v>
                </c:pt>
                <c:pt idx="80">
                  <c:v>39721</c:v>
                </c:pt>
                <c:pt idx="81">
                  <c:v>39752</c:v>
                </c:pt>
                <c:pt idx="82">
                  <c:v>39782</c:v>
                </c:pt>
                <c:pt idx="83">
                  <c:v>39813</c:v>
                </c:pt>
                <c:pt idx="84">
                  <c:v>39844</c:v>
                </c:pt>
                <c:pt idx="85">
                  <c:v>39872</c:v>
                </c:pt>
                <c:pt idx="86">
                  <c:v>39903</c:v>
                </c:pt>
                <c:pt idx="87">
                  <c:v>39933</c:v>
                </c:pt>
                <c:pt idx="88">
                  <c:v>39964</c:v>
                </c:pt>
                <c:pt idx="89">
                  <c:v>39994</c:v>
                </c:pt>
                <c:pt idx="90">
                  <c:v>40025</c:v>
                </c:pt>
                <c:pt idx="91">
                  <c:v>40056</c:v>
                </c:pt>
                <c:pt idx="92">
                  <c:v>40086</c:v>
                </c:pt>
                <c:pt idx="93">
                  <c:v>40117</c:v>
                </c:pt>
                <c:pt idx="94">
                  <c:v>40147</c:v>
                </c:pt>
                <c:pt idx="95">
                  <c:v>40178</c:v>
                </c:pt>
                <c:pt idx="96">
                  <c:v>40209</c:v>
                </c:pt>
                <c:pt idx="97">
                  <c:v>40237</c:v>
                </c:pt>
                <c:pt idx="98">
                  <c:v>40268</c:v>
                </c:pt>
                <c:pt idx="99">
                  <c:v>40298</c:v>
                </c:pt>
                <c:pt idx="100">
                  <c:v>40329</c:v>
                </c:pt>
                <c:pt idx="101">
                  <c:v>40359</c:v>
                </c:pt>
                <c:pt idx="102">
                  <c:v>40390</c:v>
                </c:pt>
                <c:pt idx="103">
                  <c:v>40421</c:v>
                </c:pt>
                <c:pt idx="104">
                  <c:v>40451</c:v>
                </c:pt>
                <c:pt idx="105">
                  <c:v>40482</c:v>
                </c:pt>
                <c:pt idx="106">
                  <c:v>40512</c:v>
                </c:pt>
                <c:pt idx="107">
                  <c:v>40543</c:v>
                </c:pt>
                <c:pt idx="108">
                  <c:v>40574</c:v>
                </c:pt>
                <c:pt idx="109">
                  <c:v>40602</c:v>
                </c:pt>
                <c:pt idx="110">
                  <c:v>40633</c:v>
                </c:pt>
                <c:pt idx="111">
                  <c:v>40663</c:v>
                </c:pt>
                <c:pt idx="112">
                  <c:v>40694</c:v>
                </c:pt>
                <c:pt idx="113">
                  <c:v>40724</c:v>
                </c:pt>
                <c:pt idx="114">
                  <c:v>40755</c:v>
                </c:pt>
                <c:pt idx="115">
                  <c:v>40786</c:v>
                </c:pt>
                <c:pt idx="116">
                  <c:v>40816</c:v>
                </c:pt>
                <c:pt idx="117">
                  <c:v>40847</c:v>
                </c:pt>
                <c:pt idx="118">
                  <c:v>40877</c:v>
                </c:pt>
                <c:pt idx="119">
                  <c:v>40908</c:v>
                </c:pt>
                <c:pt idx="120">
                  <c:v>40939</c:v>
                </c:pt>
                <c:pt idx="121">
                  <c:v>40968</c:v>
                </c:pt>
                <c:pt idx="122">
                  <c:v>40999</c:v>
                </c:pt>
                <c:pt idx="123">
                  <c:v>41029</c:v>
                </c:pt>
                <c:pt idx="124">
                  <c:v>41060</c:v>
                </c:pt>
                <c:pt idx="125">
                  <c:v>41090</c:v>
                </c:pt>
                <c:pt idx="126">
                  <c:v>41121</c:v>
                </c:pt>
                <c:pt idx="127">
                  <c:v>41152</c:v>
                </c:pt>
                <c:pt idx="128">
                  <c:v>41182</c:v>
                </c:pt>
                <c:pt idx="129">
                  <c:v>41213</c:v>
                </c:pt>
                <c:pt idx="130">
                  <c:v>41243</c:v>
                </c:pt>
                <c:pt idx="131">
                  <c:v>41274</c:v>
                </c:pt>
                <c:pt idx="132">
                  <c:v>41305</c:v>
                </c:pt>
                <c:pt idx="133">
                  <c:v>41333</c:v>
                </c:pt>
                <c:pt idx="134">
                  <c:v>41364</c:v>
                </c:pt>
                <c:pt idx="135">
                  <c:v>41394</c:v>
                </c:pt>
                <c:pt idx="136">
                  <c:v>41425</c:v>
                </c:pt>
                <c:pt idx="137">
                  <c:v>41455</c:v>
                </c:pt>
                <c:pt idx="138">
                  <c:v>41486</c:v>
                </c:pt>
                <c:pt idx="139">
                  <c:v>41517</c:v>
                </c:pt>
                <c:pt idx="140">
                  <c:v>41547</c:v>
                </c:pt>
                <c:pt idx="141">
                  <c:v>41578</c:v>
                </c:pt>
                <c:pt idx="142">
                  <c:v>41608</c:v>
                </c:pt>
                <c:pt idx="143">
                  <c:v>41639</c:v>
                </c:pt>
                <c:pt idx="144">
                  <c:v>41670</c:v>
                </c:pt>
                <c:pt idx="145">
                  <c:v>41698</c:v>
                </c:pt>
                <c:pt idx="146">
                  <c:v>41729</c:v>
                </c:pt>
                <c:pt idx="147">
                  <c:v>41759</c:v>
                </c:pt>
                <c:pt idx="148">
                  <c:v>41790</c:v>
                </c:pt>
                <c:pt idx="149">
                  <c:v>41820</c:v>
                </c:pt>
                <c:pt idx="150">
                  <c:v>41851</c:v>
                </c:pt>
                <c:pt idx="151">
                  <c:v>41882</c:v>
                </c:pt>
                <c:pt idx="152">
                  <c:v>41912</c:v>
                </c:pt>
                <c:pt idx="153">
                  <c:v>41943</c:v>
                </c:pt>
                <c:pt idx="154">
                  <c:v>41973</c:v>
                </c:pt>
                <c:pt idx="155">
                  <c:v>42004</c:v>
                </c:pt>
                <c:pt idx="156">
                  <c:v>42035</c:v>
                </c:pt>
                <c:pt idx="157">
                  <c:v>42063</c:v>
                </c:pt>
                <c:pt idx="158">
                  <c:v>42094</c:v>
                </c:pt>
                <c:pt idx="159">
                  <c:v>42124</c:v>
                </c:pt>
                <c:pt idx="160">
                  <c:v>42155</c:v>
                </c:pt>
                <c:pt idx="161">
                  <c:v>42185</c:v>
                </c:pt>
                <c:pt idx="162">
                  <c:v>42216</c:v>
                </c:pt>
                <c:pt idx="163">
                  <c:v>42247</c:v>
                </c:pt>
                <c:pt idx="164">
                  <c:v>42277</c:v>
                </c:pt>
                <c:pt idx="165">
                  <c:v>42308</c:v>
                </c:pt>
                <c:pt idx="166">
                  <c:v>42338</c:v>
                </c:pt>
                <c:pt idx="167">
                  <c:v>42369</c:v>
                </c:pt>
                <c:pt idx="168">
                  <c:v>42400</c:v>
                </c:pt>
                <c:pt idx="169">
                  <c:v>42429</c:v>
                </c:pt>
                <c:pt idx="170">
                  <c:v>42460</c:v>
                </c:pt>
                <c:pt idx="171">
                  <c:v>42490</c:v>
                </c:pt>
                <c:pt idx="172">
                  <c:v>42521</c:v>
                </c:pt>
                <c:pt idx="173">
                  <c:v>42551</c:v>
                </c:pt>
                <c:pt idx="174">
                  <c:v>42582</c:v>
                </c:pt>
                <c:pt idx="175">
                  <c:v>42613</c:v>
                </c:pt>
                <c:pt idx="176">
                  <c:v>42643</c:v>
                </c:pt>
                <c:pt idx="177">
                  <c:v>42674</c:v>
                </c:pt>
                <c:pt idx="178">
                  <c:v>42704</c:v>
                </c:pt>
                <c:pt idx="179">
                  <c:v>42735</c:v>
                </c:pt>
                <c:pt idx="180">
                  <c:v>42766</c:v>
                </c:pt>
                <c:pt idx="181">
                  <c:v>42794</c:v>
                </c:pt>
                <c:pt idx="182">
                  <c:v>42825</c:v>
                </c:pt>
                <c:pt idx="183">
                  <c:v>42855</c:v>
                </c:pt>
                <c:pt idx="184">
                  <c:v>42886</c:v>
                </c:pt>
                <c:pt idx="185">
                  <c:v>42916</c:v>
                </c:pt>
                <c:pt idx="186">
                  <c:v>42947</c:v>
                </c:pt>
                <c:pt idx="187">
                  <c:v>42978</c:v>
                </c:pt>
                <c:pt idx="188">
                  <c:v>43008</c:v>
                </c:pt>
                <c:pt idx="189">
                  <c:v>43039</c:v>
                </c:pt>
                <c:pt idx="190">
                  <c:v>43069</c:v>
                </c:pt>
                <c:pt idx="191">
                  <c:v>43100</c:v>
                </c:pt>
                <c:pt idx="192">
                  <c:v>43131</c:v>
                </c:pt>
                <c:pt idx="193">
                  <c:v>43159</c:v>
                </c:pt>
                <c:pt idx="194">
                  <c:v>43190</c:v>
                </c:pt>
                <c:pt idx="195">
                  <c:v>43220</c:v>
                </c:pt>
                <c:pt idx="196">
                  <c:v>43251</c:v>
                </c:pt>
                <c:pt idx="197">
                  <c:v>43281</c:v>
                </c:pt>
                <c:pt idx="198">
                  <c:v>43312</c:v>
                </c:pt>
                <c:pt idx="199">
                  <c:v>43343</c:v>
                </c:pt>
                <c:pt idx="200">
                  <c:v>43373</c:v>
                </c:pt>
                <c:pt idx="201">
                  <c:v>43404</c:v>
                </c:pt>
                <c:pt idx="202">
                  <c:v>43434</c:v>
                </c:pt>
                <c:pt idx="203">
                  <c:v>43465</c:v>
                </c:pt>
                <c:pt idx="204">
                  <c:v>43496</c:v>
                </c:pt>
                <c:pt idx="205">
                  <c:v>43524</c:v>
                </c:pt>
                <c:pt idx="206">
                  <c:v>43555</c:v>
                </c:pt>
                <c:pt idx="207">
                  <c:v>43585</c:v>
                </c:pt>
                <c:pt idx="208">
                  <c:v>43616</c:v>
                </c:pt>
                <c:pt idx="209">
                  <c:v>43646</c:v>
                </c:pt>
                <c:pt idx="210">
                  <c:v>43677</c:v>
                </c:pt>
                <c:pt idx="211">
                  <c:v>43708</c:v>
                </c:pt>
                <c:pt idx="212">
                  <c:v>43738</c:v>
                </c:pt>
                <c:pt idx="213">
                  <c:v>43769</c:v>
                </c:pt>
                <c:pt idx="214">
                  <c:v>43799</c:v>
                </c:pt>
                <c:pt idx="215">
                  <c:v>43830</c:v>
                </c:pt>
                <c:pt idx="216">
                  <c:v>43861</c:v>
                </c:pt>
                <c:pt idx="217">
                  <c:v>43890</c:v>
                </c:pt>
                <c:pt idx="218">
                  <c:v>43921</c:v>
                </c:pt>
                <c:pt idx="219">
                  <c:v>43951</c:v>
                </c:pt>
                <c:pt idx="220">
                  <c:v>43982</c:v>
                </c:pt>
                <c:pt idx="221">
                  <c:v>44012</c:v>
                </c:pt>
                <c:pt idx="222">
                  <c:v>44043</c:v>
                </c:pt>
                <c:pt idx="223">
                  <c:v>44074</c:v>
                </c:pt>
                <c:pt idx="224">
                  <c:v>44104</c:v>
                </c:pt>
                <c:pt idx="225">
                  <c:v>44135</c:v>
                </c:pt>
                <c:pt idx="226">
                  <c:v>44165</c:v>
                </c:pt>
                <c:pt idx="227">
                  <c:v>44196</c:v>
                </c:pt>
                <c:pt idx="228">
                  <c:v>44227</c:v>
                </c:pt>
                <c:pt idx="229">
                  <c:v>44255</c:v>
                </c:pt>
                <c:pt idx="230">
                  <c:v>44286</c:v>
                </c:pt>
              </c:numCache>
            </c:numRef>
          </c:cat>
          <c:val>
            <c:numRef>
              <c:f>'[广发策略TTM估值比较表-20210312（发布）  - 所有数据均来自于wind个股汇总计算.xlsx]PE倒数和10年期国债'!$I$3:$I$233</c:f>
              <c:numCache>
                <c:formatCode>0.00%</c:formatCode>
                <c:ptCount val="231"/>
                <c:pt idx="0">
                  <c:v>-2.9547419501241003E-4</c:v>
                </c:pt>
                <c:pt idx="1">
                  <c:v>-2.9547419501241003E-4</c:v>
                </c:pt>
                <c:pt idx="2">
                  <c:v>-2.9547419501241003E-4</c:v>
                </c:pt>
                <c:pt idx="3">
                  <c:v>-2.9547419501241003E-4</c:v>
                </c:pt>
                <c:pt idx="4">
                  <c:v>-2.9547419501241003E-4</c:v>
                </c:pt>
                <c:pt idx="5">
                  <c:v>-2.9547419501241003E-4</c:v>
                </c:pt>
                <c:pt idx="6">
                  <c:v>-2.9547419501241003E-4</c:v>
                </c:pt>
                <c:pt idx="7">
                  <c:v>-2.9547419501241003E-4</c:v>
                </c:pt>
                <c:pt idx="8">
                  <c:v>-2.9547419501241003E-4</c:v>
                </c:pt>
                <c:pt idx="9">
                  <c:v>-2.9547419501241003E-4</c:v>
                </c:pt>
                <c:pt idx="10">
                  <c:v>-2.9547419501241003E-4</c:v>
                </c:pt>
                <c:pt idx="11">
                  <c:v>-2.9547419501241003E-4</c:v>
                </c:pt>
                <c:pt idx="12">
                  <c:v>-2.9547419501241003E-4</c:v>
                </c:pt>
                <c:pt idx="13">
                  <c:v>-2.9547419501241003E-4</c:v>
                </c:pt>
                <c:pt idx="14">
                  <c:v>-2.9547419501241003E-4</c:v>
                </c:pt>
                <c:pt idx="15">
                  <c:v>-2.9547419501241003E-4</c:v>
                </c:pt>
                <c:pt idx="16">
                  <c:v>-2.9547419501241003E-4</c:v>
                </c:pt>
                <c:pt idx="17">
                  <c:v>-2.9547419501241003E-4</c:v>
                </c:pt>
                <c:pt idx="18">
                  <c:v>-2.9547419501241003E-4</c:v>
                </c:pt>
                <c:pt idx="19">
                  <c:v>-2.9547419501241003E-4</c:v>
                </c:pt>
                <c:pt idx="20">
                  <c:v>-2.9547419501241003E-4</c:v>
                </c:pt>
                <c:pt idx="21">
                  <c:v>-2.9547419501241003E-4</c:v>
                </c:pt>
                <c:pt idx="22">
                  <c:v>-2.9547419501241003E-4</c:v>
                </c:pt>
                <c:pt idx="23">
                  <c:v>-2.9547419501241003E-4</c:v>
                </c:pt>
                <c:pt idx="24">
                  <c:v>-2.9547419501241003E-4</c:v>
                </c:pt>
                <c:pt idx="25">
                  <c:v>-2.9547419501241003E-4</c:v>
                </c:pt>
                <c:pt idx="26">
                  <c:v>-2.9547419501241003E-4</c:v>
                </c:pt>
                <c:pt idx="27">
                  <c:v>-2.9547419501241003E-4</c:v>
                </c:pt>
                <c:pt idx="28">
                  <c:v>-2.9547419501241003E-4</c:v>
                </c:pt>
                <c:pt idx="29">
                  <c:v>-2.9547419501241003E-4</c:v>
                </c:pt>
                <c:pt idx="30">
                  <c:v>-2.9547419501241003E-4</c:v>
                </c:pt>
                <c:pt idx="31">
                  <c:v>-2.9547419501241003E-4</c:v>
                </c:pt>
                <c:pt idx="32">
                  <c:v>-2.9547419501241003E-4</c:v>
                </c:pt>
                <c:pt idx="33">
                  <c:v>-2.9547419501241003E-4</c:v>
                </c:pt>
                <c:pt idx="34">
                  <c:v>-2.9547419501241003E-4</c:v>
                </c:pt>
                <c:pt idx="35">
                  <c:v>-2.9547419501241003E-4</c:v>
                </c:pt>
                <c:pt idx="36">
                  <c:v>-2.9547419501241003E-4</c:v>
                </c:pt>
                <c:pt idx="37">
                  <c:v>-2.9547419501241003E-4</c:v>
                </c:pt>
                <c:pt idx="38">
                  <c:v>-2.9547419501241003E-4</c:v>
                </c:pt>
                <c:pt idx="39">
                  <c:v>-2.9547419501241003E-4</c:v>
                </c:pt>
                <c:pt idx="40">
                  <c:v>-2.9547419501241003E-4</c:v>
                </c:pt>
                <c:pt idx="41">
                  <c:v>-2.9547419501241003E-4</c:v>
                </c:pt>
                <c:pt idx="42">
                  <c:v>-2.9547419501241003E-4</c:v>
                </c:pt>
                <c:pt idx="43">
                  <c:v>-2.9547419501241003E-4</c:v>
                </c:pt>
                <c:pt idx="44">
                  <c:v>-2.9547419501241003E-4</c:v>
                </c:pt>
                <c:pt idx="45">
                  <c:v>-2.9547419501241003E-4</c:v>
                </c:pt>
                <c:pt idx="46">
                  <c:v>-2.9547419501241003E-4</c:v>
                </c:pt>
                <c:pt idx="47">
                  <c:v>-2.9547419501241003E-4</c:v>
                </c:pt>
                <c:pt idx="48">
                  <c:v>-2.9547419501241003E-4</c:v>
                </c:pt>
                <c:pt idx="49">
                  <c:v>-2.9547419501241003E-4</c:v>
                </c:pt>
                <c:pt idx="50">
                  <c:v>-2.9547419501241003E-4</c:v>
                </c:pt>
                <c:pt idx="51">
                  <c:v>-2.9547419501241003E-4</c:v>
                </c:pt>
                <c:pt idx="52">
                  <c:v>-2.9547419501241003E-4</c:v>
                </c:pt>
                <c:pt idx="53">
                  <c:v>-2.9547419501241003E-4</c:v>
                </c:pt>
                <c:pt idx="54">
                  <c:v>-2.9547419501241003E-4</c:v>
                </c:pt>
                <c:pt idx="55">
                  <c:v>-2.9547419501241003E-4</c:v>
                </c:pt>
                <c:pt idx="56">
                  <c:v>-2.9547419501241003E-4</c:v>
                </c:pt>
                <c:pt idx="57">
                  <c:v>-2.9547419501241003E-4</c:v>
                </c:pt>
                <c:pt idx="58">
                  <c:v>-2.9547419501241003E-4</c:v>
                </c:pt>
                <c:pt idx="59">
                  <c:v>-2.9547419501241003E-4</c:v>
                </c:pt>
                <c:pt idx="60">
                  <c:v>-2.9547419501241003E-4</c:v>
                </c:pt>
                <c:pt idx="61">
                  <c:v>-2.9547419501241003E-4</c:v>
                </c:pt>
                <c:pt idx="62">
                  <c:v>-2.9547419501241003E-4</c:v>
                </c:pt>
                <c:pt idx="63">
                  <c:v>-2.9547419501241003E-4</c:v>
                </c:pt>
                <c:pt idx="64">
                  <c:v>-2.9547419501241003E-4</c:v>
                </c:pt>
                <c:pt idx="65">
                  <c:v>-2.9547419501241003E-4</c:v>
                </c:pt>
                <c:pt idx="66">
                  <c:v>-2.9547419501241003E-4</c:v>
                </c:pt>
                <c:pt idx="67">
                  <c:v>-2.9547419501241003E-4</c:v>
                </c:pt>
                <c:pt idx="68">
                  <c:v>-2.9547419501241003E-4</c:v>
                </c:pt>
                <c:pt idx="69">
                  <c:v>-2.9547419501241003E-4</c:v>
                </c:pt>
                <c:pt idx="70">
                  <c:v>-2.9547419501241003E-4</c:v>
                </c:pt>
                <c:pt idx="71">
                  <c:v>-2.9547419501241003E-4</c:v>
                </c:pt>
                <c:pt idx="72">
                  <c:v>-2.9547419501241003E-4</c:v>
                </c:pt>
                <c:pt idx="73">
                  <c:v>-2.9547419501241003E-4</c:v>
                </c:pt>
                <c:pt idx="74">
                  <c:v>-2.9547419501241003E-4</c:v>
                </c:pt>
                <c:pt idx="75">
                  <c:v>-2.9547419501241003E-4</c:v>
                </c:pt>
                <c:pt idx="76">
                  <c:v>-2.9547419501241003E-4</c:v>
                </c:pt>
                <c:pt idx="77">
                  <c:v>-2.9547419501241003E-4</c:v>
                </c:pt>
                <c:pt idx="78">
                  <c:v>-2.9547419501241003E-4</c:v>
                </c:pt>
                <c:pt idx="79">
                  <c:v>-2.9547419501241003E-4</c:v>
                </c:pt>
                <c:pt idx="80">
                  <c:v>-2.9547419501241003E-4</c:v>
                </c:pt>
                <c:pt idx="81">
                  <c:v>-2.9547419501241003E-4</c:v>
                </c:pt>
                <c:pt idx="82">
                  <c:v>-2.9547419501241003E-4</c:v>
                </c:pt>
                <c:pt idx="83">
                  <c:v>-2.9547419501241003E-4</c:v>
                </c:pt>
                <c:pt idx="84">
                  <c:v>-2.9547419501241003E-4</c:v>
                </c:pt>
                <c:pt idx="85">
                  <c:v>-2.9547419501241003E-4</c:v>
                </c:pt>
                <c:pt idx="86">
                  <c:v>-2.9547419501241003E-4</c:v>
                </c:pt>
                <c:pt idx="87">
                  <c:v>-2.9547419501241003E-4</c:v>
                </c:pt>
                <c:pt idx="88">
                  <c:v>-2.9547419501241003E-4</c:v>
                </c:pt>
                <c:pt idx="89">
                  <c:v>-2.9547419501241003E-4</c:v>
                </c:pt>
                <c:pt idx="90">
                  <c:v>-2.9547419501241003E-4</c:v>
                </c:pt>
                <c:pt idx="91">
                  <c:v>-2.9547419501241003E-4</c:v>
                </c:pt>
                <c:pt idx="92">
                  <c:v>-2.9547419501241003E-4</c:v>
                </c:pt>
                <c:pt idx="93">
                  <c:v>-2.9547419501241003E-4</c:v>
                </c:pt>
                <c:pt idx="94">
                  <c:v>-2.9547419501241003E-4</c:v>
                </c:pt>
                <c:pt idx="95">
                  <c:v>-2.9547419501241003E-4</c:v>
                </c:pt>
                <c:pt idx="96">
                  <c:v>-2.9547419501241003E-4</c:v>
                </c:pt>
                <c:pt idx="97">
                  <c:v>-2.9547419501241003E-4</c:v>
                </c:pt>
                <c:pt idx="98">
                  <c:v>-2.9547419501241003E-4</c:v>
                </c:pt>
                <c:pt idx="99">
                  <c:v>-2.9547419501241003E-4</c:v>
                </c:pt>
                <c:pt idx="100">
                  <c:v>-2.9547419501241003E-4</c:v>
                </c:pt>
                <c:pt idx="101">
                  <c:v>-2.9547419501241003E-4</c:v>
                </c:pt>
                <c:pt idx="102">
                  <c:v>-2.9547419501241003E-4</c:v>
                </c:pt>
                <c:pt idx="103">
                  <c:v>-2.9547419501241003E-4</c:v>
                </c:pt>
                <c:pt idx="104">
                  <c:v>-2.9547419501241003E-4</c:v>
                </c:pt>
                <c:pt idx="105">
                  <c:v>-2.9547419501241003E-4</c:v>
                </c:pt>
                <c:pt idx="106">
                  <c:v>-2.9547419501241003E-4</c:v>
                </c:pt>
                <c:pt idx="107">
                  <c:v>-2.9547419501241003E-4</c:v>
                </c:pt>
                <c:pt idx="108">
                  <c:v>-2.9547419501241003E-4</c:v>
                </c:pt>
                <c:pt idx="109">
                  <c:v>-2.9547419501241003E-4</c:v>
                </c:pt>
                <c:pt idx="110">
                  <c:v>-2.9547419501241003E-4</c:v>
                </c:pt>
                <c:pt idx="111">
                  <c:v>-2.9547419501241003E-4</c:v>
                </c:pt>
                <c:pt idx="112">
                  <c:v>-2.9547419501241003E-4</c:v>
                </c:pt>
                <c:pt idx="113">
                  <c:v>-2.9547419501241003E-4</c:v>
                </c:pt>
                <c:pt idx="114">
                  <c:v>-2.9547419501241003E-4</c:v>
                </c:pt>
                <c:pt idx="115">
                  <c:v>-2.9547419501241003E-4</c:v>
                </c:pt>
                <c:pt idx="116">
                  <c:v>-2.9547419501241003E-4</c:v>
                </c:pt>
                <c:pt idx="117">
                  <c:v>-2.9547419501241003E-4</c:v>
                </c:pt>
                <c:pt idx="118">
                  <c:v>-2.9547419501241003E-4</c:v>
                </c:pt>
                <c:pt idx="119">
                  <c:v>-2.9547419501241003E-4</c:v>
                </c:pt>
                <c:pt idx="120">
                  <c:v>-2.9547419501241003E-4</c:v>
                </c:pt>
                <c:pt idx="121">
                  <c:v>-2.9547419501241003E-4</c:v>
                </c:pt>
                <c:pt idx="122">
                  <c:v>-2.9547419501241003E-4</c:v>
                </c:pt>
                <c:pt idx="123">
                  <c:v>-2.9547419501241003E-4</c:v>
                </c:pt>
                <c:pt idx="124">
                  <c:v>-2.9547419501241003E-4</c:v>
                </c:pt>
                <c:pt idx="125">
                  <c:v>-2.9547419501241003E-4</c:v>
                </c:pt>
                <c:pt idx="126">
                  <c:v>-2.9547419501241003E-4</c:v>
                </c:pt>
                <c:pt idx="127">
                  <c:v>-2.9547419501241003E-4</c:v>
                </c:pt>
                <c:pt idx="128">
                  <c:v>-2.9547419501241003E-4</c:v>
                </c:pt>
                <c:pt idx="129">
                  <c:v>-2.9547419501241003E-4</c:v>
                </c:pt>
                <c:pt idx="130">
                  <c:v>-2.9547419501241003E-4</c:v>
                </c:pt>
                <c:pt idx="131">
                  <c:v>-2.9547419501241003E-4</c:v>
                </c:pt>
                <c:pt idx="132">
                  <c:v>-2.9547419501241003E-4</c:v>
                </c:pt>
                <c:pt idx="133">
                  <c:v>-2.9547419501241003E-4</c:v>
                </c:pt>
                <c:pt idx="134">
                  <c:v>-2.9547419501241003E-4</c:v>
                </c:pt>
                <c:pt idx="135">
                  <c:v>-2.9547419501241003E-4</c:v>
                </c:pt>
                <c:pt idx="136">
                  <c:v>-2.9547419501241003E-4</c:v>
                </c:pt>
                <c:pt idx="137">
                  <c:v>-2.9547419501241003E-4</c:v>
                </c:pt>
                <c:pt idx="138">
                  <c:v>-2.9547419501241003E-4</c:v>
                </c:pt>
                <c:pt idx="139">
                  <c:v>-2.9547419501241003E-4</c:v>
                </c:pt>
                <c:pt idx="140">
                  <c:v>-2.9547419501241003E-4</c:v>
                </c:pt>
                <c:pt idx="141">
                  <c:v>-2.9547419501241003E-4</c:v>
                </c:pt>
                <c:pt idx="142">
                  <c:v>-2.9547419501241003E-4</c:v>
                </c:pt>
                <c:pt idx="143">
                  <c:v>-2.9547419501241003E-4</c:v>
                </c:pt>
                <c:pt idx="144">
                  <c:v>-2.9547419501241003E-4</c:v>
                </c:pt>
                <c:pt idx="145">
                  <c:v>-2.9547419501241003E-4</c:v>
                </c:pt>
                <c:pt idx="146">
                  <c:v>-2.9547419501241003E-4</c:v>
                </c:pt>
                <c:pt idx="147">
                  <c:v>-2.9547419501241003E-4</c:v>
                </c:pt>
                <c:pt idx="148">
                  <c:v>-2.9547419501241003E-4</c:v>
                </c:pt>
                <c:pt idx="149">
                  <c:v>-2.9547419501241003E-4</c:v>
                </c:pt>
                <c:pt idx="150">
                  <c:v>-2.9547419501241003E-4</c:v>
                </c:pt>
                <c:pt idx="151">
                  <c:v>-2.9547419501241003E-4</c:v>
                </c:pt>
                <c:pt idx="152">
                  <c:v>-2.9547419501241003E-4</c:v>
                </c:pt>
                <c:pt idx="153">
                  <c:v>-2.9547419501241003E-4</c:v>
                </c:pt>
                <c:pt idx="154">
                  <c:v>-2.9547419501241003E-4</c:v>
                </c:pt>
                <c:pt idx="155">
                  <c:v>-2.9547419501241003E-4</c:v>
                </c:pt>
                <c:pt idx="156">
                  <c:v>-2.9547419501241003E-4</c:v>
                </c:pt>
                <c:pt idx="157">
                  <c:v>-2.9547419501241003E-4</c:v>
                </c:pt>
                <c:pt idx="158">
                  <c:v>-2.9547419501241003E-4</c:v>
                </c:pt>
                <c:pt idx="159">
                  <c:v>-2.9547419501241003E-4</c:v>
                </c:pt>
                <c:pt idx="160">
                  <c:v>-2.9547419501241003E-4</c:v>
                </c:pt>
                <c:pt idx="161">
                  <c:v>-2.9547419501241003E-4</c:v>
                </c:pt>
                <c:pt idx="162">
                  <c:v>-2.9547419501241003E-4</c:v>
                </c:pt>
                <c:pt idx="163">
                  <c:v>-2.9547419501241003E-4</c:v>
                </c:pt>
                <c:pt idx="164">
                  <c:v>-2.9547419501241003E-4</c:v>
                </c:pt>
                <c:pt idx="165">
                  <c:v>-2.9547419501241003E-4</c:v>
                </c:pt>
                <c:pt idx="166">
                  <c:v>-2.9547419501241003E-4</c:v>
                </c:pt>
                <c:pt idx="167">
                  <c:v>-2.9547419501241003E-4</c:v>
                </c:pt>
                <c:pt idx="168">
                  <c:v>-2.9547419501241003E-4</c:v>
                </c:pt>
                <c:pt idx="169">
                  <c:v>-2.9547419501241003E-4</c:v>
                </c:pt>
                <c:pt idx="170">
                  <c:v>-2.9547419501241003E-4</c:v>
                </c:pt>
                <c:pt idx="171">
                  <c:v>-2.9547419501241003E-4</c:v>
                </c:pt>
                <c:pt idx="172">
                  <c:v>-2.9547419501241003E-4</c:v>
                </c:pt>
                <c:pt idx="173">
                  <c:v>-2.9547419501241003E-4</c:v>
                </c:pt>
                <c:pt idx="174">
                  <c:v>-2.9547419501241003E-4</c:v>
                </c:pt>
                <c:pt idx="175">
                  <c:v>-2.9547419501241003E-4</c:v>
                </c:pt>
                <c:pt idx="176">
                  <c:v>-2.9547419501241003E-4</c:v>
                </c:pt>
                <c:pt idx="177">
                  <c:v>-2.9547419501241003E-4</c:v>
                </c:pt>
                <c:pt idx="178">
                  <c:v>-2.9547419501241003E-4</c:v>
                </c:pt>
                <c:pt idx="179">
                  <c:v>-2.9547419501241003E-4</c:v>
                </c:pt>
                <c:pt idx="180">
                  <c:v>-2.9547419501241003E-4</c:v>
                </c:pt>
                <c:pt idx="181">
                  <c:v>-2.9547419501241003E-4</c:v>
                </c:pt>
                <c:pt idx="182">
                  <c:v>-2.9547419501241003E-4</c:v>
                </c:pt>
                <c:pt idx="183">
                  <c:v>-2.9547419501241003E-4</c:v>
                </c:pt>
                <c:pt idx="184">
                  <c:v>-2.9547419501241003E-4</c:v>
                </c:pt>
                <c:pt idx="185">
                  <c:v>-2.9547419501241003E-4</c:v>
                </c:pt>
                <c:pt idx="186">
                  <c:v>-2.9547419501241003E-4</c:v>
                </c:pt>
                <c:pt idx="187">
                  <c:v>-2.9547419501241003E-4</c:v>
                </c:pt>
                <c:pt idx="188">
                  <c:v>-2.9547419501241003E-4</c:v>
                </c:pt>
                <c:pt idx="189">
                  <c:v>-2.9547419501241003E-4</c:v>
                </c:pt>
                <c:pt idx="190">
                  <c:v>-2.9547419501241003E-4</c:v>
                </c:pt>
                <c:pt idx="191">
                  <c:v>-2.9547419501241003E-4</c:v>
                </c:pt>
                <c:pt idx="192">
                  <c:v>-2.9547419501241003E-4</c:v>
                </c:pt>
                <c:pt idx="193">
                  <c:v>-2.9547419501241003E-4</c:v>
                </c:pt>
                <c:pt idx="194">
                  <c:v>-2.9547419501241003E-4</c:v>
                </c:pt>
                <c:pt idx="195">
                  <c:v>-2.9547419501241003E-4</c:v>
                </c:pt>
                <c:pt idx="196">
                  <c:v>-2.9547419501241003E-4</c:v>
                </c:pt>
                <c:pt idx="197">
                  <c:v>-2.9547419501241003E-4</c:v>
                </c:pt>
                <c:pt idx="198">
                  <c:v>-2.9547419501241003E-4</c:v>
                </c:pt>
                <c:pt idx="199">
                  <c:v>-2.9547419501241003E-4</c:v>
                </c:pt>
                <c:pt idx="200">
                  <c:v>-2.9547419501241003E-4</c:v>
                </c:pt>
                <c:pt idx="201">
                  <c:v>-2.9547419501241003E-4</c:v>
                </c:pt>
                <c:pt idx="202">
                  <c:v>-2.9547419501241003E-4</c:v>
                </c:pt>
                <c:pt idx="203">
                  <c:v>-2.9547419501241003E-4</c:v>
                </c:pt>
                <c:pt idx="204">
                  <c:v>-2.9547419501241003E-4</c:v>
                </c:pt>
                <c:pt idx="205">
                  <c:v>-2.9547419501241003E-4</c:v>
                </c:pt>
                <c:pt idx="206">
                  <c:v>-2.9547419501241003E-4</c:v>
                </c:pt>
                <c:pt idx="207">
                  <c:v>-2.9547419501241003E-4</c:v>
                </c:pt>
                <c:pt idx="208">
                  <c:v>-2.9547419501241003E-4</c:v>
                </c:pt>
                <c:pt idx="209">
                  <c:v>-2.9547419501241003E-4</c:v>
                </c:pt>
                <c:pt idx="210">
                  <c:v>-2.9547419501241003E-4</c:v>
                </c:pt>
                <c:pt idx="211">
                  <c:v>-2.9547419501241003E-4</c:v>
                </c:pt>
                <c:pt idx="212">
                  <c:v>-2.9547419501241003E-4</c:v>
                </c:pt>
                <c:pt idx="213">
                  <c:v>-2.9547419501241003E-4</c:v>
                </c:pt>
                <c:pt idx="214">
                  <c:v>-2.9547419501241003E-4</c:v>
                </c:pt>
                <c:pt idx="215">
                  <c:v>-2.9547419501241003E-4</c:v>
                </c:pt>
                <c:pt idx="216">
                  <c:v>-2.9547419501241003E-4</c:v>
                </c:pt>
                <c:pt idx="217">
                  <c:v>-2.9547419501241003E-4</c:v>
                </c:pt>
                <c:pt idx="218">
                  <c:v>-2.9547419501241003E-4</c:v>
                </c:pt>
                <c:pt idx="219">
                  <c:v>-2.9547419501241003E-4</c:v>
                </c:pt>
                <c:pt idx="220">
                  <c:v>-2.9547419501241003E-4</c:v>
                </c:pt>
                <c:pt idx="221">
                  <c:v>-2.9547419501241003E-4</c:v>
                </c:pt>
                <c:pt idx="222">
                  <c:v>-2.9547419501241003E-4</c:v>
                </c:pt>
                <c:pt idx="223">
                  <c:v>-2.9547419501241003E-4</c:v>
                </c:pt>
                <c:pt idx="224">
                  <c:v>-2.9547419501241003E-4</c:v>
                </c:pt>
                <c:pt idx="225">
                  <c:v>-2.9547419501241003E-4</c:v>
                </c:pt>
                <c:pt idx="226">
                  <c:v>-2.9547419501241003E-4</c:v>
                </c:pt>
                <c:pt idx="227">
                  <c:v>-2.9547419501241003E-4</c:v>
                </c:pt>
                <c:pt idx="228">
                  <c:v>-2.9547419501241003E-4</c:v>
                </c:pt>
                <c:pt idx="229">
                  <c:v>-2.9547419501241003E-4</c:v>
                </c:pt>
                <c:pt idx="230">
                  <c:v>-2.9547419501241003E-4</c:v>
                </c:pt>
              </c:numCache>
            </c:numRef>
          </c:val>
          <c:smooth val="0"/>
          <c:extLst>
            <c:ext xmlns:c16="http://schemas.microsoft.com/office/drawing/2014/chart" uri="{C3380CC4-5D6E-409C-BE32-E72D297353CC}">
              <c16:uniqueId val="{000000E8-A0A9-4FD9-886C-E8C5C43135AF}"/>
            </c:ext>
          </c:extLst>
        </c:ser>
        <c:ser>
          <c:idx val="3"/>
          <c:order val="3"/>
          <c:tx>
            <c:strRef>
              <c:f>'[广发策略TTM估值比较表-20210312（发布）  - 所有数据均来自于wind个股汇总计算.xlsx]PE倒数和10年期国债'!$J$2</c:f>
              <c:strCache>
                <c:ptCount val="1"/>
                <c:pt idx="0">
                  <c:v>均值+1倍标准差</c:v>
                </c:pt>
              </c:strCache>
            </c:strRef>
          </c:tx>
          <c:spPr>
            <a:ln w="9525" cap="rnd" cmpd="sng" algn="ctr">
              <a:solidFill>
                <a:schemeClr val="accent4">
                  <a:shade val="76667"/>
                </a:schemeClr>
              </a:solidFill>
              <a:prstDash val="dash"/>
              <a:round/>
            </a:ln>
          </c:spPr>
          <c:marker>
            <c:symbol val="none"/>
          </c:marker>
          <c:cat>
            <c:numRef>
              <c:f>'[广发策略TTM估值比较表-20210312（发布）  - 所有数据均来自于wind个股汇总计算.xlsx]PE倒数和10年期国债'!$A$3:$A$233</c:f>
              <c:numCache>
                <c:formatCode>yyyy/m/d</c:formatCode>
                <c:ptCount val="231"/>
                <c:pt idx="0">
                  <c:v>37287</c:v>
                </c:pt>
                <c:pt idx="1">
                  <c:v>37315</c:v>
                </c:pt>
                <c:pt idx="2">
                  <c:v>37346</c:v>
                </c:pt>
                <c:pt idx="3">
                  <c:v>37376</c:v>
                </c:pt>
                <c:pt idx="4">
                  <c:v>37407</c:v>
                </c:pt>
                <c:pt idx="5">
                  <c:v>37437</c:v>
                </c:pt>
                <c:pt idx="6">
                  <c:v>37468</c:v>
                </c:pt>
                <c:pt idx="7">
                  <c:v>37499</c:v>
                </c:pt>
                <c:pt idx="8">
                  <c:v>37529</c:v>
                </c:pt>
                <c:pt idx="9">
                  <c:v>37560</c:v>
                </c:pt>
                <c:pt idx="10">
                  <c:v>37590</c:v>
                </c:pt>
                <c:pt idx="11">
                  <c:v>37621</c:v>
                </c:pt>
                <c:pt idx="12">
                  <c:v>37652</c:v>
                </c:pt>
                <c:pt idx="13">
                  <c:v>37680</c:v>
                </c:pt>
                <c:pt idx="14">
                  <c:v>37711</c:v>
                </c:pt>
                <c:pt idx="15">
                  <c:v>37741</c:v>
                </c:pt>
                <c:pt idx="16">
                  <c:v>37772</c:v>
                </c:pt>
                <c:pt idx="17">
                  <c:v>37802</c:v>
                </c:pt>
                <c:pt idx="18">
                  <c:v>37833</c:v>
                </c:pt>
                <c:pt idx="19">
                  <c:v>37864</c:v>
                </c:pt>
                <c:pt idx="20">
                  <c:v>37894</c:v>
                </c:pt>
                <c:pt idx="21">
                  <c:v>37925</c:v>
                </c:pt>
                <c:pt idx="22">
                  <c:v>37955</c:v>
                </c:pt>
                <c:pt idx="23">
                  <c:v>37986</c:v>
                </c:pt>
                <c:pt idx="24">
                  <c:v>38017</c:v>
                </c:pt>
                <c:pt idx="25">
                  <c:v>38046</c:v>
                </c:pt>
                <c:pt idx="26">
                  <c:v>38077</c:v>
                </c:pt>
                <c:pt idx="27">
                  <c:v>38107</c:v>
                </c:pt>
                <c:pt idx="28">
                  <c:v>38138</c:v>
                </c:pt>
                <c:pt idx="29">
                  <c:v>38168</c:v>
                </c:pt>
                <c:pt idx="30">
                  <c:v>38199</c:v>
                </c:pt>
                <c:pt idx="31">
                  <c:v>38230</c:v>
                </c:pt>
                <c:pt idx="32">
                  <c:v>38260</c:v>
                </c:pt>
                <c:pt idx="33">
                  <c:v>38291</c:v>
                </c:pt>
                <c:pt idx="34">
                  <c:v>38321</c:v>
                </c:pt>
                <c:pt idx="35">
                  <c:v>38352</c:v>
                </c:pt>
                <c:pt idx="36">
                  <c:v>38383</c:v>
                </c:pt>
                <c:pt idx="37">
                  <c:v>38411</c:v>
                </c:pt>
                <c:pt idx="38">
                  <c:v>38442</c:v>
                </c:pt>
                <c:pt idx="39">
                  <c:v>38472</c:v>
                </c:pt>
                <c:pt idx="40">
                  <c:v>38503</c:v>
                </c:pt>
                <c:pt idx="41">
                  <c:v>38533</c:v>
                </c:pt>
                <c:pt idx="42">
                  <c:v>38564</c:v>
                </c:pt>
                <c:pt idx="43">
                  <c:v>38595</c:v>
                </c:pt>
                <c:pt idx="44">
                  <c:v>38625</c:v>
                </c:pt>
                <c:pt idx="45">
                  <c:v>38656</c:v>
                </c:pt>
                <c:pt idx="46">
                  <c:v>38686</c:v>
                </c:pt>
                <c:pt idx="47">
                  <c:v>38717</c:v>
                </c:pt>
                <c:pt idx="48">
                  <c:v>38748</c:v>
                </c:pt>
                <c:pt idx="49">
                  <c:v>38776</c:v>
                </c:pt>
                <c:pt idx="50">
                  <c:v>38807</c:v>
                </c:pt>
                <c:pt idx="51">
                  <c:v>38837</c:v>
                </c:pt>
                <c:pt idx="52">
                  <c:v>38868</c:v>
                </c:pt>
                <c:pt idx="53">
                  <c:v>38898</c:v>
                </c:pt>
                <c:pt idx="54">
                  <c:v>38929</c:v>
                </c:pt>
                <c:pt idx="55">
                  <c:v>38960</c:v>
                </c:pt>
                <c:pt idx="56">
                  <c:v>38990</c:v>
                </c:pt>
                <c:pt idx="57">
                  <c:v>39021</c:v>
                </c:pt>
                <c:pt idx="58">
                  <c:v>39051</c:v>
                </c:pt>
                <c:pt idx="59">
                  <c:v>39082</c:v>
                </c:pt>
                <c:pt idx="60">
                  <c:v>39113</c:v>
                </c:pt>
                <c:pt idx="61">
                  <c:v>39141</c:v>
                </c:pt>
                <c:pt idx="62">
                  <c:v>39172</c:v>
                </c:pt>
                <c:pt idx="63">
                  <c:v>39202</c:v>
                </c:pt>
                <c:pt idx="64">
                  <c:v>39233</c:v>
                </c:pt>
                <c:pt idx="65">
                  <c:v>39263</c:v>
                </c:pt>
                <c:pt idx="66">
                  <c:v>39294</c:v>
                </c:pt>
                <c:pt idx="67">
                  <c:v>39325</c:v>
                </c:pt>
                <c:pt idx="68">
                  <c:v>39355</c:v>
                </c:pt>
                <c:pt idx="69">
                  <c:v>39386</c:v>
                </c:pt>
                <c:pt idx="70">
                  <c:v>39416</c:v>
                </c:pt>
                <c:pt idx="71">
                  <c:v>39447</c:v>
                </c:pt>
                <c:pt idx="72">
                  <c:v>39478</c:v>
                </c:pt>
                <c:pt idx="73">
                  <c:v>39507</c:v>
                </c:pt>
                <c:pt idx="74">
                  <c:v>39538</c:v>
                </c:pt>
                <c:pt idx="75">
                  <c:v>39568</c:v>
                </c:pt>
                <c:pt idx="76">
                  <c:v>39599</c:v>
                </c:pt>
                <c:pt idx="77">
                  <c:v>39629</c:v>
                </c:pt>
                <c:pt idx="78">
                  <c:v>39660</c:v>
                </c:pt>
                <c:pt idx="79">
                  <c:v>39691</c:v>
                </c:pt>
                <c:pt idx="80">
                  <c:v>39721</c:v>
                </c:pt>
                <c:pt idx="81">
                  <c:v>39752</c:v>
                </c:pt>
                <c:pt idx="82">
                  <c:v>39782</c:v>
                </c:pt>
                <c:pt idx="83">
                  <c:v>39813</c:v>
                </c:pt>
                <c:pt idx="84">
                  <c:v>39844</c:v>
                </c:pt>
                <c:pt idx="85">
                  <c:v>39872</c:v>
                </c:pt>
                <c:pt idx="86">
                  <c:v>39903</c:v>
                </c:pt>
                <c:pt idx="87">
                  <c:v>39933</c:v>
                </c:pt>
                <c:pt idx="88">
                  <c:v>39964</c:v>
                </c:pt>
                <c:pt idx="89">
                  <c:v>39994</c:v>
                </c:pt>
                <c:pt idx="90">
                  <c:v>40025</c:v>
                </c:pt>
                <c:pt idx="91">
                  <c:v>40056</c:v>
                </c:pt>
                <c:pt idx="92">
                  <c:v>40086</c:v>
                </c:pt>
                <c:pt idx="93">
                  <c:v>40117</c:v>
                </c:pt>
                <c:pt idx="94">
                  <c:v>40147</c:v>
                </c:pt>
                <c:pt idx="95">
                  <c:v>40178</c:v>
                </c:pt>
                <c:pt idx="96">
                  <c:v>40209</c:v>
                </c:pt>
                <c:pt idx="97">
                  <c:v>40237</c:v>
                </c:pt>
                <c:pt idx="98">
                  <c:v>40268</c:v>
                </c:pt>
                <c:pt idx="99">
                  <c:v>40298</c:v>
                </c:pt>
                <c:pt idx="100">
                  <c:v>40329</c:v>
                </c:pt>
                <c:pt idx="101">
                  <c:v>40359</c:v>
                </c:pt>
                <c:pt idx="102">
                  <c:v>40390</c:v>
                </c:pt>
                <c:pt idx="103">
                  <c:v>40421</c:v>
                </c:pt>
                <c:pt idx="104">
                  <c:v>40451</c:v>
                </c:pt>
                <c:pt idx="105">
                  <c:v>40482</c:v>
                </c:pt>
                <c:pt idx="106">
                  <c:v>40512</c:v>
                </c:pt>
                <c:pt idx="107">
                  <c:v>40543</c:v>
                </c:pt>
                <c:pt idx="108">
                  <c:v>40574</c:v>
                </c:pt>
                <c:pt idx="109">
                  <c:v>40602</c:v>
                </c:pt>
                <c:pt idx="110">
                  <c:v>40633</c:v>
                </c:pt>
                <c:pt idx="111">
                  <c:v>40663</c:v>
                </c:pt>
                <c:pt idx="112">
                  <c:v>40694</c:v>
                </c:pt>
                <c:pt idx="113">
                  <c:v>40724</c:v>
                </c:pt>
                <c:pt idx="114">
                  <c:v>40755</c:v>
                </c:pt>
                <c:pt idx="115">
                  <c:v>40786</c:v>
                </c:pt>
                <c:pt idx="116">
                  <c:v>40816</c:v>
                </c:pt>
                <c:pt idx="117">
                  <c:v>40847</c:v>
                </c:pt>
                <c:pt idx="118">
                  <c:v>40877</c:v>
                </c:pt>
                <c:pt idx="119">
                  <c:v>40908</c:v>
                </c:pt>
                <c:pt idx="120">
                  <c:v>40939</c:v>
                </c:pt>
                <c:pt idx="121">
                  <c:v>40968</c:v>
                </c:pt>
                <c:pt idx="122">
                  <c:v>40999</c:v>
                </c:pt>
                <c:pt idx="123">
                  <c:v>41029</c:v>
                </c:pt>
                <c:pt idx="124">
                  <c:v>41060</c:v>
                </c:pt>
                <c:pt idx="125">
                  <c:v>41090</c:v>
                </c:pt>
                <c:pt idx="126">
                  <c:v>41121</c:v>
                </c:pt>
                <c:pt idx="127">
                  <c:v>41152</c:v>
                </c:pt>
                <c:pt idx="128">
                  <c:v>41182</c:v>
                </c:pt>
                <c:pt idx="129">
                  <c:v>41213</c:v>
                </c:pt>
                <c:pt idx="130">
                  <c:v>41243</c:v>
                </c:pt>
                <c:pt idx="131">
                  <c:v>41274</c:v>
                </c:pt>
                <c:pt idx="132">
                  <c:v>41305</c:v>
                </c:pt>
                <c:pt idx="133">
                  <c:v>41333</c:v>
                </c:pt>
                <c:pt idx="134">
                  <c:v>41364</c:v>
                </c:pt>
                <c:pt idx="135">
                  <c:v>41394</c:v>
                </c:pt>
                <c:pt idx="136">
                  <c:v>41425</c:v>
                </c:pt>
                <c:pt idx="137">
                  <c:v>41455</c:v>
                </c:pt>
                <c:pt idx="138">
                  <c:v>41486</c:v>
                </c:pt>
                <c:pt idx="139">
                  <c:v>41517</c:v>
                </c:pt>
                <c:pt idx="140">
                  <c:v>41547</c:v>
                </c:pt>
                <c:pt idx="141">
                  <c:v>41578</c:v>
                </c:pt>
                <c:pt idx="142">
                  <c:v>41608</c:v>
                </c:pt>
                <c:pt idx="143">
                  <c:v>41639</c:v>
                </c:pt>
                <c:pt idx="144">
                  <c:v>41670</c:v>
                </c:pt>
                <c:pt idx="145">
                  <c:v>41698</c:v>
                </c:pt>
                <c:pt idx="146">
                  <c:v>41729</c:v>
                </c:pt>
                <c:pt idx="147">
                  <c:v>41759</c:v>
                </c:pt>
                <c:pt idx="148">
                  <c:v>41790</c:v>
                </c:pt>
                <c:pt idx="149">
                  <c:v>41820</c:v>
                </c:pt>
                <c:pt idx="150">
                  <c:v>41851</c:v>
                </c:pt>
                <c:pt idx="151">
                  <c:v>41882</c:v>
                </c:pt>
                <c:pt idx="152">
                  <c:v>41912</c:v>
                </c:pt>
                <c:pt idx="153">
                  <c:v>41943</c:v>
                </c:pt>
                <c:pt idx="154">
                  <c:v>41973</c:v>
                </c:pt>
                <c:pt idx="155">
                  <c:v>42004</c:v>
                </c:pt>
                <c:pt idx="156">
                  <c:v>42035</c:v>
                </c:pt>
                <c:pt idx="157">
                  <c:v>42063</c:v>
                </c:pt>
                <c:pt idx="158">
                  <c:v>42094</c:v>
                </c:pt>
                <c:pt idx="159">
                  <c:v>42124</c:v>
                </c:pt>
                <c:pt idx="160">
                  <c:v>42155</c:v>
                </c:pt>
                <c:pt idx="161">
                  <c:v>42185</c:v>
                </c:pt>
                <c:pt idx="162">
                  <c:v>42216</c:v>
                </c:pt>
                <c:pt idx="163">
                  <c:v>42247</c:v>
                </c:pt>
                <c:pt idx="164">
                  <c:v>42277</c:v>
                </c:pt>
                <c:pt idx="165">
                  <c:v>42308</c:v>
                </c:pt>
                <c:pt idx="166">
                  <c:v>42338</c:v>
                </c:pt>
                <c:pt idx="167">
                  <c:v>42369</c:v>
                </c:pt>
                <c:pt idx="168">
                  <c:v>42400</c:v>
                </c:pt>
                <c:pt idx="169">
                  <c:v>42429</c:v>
                </c:pt>
                <c:pt idx="170">
                  <c:v>42460</c:v>
                </c:pt>
                <c:pt idx="171">
                  <c:v>42490</c:v>
                </c:pt>
                <c:pt idx="172">
                  <c:v>42521</c:v>
                </c:pt>
                <c:pt idx="173">
                  <c:v>42551</c:v>
                </c:pt>
                <c:pt idx="174">
                  <c:v>42582</c:v>
                </c:pt>
                <c:pt idx="175">
                  <c:v>42613</c:v>
                </c:pt>
                <c:pt idx="176">
                  <c:v>42643</c:v>
                </c:pt>
                <c:pt idx="177">
                  <c:v>42674</c:v>
                </c:pt>
                <c:pt idx="178">
                  <c:v>42704</c:v>
                </c:pt>
                <c:pt idx="179">
                  <c:v>42735</c:v>
                </c:pt>
                <c:pt idx="180">
                  <c:v>42766</c:v>
                </c:pt>
                <c:pt idx="181">
                  <c:v>42794</c:v>
                </c:pt>
                <c:pt idx="182">
                  <c:v>42825</c:v>
                </c:pt>
                <c:pt idx="183">
                  <c:v>42855</c:v>
                </c:pt>
                <c:pt idx="184">
                  <c:v>42886</c:v>
                </c:pt>
                <c:pt idx="185">
                  <c:v>42916</c:v>
                </c:pt>
                <c:pt idx="186">
                  <c:v>42947</c:v>
                </c:pt>
                <c:pt idx="187">
                  <c:v>42978</c:v>
                </c:pt>
                <c:pt idx="188">
                  <c:v>43008</c:v>
                </c:pt>
                <c:pt idx="189">
                  <c:v>43039</c:v>
                </c:pt>
                <c:pt idx="190">
                  <c:v>43069</c:v>
                </c:pt>
                <c:pt idx="191">
                  <c:v>43100</c:v>
                </c:pt>
                <c:pt idx="192">
                  <c:v>43131</c:v>
                </c:pt>
                <c:pt idx="193">
                  <c:v>43159</c:v>
                </c:pt>
                <c:pt idx="194">
                  <c:v>43190</c:v>
                </c:pt>
                <c:pt idx="195">
                  <c:v>43220</c:v>
                </c:pt>
                <c:pt idx="196">
                  <c:v>43251</c:v>
                </c:pt>
                <c:pt idx="197">
                  <c:v>43281</c:v>
                </c:pt>
                <c:pt idx="198">
                  <c:v>43312</c:v>
                </c:pt>
                <c:pt idx="199">
                  <c:v>43343</c:v>
                </c:pt>
                <c:pt idx="200">
                  <c:v>43373</c:v>
                </c:pt>
                <c:pt idx="201">
                  <c:v>43404</c:v>
                </c:pt>
                <c:pt idx="202">
                  <c:v>43434</c:v>
                </c:pt>
                <c:pt idx="203">
                  <c:v>43465</c:v>
                </c:pt>
                <c:pt idx="204">
                  <c:v>43496</c:v>
                </c:pt>
                <c:pt idx="205">
                  <c:v>43524</c:v>
                </c:pt>
                <c:pt idx="206">
                  <c:v>43555</c:v>
                </c:pt>
                <c:pt idx="207">
                  <c:v>43585</c:v>
                </c:pt>
                <c:pt idx="208">
                  <c:v>43616</c:v>
                </c:pt>
                <c:pt idx="209">
                  <c:v>43646</c:v>
                </c:pt>
                <c:pt idx="210">
                  <c:v>43677</c:v>
                </c:pt>
                <c:pt idx="211">
                  <c:v>43708</c:v>
                </c:pt>
                <c:pt idx="212">
                  <c:v>43738</c:v>
                </c:pt>
                <c:pt idx="213">
                  <c:v>43769</c:v>
                </c:pt>
                <c:pt idx="214">
                  <c:v>43799</c:v>
                </c:pt>
                <c:pt idx="215">
                  <c:v>43830</c:v>
                </c:pt>
                <c:pt idx="216">
                  <c:v>43861</c:v>
                </c:pt>
                <c:pt idx="217">
                  <c:v>43890</c:v>
                </c:pt>
                <c:pt idx="218">
                  <c:v>43921</c:v>
                </c:pt>
                <c:pt idx="219">
                  <c:v>43951</c:v>
                </c:pt>
                <c:pt idx="220">
                  <c:v>43982</c:v>
                </c:pt>
                <c:pt idx="221">
                  <c:v>44012</c:v>
                </c:pt>
                <c:pt idx="222">
                  <c:v>44043</c:v>
                </c:pt>
                <c:pt idx="223">
                  <c:v>44074</c:v>
                </c:pt>
                <c:pt idx="224">
                  <c:v>44104</c:v>
                </c:pt>
                <c:pt idx="225">
                  <c:v>44135</c:v>
                </c:pt>
                <c:pt idx="226">
                  <c:v>44165</c:v>
                </c:pt>
                <c:pt idx="227">
                  <c:v>44196</c:v>
                </c:pt>
                <c:pt idx="228">
                  <c:v>44227</c:v>
                </c:pt>
                <c:pt idx="229">
                  <c:v>44255</c:v>
                </c:pt>
                <c:pt idx="230">
                  <c:v>44286</c:v>
                </c:pt>
              </c:numCache>
            </c:numRef>
          </c:cat>
          <c:val>
            <c:numRef>
              <c:f>'[广发策略TTM估值比较表-20210312（发布）  - 所有数据均来自于wind个股汇总计算.xlsx]PE倒数和10年期国债'!$J$3:$J$233</c:f>
              <c:numCache>
                <c:formatCode>0.00%</c:formatCode>
                <c:ptCount val="231"/>
                <c:pt idx="0">
                  <c:v>1.1361525742840099E-2</c:v>
                </c:pt>
                <c:pt idx="1">
                  <c:v>1.1361525742840099E-2</c:v>
                </c:pt>
                <c:pt idx="2">
                  <c:v>1.1361525742840099E-2</c:v>
                </c:pt>
                <c:pt idx="3">
                  <c:v>1.1361525742840099E-2</c:v>
                </c:pt>
                <c:pt idx="4">
                  <c:v>1.1361525742840099E-2</c:v>
                </c:pt>
                <c:pt idx="5">
                  <c:v>1.1361525742840099E-2</c:v>
                </c:pt>
                <c:pt idx="6">
                  <c:v>1.1361525742840099E-2</c:v>
                </c:pt>
                <c:pt idx="7">
                  <c:v>1.1361525742840099E-2</c:v>
                </c:pt>
                <c:pt idx="8">
                  <c:v>1.1361525742840099E-2</c:v>
                </c:pt>
                <c:pt idx="9">
                  <c:v>1.1361525742840099E-2</c:v>
                </c:pt>
                <c:pt idx="10">
                  <c:v>1.1361525742840099E-2</c:v>
                </c:pt>
                <c:pt idx="11">
                  <c:v>1.1361525742840099E-2</c:v>
                </c:pt>
                <c:pt idx="12">
                  <c:v>1.1361525742840099E-2</c:v>
                </c:pt>
                <c:pt idx="13">
                  <c:v>1.1361525742840099E-2</c:v>
                </c:pt>
                <c:pt idx="14">
                  <c:v>1.1361525742840099E-2</c:v>
                </c:pt>
                <c:pt idx="15">
                  <c:v>1.1361525742840099E-2</c:v>
                </c:pt>
                <c:pt idx="16">
                  <c:v>1.1361525742840099E-2</c:v>
                </c:pt>
                <c:pt idx="17">
                  <c:v>1.1361525742840099E-2</c:v>
                </c:pt>
                <c:pt idx="18">
                  <c:v>1.1361525742840099E-2</c:v>
                </c:pt>
                <c:pt idx="19">
                  <c:v>1.1361525742840099E-2</c:v>
                </c:pt>
                <c:pt idx="20">
                  <c:v>1.1361525742840099E-2</c:v>
                </c:pt>
                <c:pt idx="21">
                  <c:v>1.1361525742840099E-2</c:v>
                </c:pt>
                <c:pt idx="22">
                  <c:v>1.1361525742840099E-2</c:v>
                </c:pt>
                <c:pt idx="23">
                  <c:v>1.1361525742840099E-2</c:v>
                </c:pt>
                <c:pt idx="24">
                  <c:v>1.1361525742840099E-2</c:v>
                </c:pt>
                <c:pt idx="25">
                  <c:v>1.1361525742840099E-2</c:v>
                </c:pt>
                <c:pt idx="26">
                  <c:v>1.1361525742840099E-2</c:v>
                </c:pt>
                <c:pt idx="27">
                  <c:v>1.1361525742840099E-2</c:v>
                </c:pt>
                <c:pt idx="28">
                  <c:v>1.1361525742840099E-2</c:v>
                </c:pt>
                <c:pt idx="29">
                  <c:v>1.1361525742840099E-2</c:v>
                </c:pt>
                <c:pt idx="30">
                  <c:v>1.1361525742840099E-2</c:v>
                </c:pt>
                <c:pt idx="31">
                  <c:v>1.1361525742840099E-2</c:v>
                </c:pt>
                <c:pt idx="32">
                  <c:v>1.1361525742840099E-2</c:v>
                </c:pt>
                <c:pt idx="33">
                  <c:v>1.1361525742840099E-2</c:v>
                </c:pt>
                <c:pt idx="34">
                  <c:v>1.1361525742840099E-2</c:v>
                </c:pt>
                <c:pt idx="35">
                  <c:v>1.1361525742840099E-2</c:v>
                </c:pt>
                <c:pt idx="36">
                  <c:v>1.1361525742840099E-2</c:v>
                </c:pt>
                <c:pt idx="37">
                  <c:v>1.1361525742840099E-2</c:v>
                </c:pt>
                <c:pt idx="38">
                  <c:v>1.1361525742840099E-2</c:v>
                </c:pt>
                <c:pt idx="39">
                  <c:v>1.1361525742840099E-2</c:v>
                </c:pt>
                <c:pt idx="40">
                  <c:v>1.1361525742840099E-2</c:v>
                </c:pt>
                <c:pt idx="41">
                  <c:v>1.1361525742840099E-2</c:v>
                </c:pt>
                <c:pt idx="42">
                  <c:v>1.1361525742840099E-2</c:v>
                </c:pt>
                <c:pt idx="43">
                  <c:v>1.1361525742840099E-2</c:v>
                </c:pt>
                <c:pt idx="44">
                  <c:v>1.1361525742840099E-2</c:v>
                </c:pt>
                <c:pt idx="45">
                  <c:v>1.1361525742840099E-2</c:v>
                </c:pt>
                <c:pt idx="46">
                  <c:v>1.1361525742840099E-2</c:v>
                </c:pt>
                <c:pt idx="47">
                  <c:v>1.1361525742840099E-2</c:v>
                </c:pt>
                <c:pt idx="48">
                  <c:v>1.1361525742840099E-2</c:v>
                </c:pt>
                <c:pt idx="49">
                  <c:v>1.1361525742840099E-2</c:v>
                </c:pt>
                <c:pt idx="50">
                  <c:v>1.1361525742840099E-2</c:v>
                </c:pt>
                <c:pt idx="51">
                  <c:v>1.1361525742840099E-2</c:v>
                </c:pt>
                <c:pt idx="52">
                  <c:v>1.1361525742840099E-2</c:v>
                </c:pt>
                <c:pt idx="53">
                  <c:v>1.1361525742840099E-2</c:v>
                </c:pt>
                <c:pt idx="54">
                  <c:v>1.1361525742840099E-2</c:v>
                </c:pt>
                <c:pt idx="55">
                  <c:v>1.1361525742840099E-2</c:v>
                </c:pt>
                <c:pt idx="56">
                  <c:v>1.1361525742840099E-2</c:v>
                </c:pt>
                <c:pt idx="57">
                  <c:v>1.1361525742840099E-2</c:v>
                </c:pt>
                <c:pt idx="58">
                  <c:v>1.1361525742840099E-2</c:v>
                </c:pt>
                <c:pt idx="59">
                  <c:v>1.1361525742840099E-2</c:v>
                </c:pt>
                <c:pt idx="60">
                  <c:v>1.1361525742840099E-2</c:v>
                </c:pt>
                <c:pt idx="61">
                  <c:v>1.1361525742840099E-2</c:v>
                </c:pt>
                <c:pt idx="62">
                  <c:v>1.1361525742840099E-2</c:v>
                </c:pt>
                <c:pt idx="63">
                  <c:v>1.1361525742840099E-2</c:v>
                </c:pt>
                <c:pt idx="64">
                  <c:v>1.1361525742840099E-2</c:v>
                </c:pt>
                <c:pt idx="65">
                  <c:v>1.1361525742840099E-2</c:v>
                </c:pt>
                <c:pt idx="66">
                  <c:v>1.1361525742840099E-2</c:v>
                </c:pt>
                <c:pt idx="67">
                  <c:v>1.1361525742840099E-2</c:v>
                </c:pt>
                <c:pt idx="68">
                  <c:v>1.1361525742840099E-2</c:v>
                </c:pt>
                <c:pt idx="69">
                  <c:v>1.1361525742840099E-2</c:v>
                </c:pt>
                <c:pt idx="70">
                  <c:v>1.1361525742840099E-2</c:v>
                </c:pt>
                <c:pt idx="71">
                  <c:v>1.1361525742840099E-2</c:v>
                </c:pt>
                <c:pt idx="72">
                  <c:v>1.1361525742840099E-2</c:v>
                </c:pt>
                <c:pt idx="73">
                  <c:v>1.1361525742840099E-2</c:v>
                </c:pt>
                <c:pt idx="74">
                  <c:v>1.1361525742840099E-2</c:v>
                </c:pt>
                <c:pt idx="75">
                  <c:v>1.1361525742840099E-2</c:v>
                </c:pt>
                <c:pt idx="76">
                  <c:v>1.1361525742840099E-2</c:v>
                </c:pt>
                <c:pt idx="77">
                  <c:v>1.1361525742840099E-2</c:v>
                </c:pt>
                <c:pt idx="78">
                  <c:v>1.1361525742840099E-2</c:v>
                </c:pt>
                <c:pt idx="79">
                  <c:v>1.1361525742840099E-2</c:v>
                </c:pt>
                <c:pt idx="80">
                  <c:v>1.1361525742840099E-2</c:v>
                </c:pt>
                <c:pt idx="81">
                  <c:v>1.1361525742840099E-2</c:v>
                </c:pt>
                <c:pt idx="82">
                  <c:v>1.1361525742840099E-2</c:v>
                </c:pt>
                <c:pt idx="83">
                  <c:v>1.1361525742840099E-2</c:v>
                </c:pt>
                <c:pt idx="84">
                  <c:v>1.1361525742840099E-2</c:v>
                </c:pt>
                <c:pt idx="85">
                  <c:v>1.1361525742840099E-2</c:v>
                </c:pt>
                <c:pt idx="86">
                  <c:v>1.1361525742840099E-2</c:v>
                </c:pt>
                <c:pt idx="87">
                  <c:v>1.1361525742840099E-2</c:v>
                </c:pt>
                <c:pt idx="88">
                  <c:v>1.1361525742840099E-2</c:v>
                </c:pt>
                <c:pt idx="89">
                  <c:v>1.1361525742840099E-2</c:v>
                </c:pt>
                <c:pt idx="90">
                  <c:v>1.1361525742840099E-2</c:v>
                </c:pt>
                <c:pt idx="91">
                  <c:v>1.1361525742840099E-2</c:v>
                </c:pt>
                <c:pt idx="92">
                  <c:v>1.1361525742840099E-2</c:v>
                </c:pt>
                <c:pt idx="93">
                  <c:v>1.1361525742840099E-2</c:v>
                </c:pt>
                <c:pt idx="94">
                  <c:v>1.1361525742840099E-2</c:v>
                </c:pt>
                <c:pt idx="95">
                  <c:v>1.1361525742840099E-2</c:v>
                </c:pt>
                <c:pt idx="96">
                  <c:v>1.1361525742840099E-2</c:v>
                </c:pt>
                <c:pt idx="97">
                  <c:v>1.1361525742840099E-2</c:v>
                </c:pt>
                <c:pt idx="98">
                  <c:v>1.1361525742840099E-2</c:v>
                </c:pt>
                <c:pt idx="99">
                  <c:v>1.1361525742840099E-2</c:v>
                </c:pt>
                <c:pt idx="100">
                  <c:v>1.1361525742840099E-2</c:v>
                </c:pt>
                <c:pt idx="101">
                  <c:v>1.1361525742840099E-2</c:v>
                </c:pt>
                <c:pt idx="102">
                  <c:v>1.1361525742840099E-2</c:v>
                </c:pt>
                <c:pt idx="103">
                  <c:v>1.1361525742840099E-2</c:v>
                </c:pt>
                <c:pt idx="104">
                  <c:v>1.1361525742840099E-2</c:v>
                </c:pt>
                <c:pt idx="105">
                  <c:v>1.1361525742840099E-2</c:v>
                </c:pt>
                <c:pt idx="106">
                  <c:v>1.1361525742840099E-2</c:v>
                </c:pt>
                <c:pt idx="107">
                  <c:v>1.1361525742840099E-2</c:v>
                </c:pt>
                <c:pt idx="108">
                  <c:v>1.1361525742840099E-2</c:v>
                </c:pt>
                <c:pt idx="109">
                  <c:v>1.1361525742840099E-2</c:v>
                </c:pt>
                <c:pt idx="110">
                  <c:v>1.1361525742840099E-2</c:v>
                </c:pt>
                <c:pt idx="111">
                  <c:v>1.1361525742840099E-2</c:v>
                </c:pt>
                <c:pt idx="112">
                  <c:v>1.1361525742840099E-2</c:v>
                </c:pt>
                <c:pt idx="113">
                  <c:v>1.1361525742840099E-2</c:v>
                </c:pt>
                <c:pt idx="114">
                  <c:v>1.1361525742840099E-2</c:v>
                </c:pt>
                <c:pt idx="115">
                  <c:v>1.1361525742840099E-2</c:v>
                </c:pt>
                <c:pt idx="116">
                  <c:v>1.1361525742840099E-2</c:v>
                </c:pt>
                <c:pt idx="117">
                  <c:v>1.1361525742840099E-2</c:v>
                </c:pt>
                <c:pt idx="118">
                  <c:v>1.1361525742840099E-2</c:v>
                </c:pt>
                <c:pt idx="119">
                  <c:v>1.1361525742840099E-2</c:v>
                </c:pt>
                <c:pt idx="120">
                  <c:v>1.1361525742840099E-2</c:v>
                </c:pt>
                <c:pt idx="121">
                  <c:v>1.1361525742840099E-2</c:v>
                </c:pt>
                <c:pt idx="122">
                  <c:v>1.1361525742840099E-2</c:v>
                </c:pt>
                <c:pt idx="123">
                  <c:v>1.1361525742840099E-2</c:v>
                </c:pt>
                <c:pt idx="124">
                  <c:v>1.1361525742840099E-2</c:v>
                </c:pt>
                <c:pt idx="125">
                  <c:v>1.1361525742840099E-2</c:v>
                </c:pt>
                <c:pt idx="126">
                  <c:v>1.1361525742840099E-2</c:v>
                </c:pt>
                <c:pt idx="127">
                  <c:v>1.1361525742840099E-2</c:v>
                </c:pt>
                <c:pt idx="128">
                  <c:v>1.1361525742840099E-2</c:v>
                </c:pt>
                <c:pt idx="129">
                  <c:v>1.1361525742840099E-2</c:v>
                </c:pt>
                <c:pt idx="130">
                  <c:v>1.1361525742840099E-2</c:v>
                </c:pt>
                <c:pt idx="131">
                  <c:v>1.1361525742840099E-2</c:v>
                </c:pt>
                <c:pt idx="132">
                  <c:v>1.1361525742840099E-2</c:v>
                </c:pt>
                <c:pt idx="133">
                  <c:v>1.1361525742840099E-2</c:v>
                </c:pt>
                <c:pt idx="134">
                  <c:v>1.1361525742840099E-2</c:v>
                </c:pt>
                <c:pt idx="135">
                  <c:v>1.1361525742840099E-2</c:v>
                </c:pt>
                <c:pt idx="136">
                  <c:v>1.1361525742840099E-2</c:v>
                </c:pt>
                <c:pt idx="137">
                  <c:v>1.1361525742840099E-2</c:v>
                </c:pt>
                <c:pt idx="138">
                  <c:v>1.1361525742840099E-2</c:v>
                </c:pt>
                <c:pt idx="139">
                  <c:v>1.1361525742840099E-2</c:v>
                </c:pt>
                <c:pt idx="140">
                  <c:v>1.1361525742840099E-2</c:v>
                </c:pt>
                <c:pt idx="141">
                  <c:v>1.1361525742840099E-2</c:v>
                </c:pt>
                <c:pt idx="142">
                  <c:v>1.1361525742840099E-2</c:v>
                </c:pt>
                <c:pt idx="143">
                  <c:v>1.1361525742840099E-2</c:v>
                </c:pt>
                <c:pt idx="144">
                  <c:v>1.1361525742840099E-2</c:v>
                </c:pt>
                <c:pt idx="145">
                  <c:v>1.1361525742840099E-2</c:v>
                </c:pt>
                <c:pt idx="146">
                  <c:v>1.1361525742840099E-2</c:v>
                </c:pt>
                <c:pt idx="147">
                  <c:v>1.1361525742840099E-2</c:v>
                </c:pt>
                <c:pt idx="148">
                  <c:v>1.1361525742840099E-2</c:v>
                </c:pt>
                <c:pt idx="149">
                  <c:v>1.1361525742840099E-2</c:v>
                </c:pt>
                <c:pt idx="150">
                  <c:v>1.1361525742840099E-2</c:v>
                </c:pt>
                <c:pt idx="151">
                  <c:v>1.1361525742840099E-2</c:v>
                </c:pt>
                <c:pt idx="152">
                  <c:v>1.1361525742840099E-2</c:v>
                </c:pt>
                <c:pt idx="153">
                  <c:v>1.1361525742840099E-2</c:v>
                </c:pt>
                <c:pt idx="154">
                  <c:v>1.1361525742840099E-2</c:v>
                </c:pt>
                <c:pt idx="155">
                  <c:v>1.1361525742840099E-2</c:v>
                </c:pt>
                <c:pt idx="156">
                  <c:v>1.1361525742840099E-2</c:v>
                </c:pt>
                <c:pt idx="157">
                  <c:v>1.1361525742840099E-2</c:v>
                </c:pt>
                <c:pt idx="158">
                  <c:v>1.1361525742840099E-2</c:v>
                </c:pt>
                <c:pt idx="159">
                  <c:v>1.1361525742840099E-2</c:v>
                </c:pt>
                <c:pt idx="160">
                  <c:v>1.1361525742840099E-2</c:v>
                </c:pt>
                <c:pt idx="161">
                  <c:v>1.1361525742840099E-2</c:v>
                </c:pt>
                <c:pt idx="162">
                  <c:v>1.1361525742840099E-2</c:v>
                </c:pt>
                <c:pt idx="163">
                  <c:v>1.1361525742840099E-2</c:v>
                </c:pt>
                <c:pt idx="164">
                  <c:v>1.1361525742840099E-2</c:v>
                </c:pt>
                <c:pt idx="165">
                  <c:v>1.1361525742840099E-2</c:v>
                </c:pt>
                <c:pt idx="166">
                  <c:v>1.1361525742840099E-2</c:v>
                </c:pt>
                <c:pt idx="167">
                  <c:v>1.1361525742840099E-2</c:v>
                </c:pt>
                <c:pt idx="168">
                  <c:v>1.1361525742840099E-2</c:v>
                </c:pt>
                <c:pt idx="169">
                  <c:v>1.1361525742840099E-2</c:v>
                </c:pt>
                <c:pt idx="170">
                  <c:v>1.1361525742840099E-2</c:v>
                </c:pt>
                <c:pt idx="171">
                  <c:v>1.1361525742840099E-2</c:v>
                </c:pt>
                <c:pt idx="172">
                  <c:v>1.1361525742840099E-2</c:v>
                </c:pt>
                <c:pt idx="173">
                  <c:v>1.1361525742840099E-2</c:v>
                </c:pt>
                <c:pt idx="174">
                  <c:v>1.1361525742840099E-2</c:v>
                </c:pt>
                <c:pt idx="175">
                  <c:v>1.1361525742840099E-2</c:v>
                </c:pt>
                <c:pt idx="176">
                  <c:v>1.1361525742840099E-2</c:v>
                </c:pt>
                <c:pt idx="177">
                  <c:v>1.1361525742840099E-2</c:v>
                </c:pt>
                <c:pt idx="178">
                  <c:v>1.1361525742840099E-2</c:v>
                </c:pt>
                <c:pt idx="179">
                  <c:v>1.1361525742840099E-2</c:v>
                </c:pt>
                <c:pt idx="180">
                  <c:v>1.1361525742840099E-2</c:v>
                </c:pt>
                <c:pt idx="181">
                  <c:v>1.1361525742840099E-2</c:v>
                </c:pt>
                <c:pt idx="182">
                  <c:v>1.1361525742840099E-2</c:v>
                </c:pt>
                <c:pt idx="183">
                  <c:v>1.1361525742840099E-2</c:v>
                </c:pt>
                <c:pt idx="184">
                  <c:v>1.1361525742840099E-2</c:v>
                </c:pt>
                <c:pt idx="185">
                  <c:v>1.1361525742840099E-2</c:v>
                </c:pt>
                <c:pt idx="186">
                  <c:v>1.1361525742840099E-2</c:v>
                </c:pt>
                <c:pt idx="187">
                  <c:v>1.1361525742840099E-2</c:v>
                </c:pt>
                <c:pt idx="188">
                  <c:v>1.1361525742840099E-2</c:v>
                </c:pt>
                <c:pt idx="189">
                  <c:v>1.1361525742840099E-2</c:v>
                </c:pt>
                <c:pt idx="190">
                  <c:v>1.1361525742840099E-2</c:v>
                </c:pt>
                <c:pt idx="191">
                  <c:v>1.1361525742840099E-2</c:v>
                </c:pt>
                <c:pt idx="192">
                  <c:v>1.1361525742840099E-2</c:v>
                </c:pt>
                <c:pt idx="193">
                  <c:v>1.1361525742840099E-2</c:v>
                </c:pt>
                <c:pt idx="194">
                  <c:v>1.1361525742840099E-2</c:v>
                </c:pt>
                <c:pt idx="195">
                  <c:v>1.1361525742840099E-2</c:v>
                </c:pt>
                <c:pt idx="196">
                  <c:v>1.1361525742840099E-2</c:v>
                </c:pt>
                <c:pt idx="197">
                  <c:v>1.1361525742840099E-2</c:v>
                </c:pt>
                <c:pt idx="198">
                  <c:v>1.1361525742840099E-2</c:v>
                </c:pt>
                <c:pt idx="199">
                  <c:v>1.1361525742840099E-2</c:v>
                </c:pt>
                <c:pt idx="200">
                  <c:v>1.1361525742840099E-2</c:v>
                </c:pt>
                <c:pt idx="201">
                  <c:v>1.1361525742840099E-2</c:v>
                </c:pt>
                <c:pt idx="202">
                  <c:v>1.1361525742840099E-2</c:v>
                </c:pt>
                <c:pt idx="203">
                  <c:v>1.1361525742840099E-2</c:v>
                </c:pt>
                <c:pt idx="204">
                  <c:v>1.1361525742840099E-2</c:v>
                </c:pt>
                <c:pt idx="205">
                  <c:v>1.1361525742840099E-2</c:v>
                </c:pt>
                <c:pt idx="206">
                  <c:v>1.1361525742840099E-2</c:v>
                </c:pt>
                <c:pt idx="207">
                  <c:v>1.1361525742840099E-2</c:v>
                </c:pt>
                <c:pt idx="208">
                  <c:v>1.1361525742840099E-2</c:v>
                </c:pt>
                <c:pt idx="209">
                  <c:v>1.1361525742840099E-2</c:v>
                </c:pt>
                <c:pt idx="210">
                  <c:v>1.1361525742840099E-2</c:v>
                </c:pt>
                <c:pt idx="211">
                  <c:v>1.1361525742840099E-2</c:v>
                </c:pt>
                <c:pt idx="212">
                  <c:v>1.1361525742840099E-2</c:v>
                </c:pt>
                <c:pt idx="213">
                  <c:v>1.1361525742840099E-2</c:v>
                </c:pt>
                <c:pt idx="214">
                  <c:v>1.1361525742840099E-2</c:v>
                </c:pt>
                <c:pt idx="215">
                  <c:v>1.1361525742840099E-2</c:v>
                </c:pt>
                <c:pt idx="216">
                  <c:v>1.1361525742840099E-2</c:v>
                </c:pt>
                <c:pt idx="217">
                  <c:v>1.1361525742840099E-2</c:v>
                </c:pt>
                <c:pt idx="218">
                  <c:v>1.1361525742840099E-2</c:v>
                </c:pt>
                <c:pt idx="219">
                  <c:v>1.1361525742840099E-2</c:v>
                </c:pt>
                <c:pt idx="220">
                  <c:v>1.1361525742840099E-2</c:v>
                </c:pt>
                <c:pt idx="221">
                  <c:v>1.1361525742840099E-2</c:v>
                </c:pt>
                <c:pt idx="222">
                  <c:v>1.1361525742840099E-2</c:v>
                </c:pt>
                <c:pt idx="223">
                  <c:v>1.1361525742840099E-2</c:v>
                </c:pt>
                <c:pt idx="224">
                  <c:v>1.1361525742840099E-2</c:v>
                </c:pt>
                <c:pt idx="225">
                  <c:v>1.1361525742840099E-2</c:v>
                </c:pt>
                <c:pt idx="226">
                  <c:v>1.1361525742840099E-2</c:v>
                </c:pt>
                <c:pt idx="227">
                  <c:v>1.1361525742840099E-2</c:v>
                </c:pt>
                <c:pt idx="228">
                  <c:v>1.1361525742840099E-2</c:v>
                </c:pt>
                <c:pt idx="229">
                  <c:v>1.1361525742840099E-2</c:v>
                </c:pt>
                <c:pt idx="230">
                  <c:v>1.1361525742840099E-2</c:v>
                </c:pt>
              </c:numCache>
            </c:numRef>
          </c:val>
          <c:smooth val="0"/>
          <c:extLst>
            <c:ext xmlns:c16="http://schemas.microsoft.com/office/drawing/2014/chart" uri="{C3380CC4-5D6E-409C-BE32-E72D297353CC}">
              <c16:uniqueId val="{000000E9-A0A9-4FD9-886C-E8C5C43135AF}"/>
            </c:ext>
          </c:extLst>
        </c:ser>
        <c:ser>
          <c:idx val="4"/>
          <c:order val="4"/>
          <c:tx>
            <c:strRef>
              <c:f>'[广发策略TTM估值比较表-20210312（发布）  - 所有数据均来自于wind个股汇总计算.xlsx]PE倒数和10年期国债'!$K$2</c:f>
              <c:strCache>
                <c:ptCount val="1"/>
                <c:pt idx="0">
                  <c:v>均值+2倍标准差</c:v>
                </c:pt>
              </c:strCache>
            </c:strRef>
          </c:tx>
          <c:spPr>
            <a:ln w="9525" cap="rnd" cmpd="sng" algn="ctr">
              <a:solidFill>
                <a:sysClr val="windowText" lastClr="000000"/>
              </a:solidFill>
              <a:prstDash val="dash"/>
              <a:round/>
            </a:ln>
          </c:spPr>
          <c:marker>
            <c:symbol val="none"/>
          </c:marker>
          <c:cat>
            <c:numRef>
              <c:f>'[广发策略TTM估值比较表-20210312（发布）  - 所有数据均来自于wind个股汇总计算.xlsx]PE倒数和10年期国债'!$A$3:$A$233</c:f>
              <c:numCache>
                <c:formatCode>yyyy/m/d</c:formatCode>
                <c:ptCount val="231"/>
                <c:pt idx="0">
                  <c:v>37287</c:v>
                </c:pt>
                <c:pt idx="1">
                  <c:v>37315</c:v>
                </c:pt>
                <c:pt idx="2">
                  <c:v>37346</c:v>
                </c:pt>
                <c:pt idx="3">
                  <c:v>37376</c:v>
                </c:pt>
                <c:pt idx="4">
                  <c:v>37407</c:v>
                </c:pt>
                <c:pt idx="5">
                  <c:v>37437</c:v>
                </c:pt>
                <c:pt idx="6">
                  <c:v>37468</c:v>
                </c:pt>
                <c:pt idx="7">
                  <c:v>37499</c:v>
                </c:pt>
                <c:pt idx="8">
                  <c:v>37529</c:v>
                </c:pt>
                <c:pt idx="9">
                  <c:v>37560</c:v>
                </c:pt>
                <c:pt idx="10">
                  <c:v>37590</c:v>
                </c:pt>
                <c:pt idx="11">
                  <c:v>37621</c:v>
                </c:pt>
                <c:pt idx="12">
                  <c:v>37652</c:v>
                </c:pt>
                <c:pt idx="13">
                  <c:v>37680</c:v>
                </c:pt>
                <c:pt idx="14">
                  <c:v>37711</c:v>
                </c:pt>
                <c:pt idx="15">
                  <c:v>37741</c:v>
                </c:pt>
                <c:pt idx="16">
                  <c:v>37772</c:v>
                </c:pt>
                <c:pt idx="17">
                  <c:v>37802</c:v>
                </c:pt>
                <c:pt idx="18">
                  <c:v>37833</c:v>
                </c:pt>
                <c:pt idx="19">
                  <c:v>37864</c:v>
                </c:pt>
                <c:pt idx="20">
                  <c:v>37894</c:v>
                </c:pt>
                <c:pt idx="21">
                  <c:v>37925</c:v>
                </c:pt>
                <c:pt idx="22">
                  <c:v>37955</c:v>
                </c:pt>
                <c:pt idx="23">
                  <c:v>37986</c:v>
                </c:pt>
                <c:pt idx="24">
                  <c:v>38017</c:v>
                </c:pt>
                <c:pt idx="25">
                  <c:v>38046</c:v>
                </c:pt>
                <c:pt idx="26">
                  <c:v>38077</c:v>
                </c:pt>
                <c:pt idx="27">
                  <c:v>38107</c:v>
                </c:pt>
                <c:pt idx="28">
                  <c:v>38138</c:v>
                </c:pt>
                <c:pt idx="29">
                  <c:v>38168</c:v>
                </c:pt>
                <c:pt idx="30">
                  <c:v>38199</c:v>
                </c:pt>
                <c:pt idx="31">
                  <c:v>38230</c:v>
                </c:pt>
                <c:pt idx="32">
                  <c:v>38260</c:v>
                </c:pt>
                <c:pt idx="33">
                  <c:v>38291</c:v>
                </c:pt>
                <c:pt idx="34">
                  <c:v>38321</c:v>
                </c:pt>
                <c:pt idx="35">
                  <c:v>38352</c:v>
                </c:pt>
                <c:pt idx="36">
                  <c:v>38383</c:v>
                </c:pt>
                <c:pt idx="37">
                  <c:v>38411</c:v>
                </c:pt>
                <c:pt idx="38">
                  <c:v>38442</c:v>
                </c:pt>
                <c:pt idx="39">
                  <c:v>38472</c:v>
                </c:pt>
                <c:pt idx="40">
                  <c:v>38503</c:v>
                </c:pt>
                <c:pt idx="41">
                  <c:v>38533</c:v>
                </c:pt>
                <c:pt idx="42">
                  <c:v>38564</c:v>
                </c:pt>
                <c:pt idx="43">
                  <c:v>38595</c:v>
                </c:pt>
                <c:pt idx="44">
                  <c:v>38625</c:v>
                </c:pt>
                <c:pt idx="45">
                  <c:v>38656</c:v>
                </c:pt>
                <c:pt idx="46">
                  <c:v>38686</c:v>
                </c:pt>
                <c:pt idx="47">
                  <c:v>38717</c:v>
                </c:pt>
                <c:pt idx="48">
                  <c:v>38748</c:v>
                </c:pt>
                <c:pt idx="49">
                  <c:v>38776</c:v>
                </c:pt>
                <c:pt idx="50">
                  <c:v>38807</c:v>
                </c:pt>
                <c:pt idx="51">
                  <c:v>38837</c:v>
                </c:pt>
                <c:pt idx="52">
                  <c:v>38868</c:v>
                </c:pt>
                <c:pt idx="53">
                  <c:v>38898</c:v>
                </c:pt>
                <c:pt idx="54">
                  <c:v>38929</c:v>
                </c:pt>
                <c:pt idx="55">
                  <c:v>38960</c:v>
                </c:pt>
                <c:pt idx="56">
                  <c:v>38990</c:v>
                </c:pt>
                <c:pt idx="57">
                  <c:v>39021</c:v>
                </c:pt>
                <c:pt idx="58">
                  <c:v>39051</c:v>
                </c:pt>
                <c:pt idx="59">
                  <c:v>39082</c:v>
                </c:pt>
                <c:pt idx="60">
                  <c:v>39113</c:v>
                </c:pt>
                <c:pt idx="61">
                  <c:v>39141</c:v>
                </c:pt>
                <c:pt idx="62">
                  <c:v>39172</c:v>
                </c:pt>
                <c:pt idx="63">
                  <c:v>39202</c:v>
                </c:pt>
                <c:pt idx="64">
                  <c:v>39233</c:v>
                </c:pt>
                <c:pt idx="65">
                  <c:v>39263</c:v>
                </c:pt>
                <c:pt idx="66">
                  <c:v>39294</c:v>
                </c:pt>
                <c:pt idx="67">
                  <c:v>39325</c:v>
                </c:pt>
                <c:pt idx="68">
                  <c:v>39355</c:v>
                </c:pt>
                <c:pt idx="69">
                  <c:v>39386</c:v>
                </c:pt>
                <c:pt idx="70">
                  <c:v>39416</c:v>
                </c:pt>
                <c:pt idx="71">
                  <c:v>39447</c:v>
                </c:pt>
                <c:pt idx="72">
                  <c:v>39478</c:v>
                </c:pt>
                <c:pt idx="73">
                  <c:v>39507</c:v>
                </c:pt>
                <c:pt idx="74">
                  <c:v>39538</c:v>
                </c:pt>
                <c:pt idx="75">
                  <c:v>39568</c:v>
                </c:pt>
                <c:pt idx="76">
                  <c:v>39599</c:v>
                </c:pt>
                <c:pt idx="77">
                  <c:v>39629</c:v>
                </c:pt>
                <c:pt idx="78">
                  <c:v>39660</c:v>
                </c:pt>
                <c:pt idx="79">
                  <c:v>39691</c:v>
                </c:pt>
                <c:pt idx="80">
                  <c:v>39721</c:v>
                </c:pt>
                <c:pt idx="81">
                  <c:v>39752</c:v>
                </c:pt>
                <c:pt idx="82">
                  <c:v>39782</c:v>
                </c:pt>
                <c:pt idx="83">
                  <c:v>39813</c:v>
                </c:pt>
                <c:pt idx="84">
                  <c:v>39844</c:v>
                </c:pt>
                <c:pt idx="85">
                  <c:v>39872</c:v>
                </c:pt>
                <c:pt idx="86">
                  <c:v>39903</c:v>
                </c:pt>
                <c:pt idx="87">
                  <c:v>39933</c:v>
                </c:pt>
                <c:pt idx="88">
                  <c:v>39964</c:v>
                </c:pt>
                <c:pt idx="89">
                  <c:v>39994</c:v>
                </c:pt>
                <c:pt idx="90">
                  <c:v>40025</c:v>
                </c:pt>
                <c:pt idx="91">
                  <c:v>40056</c:v>
                </c:pt>
                <c:pt idx="92">
                  <c:v>40086</c:v>
                </c:pt>
                <c:pt idx="93">
                  <c:v>40117</c:v>
                </c:pt>
                <c:pt idx="94">
                  <c:v>40147</c:v>
                </c:pt>
                <c:pt idx="95">
                  <c:v>40178</c:v>
                </c:pt>
                <c:pt idx="96">
                  <c:v>40209</c:v>
                </c:pt>
                <c:pt idx="97">
                  <c:v>40237</c:v>
                </c:pt>
                <c:pt idx="98">
                  <c:v>40268</c:v>
                </c:pt>
                <c:pt idx="99">
                  <c:v>40298</c:v>
                </c:pt>
                <c:pt idx="100">
                  <c:v>40329</c:v>
                </c:pt>
                <c:pt idx="101">
                  <c:v>40359</c:v>
                </c:pt>
                <c:pt idx="102">
                  <c:v>40390</c:v>
                </c:pt>
                <c:pt idx="103">
                  <c:v>40421</c:v>
                </c:pt>
                <c:pt idx="104">
                  <c:v>40451</c:v>
                </c:pt>
                <c:pt idx="105">
                  <c:v>40482</c:v>
                </c:pt>
                <c:pt idx="106">
                  <c:v>40512</c:v>
                </c:pt>
                <c:pt idx="107">
                  <c:v>40543</c:v>
                </c:pt>
                <c:pt idx="108">
                  <c:v>40574</c:v>
                </c:pt>
                <c:pt idx="109">
                  <c:v>40602</c:v>
                </c:pt>
                <c:pt idx="110">
                  <c:v>40633</c:v>
                </c:pt>
                <c:pt idx="111">
                  <c:v>40663</c:v>
                </c:pt>
                <c:pt idx="112">
                  <c:v>40694</c:v>
                </c:pt>
                <c:pt idx="113">
                  <c:v>40724</c:v>
                </c:pt>
                <c:pt idx="114">
                  <c:v>40755</c:v>
                </c:pt>
                <c:pt idx="115">
                  <c:v>40786</c:v>
                </c:pt>
                <c:pt idx="116">
                  <c:v>40816</c:v>
                </c:pt>
                <c:pt idx="117">
                  <c:v>40847</c:v>
                </c:pt>
                <c:pt idx="118">
                  <c:v>40877</c:v>
                </c:pt>
                <c:pt idx="119">
                  <c:v>40908</c:v>
                </c:pt>
                <c:pt idx="120">
                  <c:v>40939</c:v>
                </c:pt>
                <c:pt idx="121">
                  <c:v>40968</c:v>
                </c:pt>
                <c:pt idx="122">
                  <c:v>40999</c:v>
                </c:pt>
                <c:pt idx="123">
                  <c:v>41029</c:v>
                </c:pt>
                <c:pt idx="124">
                  <c:v>41060</c:v>
                </c:pt>
                <c:pt idx="125">
                  <c:v>41090</c:v>
                </c:pt>
                <c:pt idx="126">
                  <c:v>41121</c:v>
                </c:pt>
                <c:pt idx="127">
                  <c:v>41152</c:v>
                </c:pt>
                <c:pt idx="128">
                  <c:v>41182</c:v>
                </c:pt>
                <c:pt idx="129">
                  <c:v>41213</c:v>
                </c:pt>
                <c:pt idx="130">
                  <c:v>41243</c:v>
                </c:pt>
                <c:pt idx="131">
                  <c:v>41274</c:v>
                </c:pt>
                <c:pt idx="132">
                  <c:v>41305</c:v>
                </c:pt>
                <c:pt idx="133">
                  <c:v>41333</c:v>
                </c:pt>
                <c:pt idx="134">
                  <c:v>41364</c:v>
                </c:pt>
                <c:pt idx="135">
                  <c:v>41394</c:v>
                </c:pt>
                <c:pt idx="136">
                  <c:v>41425</c:v>
                </c:pt>
                <c:pt idx="137">
                  <c:v>41455</c:v>
                </c:pt>
                <c:pt idx="138">
                  <c:v>41486</c:v>
                </c:pt>
                <c:pt idx="139">
                  <c:v>41517</c:v>
                </c:pt>
                <c:pt idx="140">
                  <c:v>41547</c:v>
                </c:pt>
                <c:pt idx="141">
                  <c:v>41578</c:v>
                </c:pt>
                <c:pt idx="142">
                  <c:v>41608</c:v>
                </c:pt>
                <c:pt idx="143">
                  <c:v>41639</c:v>
                </c:pt>
                <c:pt idx="144">
                  <c:v>41670</c:v>
                </c:pt>
                <c:pt idx="145">
                  <c:v>41698</c:v>
                </c:pt>
                <c:pt idx="146">
                  <c:v>41729</c:v>
                </c:pt>
                <c:pt idx="147">
                  <c:v>41759</c:v>
                </c:pt>
                <c:pt idx="148">
                  <c:v>41790</c:v>
                </c:pt>
                <c:pt idx="149">
                  <c:v>41820</c:v>
                </c:pt>
                <c:pt idx="150">
                  <c:v>41851</c:v>
                </c:pt>
                <c:pt idx="151">
                  <c:v>41882</c:v>
                </c:pt>
                <c:pt idx="152">
                  <c:v>41912</c:v>
                </c:pt>
                <c:pt idx="153">
                  <c:v>41943</c:v>
                </c:pt>
                <c:pt idx="154">
                  <c:v>41973</c:v>
                </c:pt>
                <c:pt idx="155">
                  <c:v>42004</c:v>
                </c:pt>
                <c:pt idx="156">
                  <c:v>42035</c:v>
                </c:pt>
                <c:pt idx="157">
                  <c:v>42063</c:v>
                </c:pt>
                <c:pt idx="158">
                  <c:v>42094</c:v>
                </c:pt>
                <c:pt idx="159">
                  <c:v>42124</c:v>
                </c:pt>
                <c:pt idx="160">
                  <c:v>42155</c:v>
                </c:pt>
                <c:pt idx="161">
                  <c:v>42185</c:v>
                </c:pt>
                <c:pt idx="162">
                  <c:v>42216</c:v>
                </c:pt>
                <c:pt idx="163">
                  <c:v>42247</c:v>
                </c:pt>
                <c:pt idx="164">
                  <c:v>42277</c:v>
                </c:pt>
                <c:pt idx="165">
                  <c:v>42308</c:v>
                </c:pt>
                <c:pt idx="166">
                  <c:v>42338</c:v>
                </c:pt>
                <c:pt idx="167">
                  <c:v>42369</c:v>
                </c:pt>
                <c:pt idx="168">
                  <c:v>42400</c:v>
                </c:pt>
                <c:pt idx="169">
                  <c:v>42429</c:v>
                </c:pt>
                <c:pt idx="170">
                  <c:v>42460</c:v>
                </c:pt>
                <c:pt idx="171">
                  <c:v>42490</c:v>
                </c:pt>
                <c:pt idx="172">
                  <c:v>42521</c:v>
                </c:pt>
                <c:pt idx="173">
                  <c:v>42551</c:v>
                </c:pt>
                <c:pt idx="174">
                  <c:v>42582</c:v>
                </c:pt>
                <c:pt idx="175">
                  <c:v>42613</c:v>
                </c:pt>
                <c:pt idx="176">
                  <c:v>42643</c:v>
                </c:pt>
                <c:pt idx="177">
                  <c:v>42674</c:v>
                </c:pt>
                <c:pt idx="178">
                  <c:v>42704</c:v>
                </c:pt>
                <c:pt idx="179">
                  <c:v>42735</c:v>
                </c:pt>
                <c:pt idx="180">
                  <c:v>42766</c:v>
                </c:pt>
                <c:pt idx="181">
                  <c:v>42794</c:v>
                </c:pt>
                <c:pt idx="182">
                  <c:v>42825</c:v>
                </c:pt>
                <c:pt idx="183">
                  <c:v>42855</c:v>
                </c:pt>
                <c:pt idx="184">
                  <c:v>42886</c:v>
                </c:pt>
                <c:pt idx="185">
                  <c:v>42916</c:v>
                </c:pt>
                <c:pt idx="186">
                  <c:v>42947</c:v>
                </c:pt>
                <c:pt idx="187">
                  <c:v>42978</c:v>
                </c:pt>
                <c:pt idx="188">
                  <c:v>43008</c:v>
                </c:pt>
                <c:pt idx="189">
                  <c:v>43039</c:v>
                </c:pt>
                <c:pt idx="190">
                  <c:v>43069</c:v>
                </c:pt>
                <c:pt idx="191">
                  <c:v>43100</c:v>
                </c:pt>
                <c:pt idx="192">
                  <c:v>43131</c:v>
                </c:pt>
                <c:pt idx="193">
                  <c:v>43159</c:v>
                </c:pt>
                <c:pt idx="194">
                  <c:v>43190</c:v>
                </c:pt>
                <c:pt idx="195">
                  <c:v>43220</c:v>
                </c:pt>
                <c:pt idx="196">
                  <c:v>43251</c:v>
                </c:pt>
                <c:pt idx="197">
                  <c:v>43281</c:v>
                </c:pt>
                <c:pt idx="198">
                  <c:v>43312</c:v>
                </c:pt>
                <c:pt idx="199">
                  <c:v>43343</c:v>
                </c:pt>
                <c:pt idx="200">
                  <c:v>43373</c:v>
                </c:pt>
                <c:pt idx="201">
                  <c:v>43404</c:v>
                </c:pt>
                <c:pt idx="202">
                  <c:v>43434</c:v>
                </c:pt>
                <c:pt idx="203">
                  <c:v>43465</c:v>
                </c:pt>
                <c:pt idx="204">
                  <c:v>43496</c:v>
                </c:pt>
                <c:pt idx="205">
                  <c:v>43524</c:v>
                </c:pt>
                <c:pt idx="206">
                  <c:v>43555</c:v>
                </c:pt>
                <c:pt idx="207">
                  <c:v>43585</c:v>
                </c:pt>
                <c:pt idx="208">
                  <c:v>43616</c:v>
                </c:pt>
                <c:pt idx="209">
                  <c:v>43646</c:v>
                </c:pt>
                <c:pt idx="210">
                  <c:v>43677</c:v>
                </c:pt>
                <c:pt idx="211">
                  <c:v>43708</c:v>
                </c:pt>
                <c:pt idx="212">
                  <c:v>43738</c:v>
                </c:pt>
                <c:pt idx="213">
                  <c:v>43769</c:v>
                </c:pt>
                <c:pt idx="214">
                  <c:v>43799</c:v>
                </c:pt>
                <c:pt idx="215">
                  <c:v>43830</c:v>
                </c:pt>
                <c:pt idx="216">
                  <c:v>43861</c:v>
                </c:pt>
                <c:pt idx="217">
                  <c:v>43890</c:v>
                </c:pt>
                <c:pt idx="218">
                  <c:v>43921</c:v>
                </c:pt>
                <c:pt idx="219">
                  <c:v>43951</c:v>
                </c:pt>
                <c:pt idx="220">
                  <c:v>43982</c:v>
                </c:pt>
                <c:pt idx="221">
                  <c:v>44012</c:v>
                </c:pt>
                <c:pt idx="222">
                  <c:v>44043</c:v>
                </c:pt>
                <c:pt idx="223">
                  <c:v>44074</c:v>
                </c:pt>
                <c:pt idx="224">
                  <c:v>44104</c:v>
                </c:pt>
                <c:pt idx="225">
                  <c:v>44135</c:v>
                </c:pt>
                <c:pt idx="226">
                  <c:v>44165</c:v>
                </c:pt>
                <c:pt idx="227">
                  <c:v>44196</c:v>
                </c:pt>
                <c:pt idx="228">
                  <c:v>44227</c:v>
                </c:pt>
                <c:pt idx="229">
                  <c:v>44255</c:v>
                </c:pt>
                <c:pt idx="230">
                  <c:v>44286</c:v>
                </c:pt>
              </c:numCache>
            </c:numRef>
          </c:cat>
          <c:val>
            <c:numRef>
              <c:f>'[广发策略TTM估值比较表-20210312（发布）  - 所有数据均来自于wind个股汇总计算.xlsx]PE倒数和10年期国债'!$K$3:$K$233</c:f>
              <c:numCache>
                <c:formatCode>0.00%</c:formatCode>
                <c:ptCount val="231"/>
                <c:pt idx="0">
                  <c:v>2.30185256806925E-2</c:v>
                </c:pt>
                <c:pt idx="1">
                  <c:v>2.30185256806925E-2</c:v>
                </c:pt>
                <c:pt idx="2">
                  <c:v>2.30185256806925E-2</c:v>
                </c:pt>
                <c:pt idx="3">
                  <c:v>2.30185256806925E-2</c:v>
                </c:pt>
                <c:pt idx="4">
                  <c:v>2.30185256806925E-2</c:v>
                </c:pt>
                <c:pt idx="5">
                  <c:v>2.30185256806925E-2</c:v>
                </c:pt>
                <c:pt idx="6">
                  <c:v>2.30185256806925E-2</c:v>
                </c:pt>
                <c:pt idx="7">
                  <c:v>2.30185256806925E-2</c:v>
                </c:pt>
                <c:pt idx="8">
                  <c:v>2.30185256806925E-2</c:v>
                </c:pt>
                <c:pt idx="9">
                  <c:v>2.30185256806925E-2</c:v>
                </c:pt>
                <c:pt idx="10">
                  <c:v>2.30185256806925E-2</c:v>
                </c:pt>
                <c:pt idx="11">
                  <c:v>2.30185256806925E-2</c:v>
                </c:pt>
                <c:pt idx="12">
                  <c:v>2.30185256806925E-2</c:v>
                </c:pt>
                <c:pt idx="13">
                  <c:v>2.30185256806925E-2</c:v>
                </c:pt>
                <c:pt idx="14">
                  <c:v>2.30185256806925E-2</c:v>
                </c:pt>
                <c:pt idx="15">
                  <c:v>2.30185256806925E-2</c:v>
                </c:pt>
                <c:pt idx="16">
                  <c:v>2.30185256806925E-2</c:v>
                </c:pt>
                <c:pt idx="17">
                  <c:v>2.30185256806925E-2</c:v>
                </c:pt>
                <c:pt idx="18">
                  <c:v>2.30185256806925E-2</c:v>
                </c:pt>
                <c:pt idx="19">
                  <c:v>2.30185256806925E-2</c:v>
                </c:pt>
                <c:pt idx="20">
                  <c:v>2.30185256806925E-2</c:v>
                </c:pt>
                <c:pt idx="21">
                  <c:v>2.30185256806925E-2</c:v>
                </c:pt>
                <c:pt idx="22">
                  <c:v>2.30185256806925E-2</c:v>
                </c:pt>
                <c:pt idx="23">
                  <c:v>2.30185256806925E-2</c:v>
                </c:pt>
                <c:pt idx="24">
                  <c:v>2.30185256806925E-2</c:v>
                </c:pt>
                <c:pt idx="25">
                  <c:v>2.30185256806925E-2</c:v>
                </c:pt>
                <c:pt idx="26">
                  <c:v>2.30185256806925E-2</c:v>
                </c:pt>
                <c:pt idx="27">
                  <c:v>2.30185256806925E-2</c:v>
                </c:pt>
                <c:pt idx="28">
                  <c:v>2.30185256806925E-2</c:v>
                </c:pt>
                <c:pt idx="29">
                  <c:v>2.30185256806925E-2</c:v>
                </c:pt>
                <c:pt idx="30">
                  <c:v>2.30185256806925E-2</c:v>
                </c:pt>
                <c:pt idx="31">
                  <c:v>2.30185256806925E-2</c:v>
                </c:pt>
                <c:pt idx="32">
                  <c:v>2.30185256806925E-2</c:v>
                </c:pt>
                <c:pt idx="33">
                  <c:v>2.30185256806925E-2</c:v>
                </c:pt>
                <c:pt idx="34">
                  <c:v>2.30185256806925E-2</c:v>
                </c:pt>
                <c:pt idx="35">
                  <c:v>2.30185256806925E-2</c:v>
                </c:pt>
                <c:pt idx="36">
                  <c:v>2.30185256806925E-2</c:v>
                </c:pt>
                <c:pt idx="37">
                  <c:v>2.30185256806925E-2</c:v>
                </c:pt>
                <c:pt idx="38">
                  <c:v>2.30185256806925E-2</c:v>
                </c:pt>
                <c:pt idx="39">
                  <c:v>2.30185256806925E-2</c:v>
                </c:pt>
                <c:pt idx="40">
                  <c:v>2.30185256806925E-2</c:v>
                </c:pt>
                <c:pt idx="41">
                  <c:v>2.30185256806925E-2</c:v>
                </c:pt>
                <c:pt idx="42">
                  <c:v>2.30185256806925E-2</c:v>
                </c:pt>
                <c:pt idx="43">
                  <c:v>2.30185256806925E-2</c:v>
                </c:pt>
                <c:pt idx="44">
                  <c:v>2.30185256806925E-2</c:v>
                </c:pt>
                <c:pt idx="45">
                  <c:v>2.30185256806925E-2</c:v>
                </c:pt>
                <c:pt idx="46">
                  <c:v>2.30185256806925E-2</c:v>
                </c:pt>
                <c:pt idx="47">
                  <c:v>2.30185256806925E-2</c:v>
                </c:pt>
                <c:pt idx="48">
                  <c:v>2.30185256806925E-2</c:v>
                </c:pt>
                <c:pt idx="49">
                  <c:v>2.30185256806925E-2</c:v>
                </c:pt>
                <c:pt idx="50">
                  <c:v>2.30185256806925E-2</c:v>
                </c:pt>
                <c:pt idx="51">
                  <c:v>2.30185256806925E-2</c:v>
                </c:pt>
                <c:pt idx="52">
                  <c:v>2.30185256806925E-2</c:v>
                </c:pt>
                <c:pt idx="53">
                  <c:v>2.30185256806925E-2</c:v>
                </c:pt>
                <c:pt idx="54">
                  <c:v>2.30185256806925E-2</c:v>
                </c:pt>
                <c:pt idx="55">
                  <c:v>2.30185256806925E-2</c:v>
                </c:pt>
                <c:pt idx="56">
                  <c:v>2.30185256806925E-2</c:v>
                </c:pt>
                <c:pt idx="57">
                  <c:v>2.30185256806925E-2</c:v>
                </c:pt>
                <c:pt idx="58">
                  <c:v>2.30185256806925E-2</c:v>
                </c:pt>
                <c:pt idx="59">
                  <c:v>2.30185256806925E-2</c:v>
                </c:pt>
                <c:pt idx="60">
                  <c:v>2.30185256806925E-2</c:v>
                </c:pt>
                <c:pt idx="61">
                  <c:v>2.30185256806925E-2</c:v>
                </c:pt>
                <c:pt idx="62">
                  <c:v>2.30185256806925E-2</c:v>
                </c:pt>
                <c:pt idx="63">
                  <c:v>2.30185256806925E-2</c:v>
                </c:pt>
                <c:pt idx="64">
                  <c:v>2.30185256806925E-2</c:v>
                </c:pt>
                <c:pt idx="65">
                  <c:v>2.30185256806925E-2</c:v>
                </c:pt>
                <c:pt idx="66">
                  <c:v>2.30185256806925E-2</c:v>
                </c:pt>
                <c:pt idx="67">
                  <c:v>2.30185256806925E-2</c:v>
                </c:pt>
                <c:pt idx="68">
                  <c:v>2.30185256806925E-2</c:v>
                </c:pt>
                <c:pt idx="69">
                  <c:v>2.30185256806925E-2</c:v>
                </c:pt>
                <c:pt idx="70">
                  <c:v>2.30185256806925E-2</c:v>
                </c:pt>
                <c:pt idx="71">
                  <c:v>2.30185256806925E-2</c:v>
                </c:pt>
                <c:pt idx="72">
                  <c:v>2.30185256806925E-2</c:v>
                </c:pt>
                <c:pt idx="73">
                  <c:v>2.30185256806925E-2</c:v>
                </c:pt>
                <c:pt idx="74">
                  <c:v>2.30185256806925E-2</c:v>
                </c:pt>
                <c:pt idx="75">
                  <c:v>2.30185256806925E-2</c:v>
                </c:pt>
                <c:pt idx="76">
                  <c:v>2.30185256806925E-2</c:v>
                </c:pt>
                <c:pt idx="77">
                  <c:v>2.30185256806925E-2</c:v>
                </c:pt>
                <c:pt idx="78">
                  <c:v>2.30185256806925E-2</c:v>
                </c:pt>
                <c:pt idx="79">
                  <c:v>2.30185256806925E-2</c:v>
                </c:pt>
                <c:pt idx="80">
                  <c:v>2.30185256806925E-2</c:v>
                </c:pt>
                <c:pt idx="81">
                  <c:v>2.30185256806925E-2</c:v>
                </c:pt>
                <c:pt idx="82">
                  <c:v>2.30185256806925E-2</c:v>
                </c:pt>
                <c:pt idx="83">
                  <c:v>2.30185256806925E-2</c:v>
                </c:pt>
                <c:pt idx="84">
                  <c:v>2.30185256806925E-2</c:v>
                </c:pt>
                <c:pt idx="85">
                  <c:v>2.30185256806925E-2</c:v>
                </c:pt>
                <c:pt idx="86">
                  <c:v>2.30185256806925E-2</c:v>
                </c:pt>
                <c:pt idx="87">
                  <c:v>2.30185256806925E-2</c:v>
                </c:pt>
                <c:pt idx="88">
                  <c:v>2.30185256806925E-2</c:v>
                </c:pt>
                <c:pt idx="89">
                  <c:v>2.30185256806925E-2</c:v>
                </c:pt>
                <c:pt idx="90">
                  <c:v>2.30185256806925E-2</c:v>
                </c:pt>
                <c:pt idx="91">
                  <c:v>2.30185256806925E-2</c:v>
                </c:pt>
                <c:pt idx="92">
                  <c:v>2.30185256806925E-2</c:v>
                </c:pt>
                <c:pt idx="93">
                  <c:v>2.30185256806925E-2</c:v>
                </c:pt>
                <c:pt idx="94">
                  <c:v>2.30185256806925E-2</c:v>
                </c:pt>
                <c:pt idx="95">
                  <c:v>2.30185256806925E-2</c:v>
                </c:pt>
                <c:pt idx="96">
                  <c:v>2.30185256806925E-2</c:v>
                </c:pt>
                <c:pt idx="97">
                  <c:v>2.30185256806925E-2</c:v>
                </c:pt>
                <c:pt idx="98">
                  <c:v>2.30185256806925E-2</c:v>
                </c:pt>
                <c:pt idx="99">
                  <c:v>2.30185256806925E-2</c:v>
                </c:pt>
                <c:pt idx="100">
                  <c:v>2.30185256806925E-2</c:v>
                </c:pt>
                <c:pt idx="101">
                  <c:v>2.30185256806925E-2</c:v>
                </c:pt>
                <c:pt idx="102">
                  <c:v>2.30185256806925E-2</c:v>
                </c:pt>
                <c:pt idx="103">
                  <c:v>2.30185256806925E-2</c:v>
                </c:pt>
                <c:pt idx="104">
                  <c:v>2.30185256806925E-2</c:v>
                </c:pt>
                <c:pt idx="105">
                  <c:v>2.30185256806925E-2</c:v>
                </c:pt>
                <c:pt idx="106">
                  <c:v>2.30185256806925E-2</c:v>
                </c:pt>
                <c:pt idx="107">
                  <c:v>2.30185256806925E-2</c:v>
                </c:pt>
                <c:pt idx="108">
                  <c:v>2.30185256806925E-2</c:v>
                </c:pt>
                <c:pt idx="109">
                  <c:v>2.30185256806925E-2</c:v>
                </c:pt>
                <c:pt idx="110">
                  <c:v>2.30185256806925E-2</c:v>
                </c:pt>
                <c:pt idx="111">
                  <c:v>2.30185256806925E-2</c:v>
                </c:pt>
                <c:pt idx="112">
                  <c:v>2.30185256806925E-2</c:v>
                </c:pt>
                <c:pt idx="113">
                  <c:v>2.30185256806925E-2</c:v>
                </c:pt>
                <c:pt idx="114">
                  <c:v>2.30185256806925E-2</c:v>
                </c:pt>
                <c:pt idx="115">
                  <c:v>2.30185256806925E-2</c:v>
                </c:pt>
                <c:pt idx="116">
                  <c:v>2.30185256806925E-2</c:v>
                </c:pt>
                <c:pt idx="117">
                  <c:v>2.30185256806925E-2</c:v>
                </c:pt>
                <c:pt idx="118">
                  <c:v>2.30185256806925E-2</c:v>
                </c:pt>
                <c:pt idx="119">
                  <c:v>2.30185256806925E-2</c:v>
                </c:pt>
                <c:pt idx="120">
                  <c:v>2.30185256806925E-2</c:v>
                </c:pt>
                <c:pt idx="121">
                  <c:v>2.30185256806925E-2</c:v>
                </c:pt>
                <c:pt idx="122">
                  <c:v>2.30185256806925E-2</c:v>
                </c:pt>
                <c:pt idx="123">
                  <c:v>2.30185256806925E-2</c:v>
                </c:pt>
                <c:pt idx="124">
                  <c:v>2.30185256806925E-2</c:v>
                </c:pt>
                <c:pt idx="125">
                  <c:v>2.30185256806925E-2</c:v>
                </c:pt>
                <c:pt idx="126">
                  <c:v>2.30185256806925E-2</c:v>
                </c:pt>
                <c:pt idx="127">
                  <c:v>2.30185256806925E-2</c:v>
                </c:pt>
                <c:pt idx="128">
                  <c:v>2.30185256806925E-2</c:v>
                </c:pt>
                <c:pt idx="129">
                  <c:v>2.30185256806925E-2</c:v>
                </c:pt>
                <c:pt idx="130">
                  <c:v>2.30185256806925E-2</c:v>
                </c:pt>
                <c:pt idx="131">
                  <c:v>2.30185256806925E-2</c:v>
                </c:pt>
                <c:pt idx="132">
                  <c:v>2.30185256806925E-2</c:v>
                </c:pt>
                <c:pt idx="133">
                  <c:v>2.30185256806925E-2</c:v>
                </c:pt>
                <c:pt idx="134">
                  <c:v>2.30185256806925E-2</c:v>
                </c:pt>
                <c:pt idx="135">
                  <c:v>2.30185256806925E-2</c:v>
                </c:pt>
                <c:pt idx="136">
                  <c:v>2.30185256806925E-2</c:v>
                </c:pt>
                <c:pt idx="137">
                  <c:v>2.30185256806925E-2</c:v>
                </c:pt>
                <c:pt idx="138">
                  <c:v>2.30185256806925E-2</c:v>
                </c:pt>
                <c:pt idx="139">
                  <c:v>2.30185256806925E-2</c:v>
                </c:pt>
                <c:pt idx="140">
                  <c:v>2.30185256806925E-2</c:v>
                </c:pt>
                <c:pt idx="141">
                  <c:v>2.30185256806925E-2</c:v>
                </c:pt>
                <c:pt idx="142">
                  <c:v>2.30185256806925E-2</c:v>
                </c:pt>
                <c:pt idx="143">
                  <c:v>2.30185256806925E-2</c:v>
                </c:pt>
                <c:pt idx="144">
                  <c:v>2.30185256806925E-2</c:v>
                </c:pt>
                <c:pt idx="145">
                  <c:v>2.30185256806925E-2</c:v>
                </c:pt>
                <c:pt idx="146">
                  <c:v>2.30185256806925E-2</c:v>
                </c:pt>
                <c:pt idx="147">
                  <c:v>2.30185256806925E-2</c:v>
                </c:pt>
                <c:pt idx="148">
                  <c:v>2.30185256806925E-2</c:v>
                </c:pt>
                <c:pt idx="149">
                  <c:v>2.30185256806925E-2</c:v>
                </c:pt>
                <c:pt idx="150">
                  <c:v>2.30185256806925E-2</c:v>
                </c:pt>
                <c:pt idx="151">
                  <c:v>2.30185256806925E-2</c:v>
                </c:pt>
                <c:pt idx="152">
                  <c:v>2.30185256806925E-2</c:v>
                </c:pt>
                <c:pt idx="153">
                  <c:v>2.30185256806925E-2</c:v>
                </c:pt>
                <c:pt idx="154">
                  <c:v>2.30185256806925E-2</c:v>
                </c:pt>
                <c:pt idx="155">
                  <c:v>2.30185256806925E-2</c:v>
                </c:pt>
                <c:pt idx="156">
                  <c:v>2.30185256806925E-2</c:v>
                </c:pt>
                <c:pt idx="157">
                  <c:v>2.30185256806925E-2</c:v>
                </c:pt>
                <c:pt idx="158">
                  <c:v>2.30185256806925E-2</c:v>
                </c:pt>
                <c:pt idx="159">
                  <c:v>2.30185256806925E-2</c:v>
                </c:pt>
                <c:pt idx="160">
                  <c:v>2.30185256806925E-2</c:v>
                </c:pt>
                <c:pt idx="161">
                  <c:v>2.30185256806925E-2</c:v>
                </c:pt>
                <c:pt idx="162">
                  <c:v>2.30185256806925E-2</c:v>
                </c:pt>
                <c:pt idx="163">
                  <c:v>2.30185256806925E-2</c:v>
                </c:pt>
                <c:pt idx="164">
                  <c:v>2.30185256806925E-2</c:v>
                </c:pt>
                <c:pt idx="165">
                  <c:v>2.30185256806925E-2</c:v>
                </c:pt>
                <c:pt idx="166">
                  <c:v>2.30185256806925E-2</c:v>
                </c:pt>
                <c:pt idx="167">
                  <c:v>2.30185256806925E-2</c:v>
                </c:pt>
                <c:pt idx="168">
                  <c:v>2.30185256806925E-2</c:v>
                </c:pt>
                <c:pt idx="169">
                  <c:v>2.30185256806925E-2</c:v>
                </c:pt>
                <c:pt idx="170">
                  <c:v>2.30185256806925E-2</c:v>
                </c:pt>
                <c:pt idx="171">
                  <c:v>2.30185256806925E-2</c:v>
                </c:pt>
                <c:pt idx="172">
                  <c:v>2.30185256806925E-2</c:v>
                </c:pt>
                <c:pt idx="173">
                  <c:v>2.30185256806925E-2</c:v>
                </c:pt>
                <c:pt idx="174">
                  <c:v>2.30185256806925E-2</c:v>
                </c:pt>
                <c:pt idx="175">
                  <c:v>2.30185256806925E-2</c:v>
                </c:pt>
                <c:pt idx="176">
                  <c:v>2.30185256806925E-2</c:v>
                </c:pt>
                <c:pt idx="177">
                  <c:v>2.30185256806925E-2</c:v>
                </c:pt>
                <c:pt idx="178">
                  <c:v>2.30185256806925E-2</c:v>
                </c:pt>
                <c:pt idx="179">
                  <c:v>2.30185256806925E-2</c:v>
                </c:pt>
                <c:pt idx="180">
                  <c:v>2.30185256806925E-2</c:v>
                </c:pt>
                <c:pt idx="181">
                  <c:v>2.30185256806925E-2</c:v>
                </c:pt>
                <c:pt idx="182">
                  <c:v>2.30185256806925E-2</c:v>
                </c:pt>
                <c:pt idx="183">
                  <c:v>2.30185256806925E-2</c:v>
                </c:pt>
                <c:pt idx="184">
                  <c:v>2.30185256806925E-2</c:v>
                </c:pt>
                <c:pt idx="185">
                  <c:v>2.30185256806925E-2</c:v>
                </c:pt>
                <c:pt idx="186">
                  <c:v>2.30185256806925E-2</c:v>
                </c:pt>
                <c:pt idx="187">
                  <c:v>2.30185256806925E-2</c:v>
                </c:pt>
                <c:pt idx="188">
                  <c:v>2.30185256806925E-2</c:v>
                </c:pt>
                <c:pt idx="189">
                  <c:v>2.30185256806925E-2</c:v>
                </c:pt>
                <c:pt idx="190">
                  <c:v>2.30185256806925E-2</c:v>
                </c:pt>
                <c:pt idx="191">
                  <c:v>2.30185256806925E-2</c:v>
                </c:pt>
                <c:pt idx="192">
                  <c:v>2.30185256806925E-2</c:v>
                </c:pt>
                <c:pt idx="193">
                  <c:v>2.30185256806925E-2</c:v>
                </c:pt>
                <c:pt idx="194">
                  <c:v>2.30185256806925E-2</c:v>
                </c:pt>
                <c:pt idx="195">
                  <c:v>2.30185256806925E-2</c:v>
                </c:pt>
                <c:pt idx="196">
                  <c:v>2.30185256806925E-2</c:v>
                </c:pt>
                <c:pt idx="197">
                  <c:v>2.30185256806925E-2</c:v>
                </c:pt>
                <c:pt idx="198">
                  <c:v>2.30185256806925E-2</c:v>
                </c:pt>
                <c:pt idx="199">
                  <c:v>2.30185256806925E-2</c:v>
                </c:pt>
                <c:pt idx="200">
                  <c:v>2.30185256806925E-2</c:v>
                </c:pt>
                <c:pt idx="201">
                  <c:v>2.30185256806925E-2</c:v>
                </c:pt>
                <c:pt idx="202">
                  <c:v>2.30185256806925E-2</c:v>
                </c:pt>
                <c:pt idx="203">
                  <c:v>2.30185256806925E-2</c:v>
                </c:pt>
                <c:pt idx="204">
                  <c:v>2.30185256806925E-2</c:v>
                </c:pt>
                <c:pt idx="205">
                  <c:v>2.30185256806925E-2</c:v>
                </c:pt>
                <c:pt idx="206">
                  <c:v>2.30185256806925E-2</c:v>
                </c:pt>
                <c:pt idx="207">
                  <c:v>2.30185256806925E-2</c:v>
                </c:pt>
                <c:pt idx="208">
                  <c:v>2.30185256806925E-2</c:v>
                </c:pt>
                <c:pt idx="209">
                  <c:v>2.30185256806925E-2</c:v>
                </c:pt>
                <c:pt idx="210">
                  <c:v>2.30185256806925E-2</c:v>
                </c:pt>
                <c:pt idx="211">
                  <c:v>2.30185256806925E-2</c:v>
                </c:pt>
                <c:pt idx="212">
                  <c:v>2.30185256806925E-2</c:v>
                </c:pt>
                <c:pt idx="213">
                  <c:v>2.30185256806925E-2</c:v>
                </c:pt>
                <c:pt idx="214">
                  <c:v>2.30185256806925E-2</c:v>
                </c:pt>
                <c:pt idx="215">
                  <c:v>2.30185256806925E-2</c:v>
                </c:pt>
                <c:pt idx="216">
                  <c:v>2.30185256806925E-2</c:v>
                </c:pt>
                <c:pt idx="217">
                  <c:v>2.30185256806925E-2</c:v>
                </c:pt>
                <c:pt idx="218">
                  <c:v>2.30185256806925E-2</c:v>
                </c:pt>
                <c:pt idx="219">
                  <c:v>2.30185256806925E-2</c:v>
                </c:pt>
                <c:pt idx="220">
                  <c:v>2.30185256806925E-2</c:v>
                </c:pt>
                <c:pt idx="221">
                  <c:v>2.30185256806925E-2</c:v>
                </c:pt>
                <c:pt idx="222">
                  <c:v>2.30185256806925E-2</c:v>
                </c:pt>
                <c:pt idx="223">
                  <c:v>2.30185256806925E-2</c:v>
                </c:pt>
                <c:pt idx="224">
                  <c:v>2.30185256806925E-2</c:v>
                </c:pt>
                <c:pt idx="225">
                  <c:v>2.30185256806925E-2</c:v>
                </c:pt>
                <c:pt idx="226">
                  <c:v>2.30185256806925E-2</c:v>
                </c:pt>
                <c:pt idx="227">
                  <c:v>2.30185256806925E-2</c:v>
                </c:pt>
                <c:pt idx="228">
                  <c:v>2.30185256806925E-2</c:v>
                </c:pt>
                <c:pt idx="229">
                  <c:v>2.30185256806925E-2</c:v>
                </c:pt>
                <c:pt idx="230">
                  <c:v>2.30185256806925E-2</c:v>
                </c:pt>
              </c:numCache>
            </c:numRef>
          </c:val>
          <c:smooth val="0"/>
          <c:extLst>
            <c:ext xmlns:c16="http://schemas.microsoft.com/office/drawing/2014/chart" uri="{C3380CC4-5D6E-409C-BE32-E72D297353CC}">
              <c16:uniqueId val="{000000EA-A0A9-4FD9-886C-E8C5C43135AF}"/>
            </c:ext>
          </c:extLst>
        </c:ser>
        <c:ser>
          <c:idx val="5"/>
          <c:order val="5"/>
          <c:tx>
            <c:strRef>
              <c:f>'[广发策略TTM估值比较表-20210312（发布）  - 所有数据均来自于wind个股汇总计算.xlsx]PE倒数和10年期国债'!$L$2</c:f>
              <c:strCache>
                <c:ptCount val="1"/>
                <c:pt idx="0">
                  <c:v>均值-1倍标准差</c:v>
                </c:pt>
              </c:strCache>
            </c:strRef>
          </c:tx>
          <c:spPr>
            <a:ln w="9525" cap="rnd" cmpd="sng" algn="ctr">
              <a:solidFill>
                <a:srgbClr val="8064A2">
                  <a:lumMod val="75000"/>
                </a:srgbClr>
              </a:solidFill>
              <a:prstDash val="dash"/>
              <a:round/>
            </a:ln>
          </c:spPr>
          <c:marker>
            <c:symbol val="none"/>
          </c:marker>
          <c:cat>
            <c:numRef>
              <c:f>'[广发策略TTM估值比较表-20210312（发布）  - 所有数据均来自于wind个股汇总计算.xlsx]PE倒数和10年期国债'!$A$3:$A$233</c:f>
              <c:numCache>
                <c:formatCode>yyyy/m/d</c:formatCode>
                <c:ptCount val="231"/>
                <c:pt idx="0">
                  <c:v>37287</c:v>
                </c:pt>
                <c:pt idx="1">
                  <c:v>37315</c:v>
                </c:pt>
                <c:pt idx="2">
                  <c:v>37346</c:v>
                </c:pt>
                <c:pt idx="3">
                  <c:v>37376</c:v>
                </c:pt>
                <c:pt idx="4">
                  <c:v>37407</c:v>
                </c:pt>
                <c:pt idx="5">
                  <c:v>37437</c:v>
                </c:pt>
                <c:pt idx="6">
                  <c:v>37468</c:v>
                </c:pt>
                <c:pt idx="7">
                  <c:v>37499</c:v>
                </c:pt>
                <c:pt idx="8">
                  <c:v>37529</c:v>
                </c:pt>
                <c:pt idx="9">
                  <c:v>37560</c:v>
                </c:pt>
                <c:pt idx="10">
                  <c:v>37590</c:v>
                </c:pt>
                <c:pt idx="11">
                  <c:v>37621</c:v>
                </c:pt>
                <c:pt idx="12">
                  <c:v>37652</c:v>
                </c:pt>
                <c:pt idx="13">
                  <c:v>37680</c:v>
                </c:pt>
                <c:pt idx="14">
                  <c:v>37711</c:v>
                </c:pt>
                <c:pt idx="15">
                  <c:v>37741</c:v>
                </c:pt>
                <c:pt idx="16">
                  <c:v>37772</c:v>
                </c:pt>
                <c:pt idx="17">
                  <c:v>37802</c:v>
                </c:pt>
                <c:pt idx="18">
                  <c:v>37833</c:v>
                </c:pt>
                <c:pt idx="19">
                  <c:v>37864</c:v>
                </c:pt>
                <c:pt idx="20">
                  <c:v>37894</c:v>
                </c:pt>
                <c:pt idx="21">
                  <c:v>37925</c:v>
                </c:pt>
                <c:pt idx="22">
                  <c:v>37955</c:v>
                </c:pt>
                <c:pt idx="23">
                  <c:v>37986</c:v>
                </c:pt>
                <c:pt idx="24">
                  <c:v>38017</c:v>
                </c:pt>
                <c:pt idx="25">
                  <c:v>38046</c:v>
                </c:pt>
                <c:pt idx="26">
                  <c:v>38077</c:v>
                </c:pt>
                <c:pt idx="27">
                  <c:v>38107</c:v>
                </c:pt>
                <c:pt idx="28">
                  <c:v>38138</c:v>
                </c:pt>
                <c:pt idx="29">
                  <c:v>38168</c:v>
                </c:pt>
                <c:pt idx="30">
                  <c:v>38199</c:v>
                </c:pt>
                <c:pt idx="31">
                  <c:v>38230</c:v>
                </c:pt>
                <c:pt idx="32">
                  <c:v>38260</c:v>
                </c:pt>
                <c:pt idx="33">
                  <c:v>38291</c:v>
                </c:pt>
                <c:pt idx="34">
                  <c:v>38321</c:v>
                </c:pt>
                <c:pt idx="35">
                  <c:v>38352</c:v>
                </c:pt>
                <c:pt idx="36">
                  <c:v>38383</c:v>
                </c:pt>
                <c:pt idx="37">
                  <c:v>38411</c:v>
                </c:pt>
                <c:pt idx="38">
                  <c:v>38442</c:v>
                </c:pt>
                <c:pt idx="39">
                  <c:v>38472</c:v>
                </c:pt>
                <c:pt idx="40">
                  <c:v>38503</c:v>
                </c:pt>
                <c:pt idx="41">
                  <c:v>38533</c:v>
                </c:pt>
                <c:pt idx="42">
                  <c:v>38564</c:v>
                </c:pt>
                <c:pt idx="43">
                  <c:v>38595</c:v>
                </c:pt>
                <c:pt idx="44">
                  <c:v>38625</c:v>
                </c:pt>
                <c:pt idx="45">
                  <c:v>38656</c:v>
                </c:pt>
                <c:pt idx="46">
                  <c:v>38686</c:v>
                </c:pt>
                <c:pt idx="47">
                  <c:v>38717</c:v>
                </c:pt>
                <c:pt idx="48">
                  <c:v>38748</c:v>
                </c:pt>
                <c:pt idx="49">
                  <c:v>38776</c:v>
                </c:pt>
                <c:pt idx="50">
                  <c:v>38807</c:v>
                </c:pt>
                <c:pt idx="51">
                  <c:v>38837</c:v>
                </c:pt>
                <c:pt idx="52">
                  <c:v>38868</c:v>
                </c:pt>
                <c:pt idx="53">
                  <c:v>38898</c:v>
                </c:pt>
                <c:pt idx="54">
                  <c:v>38929</c:v>
                </c:pt>
                <c:pt idx="55">
                  <c:v>38960</c:v>
                </c:pt>
                <c:pt idx="56">
                  <c:v>38990</c:v>
                </c:pt>
                <c:pt idx="57">
                  <c:v>39021</c:v>
                </c:pt>
                <c:pt idx="58">
                  <c:v>39051</c:v>
                </c:pt>
                <c:pt idx="59">
                  <c:v>39082</c:v>
                </c:pt>
                <c:pt idx="60">
                  <c:v>39113</c:v>
                </c:pt>
                <c:pt idx="61">
                  <c:v>39141</c:v>
                </c:pt>
                <c:pt idx="62">
                  <c:v>39172</c:v>
                </c:pt>
                <c:pt idx="63">
                  <c:v>39202</c:v>
                </c:pt>
                <c:pt idx="64">
                  <c:v>39233</c:v>
                </c:pt>
                <c:pt idx="65">
                  <c:v>39263</c:v>
                </c:pt>
                <c:pt idx="66">
                  <c:v>39294</c:v>
                </c:pt>
                <c:pt idx="67">
                  <c:v>39325</c:v>
                </c:pt>
                <c:pt idx="68">
                  <c:v>39355</c:v>
                </c:pt>
                <c:pt idx="69">
                  <c:v>39386</c:v>
                </c:pt>
                <c:pt idx="70">
                  <c:v>39416</c:v>
                </c:pt>
                <c:pt idx="71">
                  <c:v>39447</c:v>
                </c:pt>
                <c:pt idx="72">
                  <c:v>39478</c:v>
                </c:pt>
                <c:pt idx="73">
                  <c:v>39507</c:v>
                </c:pt>
                <c:pt idx="74">
                  <c:v>39538</c:v>
                </c:pt>
                <c:pt idx="75">
                  <c:v>39568</c:v>
                </c:pt>
                <c:pt idx="76">
                  <c:v>39599</c:v>
                </c:pt>
                <c:pt idx="77">
                  <c:v>39629</c:v>
                </c:pt>
                <c:pt idx="78">
                  <c:v>39660</c:v>
                </c:pt>
                <c:pt idx="79">
                  <c:v>39691</c:v>
                </c:pt>
                <c:pt idx="80">
                  <c:v>39721</c:v>
                </c:pt>
                <c:pt idx="81">
                  <c:v>39752</c:v>
                </c:pt>
                <c:pt idx="82">
                  <c:v>39782</c:v>
                </c:pt>
                <c:pt idx="83">
                  <c:v>39813</c:v>
                </c:pt>
                <c:pt idx="84">
                  <c:v>39844</c:v>
                </c:pt>
                <c:pt idx="85">
                  <c:v>39872</c:v>
                </c:pt>
                <c:pt idx="86">
                  <c:v>39903</c:v>
                </c:pt>
                <c:pt idx="87">
                  <c:v>39933</c:v>
                </c:pt>
                <c:pt idx="88">
                  <c:v>39964</c:v>
                </c:pt>
                <c:pt idx="89">
                  <c:v>39994</c:v>
                </c:pt>
                <c:pt idx="90">
                  <c:v>40025</c:v>
                </c:pt>
                <c:pt idx="91">
                  <c:v>40056</c:v>
                </c:pt>
                <c:pt idx="92">
                  <c:v>40086</c:v>
                </c:pt>
                <c:pt idx="93">
                  <c:v>40117</c:v>
                </c:pt>
                <c:pt idx="94">
                  <c:v>40147</c:v>
                </c:pt>
                <c:pt idx="95">
                  <c:v>40178</c:v>
                </c:pt>
                <c:pt idx="96">
                  <c:v>40209</c:v>
                </c:pt>
                <c:pt idx="97">
                  <c:v>40237</c:v>
                </c:pt>
                <c:pt idx="98">
                  <c:v>40268</c:v>
                </c:pt>
                <c:pt idx="99">
                  <c:v>40298</c:v>
                </c:pt>
                <c:pt idx="100">
                  <c:v>40329</c:v>
                </c:pt>
                <c:pt idx="101">
                  <c:v>40359</c:v>
                </c:pt>
                <c:pt idx="102">
                  <c:v>40390</c:v>
                </c:pt>
                <c:pt idx="103">
                  <c:v>40421</c:v>
                </c:pt>
                <c:pt idx="104">
                  <c:v>40451</c:v>
                </c:pt>
                <c:pt idx="105">
                  <c:v>40482</c:v>
                </c:pt>
                <c:pt idx="106">
                  <c:v>40512</c:v>
                </c:pt>
                <c:pt idx="107">
                  <c:v>40543</c:v>
                </c:pt>
                <c:pt idx="108">
                  <c:v>40574</c:v>
                </c:pt>
                <c:pt idx="109">
                  <c:v>40602</c:v>
                </c:pt>
                <c:pt idx="110">
                  <c:v>40633</c:v>
                </c:pt>
                <c:pt idx="111">
                  <c:v>40663</c:v>
                </c:pt>
                <c:pt idx="112">
                  <c:v>40694</c:v>
                </c:pt>
                <c:pt idx="113">
                  <c:v>40724</c:v>
                </c:pt>
                <c:pt idx="114">
                  <c:v>40755</c:v>
                </c:pt>
                <c:pt idx="115">
                  <c:v>40786</c:v>
                </c:pt>
                <c:pt idx="116">
                  <c:v>40816</c:v>
                </c:pt>
                <c:pt idx="117">
                  <c:v>40847</c:v>
                </c:pt>
                <c:pt idx="118">
                  <c:v>40877</c:v>
                </c:pt>
                <c:pt idx="119">
                  <c:v>40908</c:v>
                </c:pt>
                <c:pt idx="120">
                  <c:v>40939</c:v>
                </c:pt>
                <c:pt idx="121">
                  <c:v>40968</c:v>
                </c:pt>
                <c:pt idx="122">
                  <c:v>40999</c:v>
                </c:pt>
                <c:pt idx="123">
                  <c:v>41029</c:v>
                </c:pt>
                <c:pt idx="124">
                  <c:v>41060</c:v>
                </c:pt>
                <c:pt idx="125">
                  <c:v>41090</c:v>
                </c:pt>
                <c:pt idx="126">
                  <c:v>41121</c:v>
                </c:pt>
                <c:pt idx="127">
                  <c:v>41152</c:v>
                </c:pt>
                <c:pt idx="128">
                  <c:v>41182</c:v>
                </c:pt>
                <c:pt idx="129">
                  <c:v>41213</c:v>
                </c:pt>
                <c:pt idx="130">
                  <c:v>41243</c:v>
                </c:pt>
                <c:pt idx="131">
                  <c:v>41274</c:v>
                </c:pt>
                <c:pt idx="132">
                  <c:v>41305</c:v>
                </c:pt>
                <c:pt idx="133">
                  <c:v>41333</c:v>
                </c:pt>
                <c:pt idx="134">
                  <c:v>41364</c:v>
                </c:pt>
                <c:pt idx="135">
                  <c:v>41394</c:v>
                </c:pt>
                <c:pt idx="136">
                  <c:v>41425</c:v>
                </c:pt>
                <c:pt idx="137">
                  <c:v>41455</c:v>
                </c:pt>
                <c:pt idx="138">
                  <c:v>41486</c:v>
                </c:pt>
                <c:pt idx="139">
                  <c:v>41517</c:v>
                </c:pt>
                <c:pt idx="140">
                  <c:v>41547</c:v>
                </c:pt>
                <c:pt idx="141">
                  <c:v>41578</c:v>
                </c:pt>
                <c:pt idx="142">
                  <c:v>41608</c:v>
                </c:pt>
                <c:pt idx="143">
                  <c:v>41639</c:v>
                </c:pt>
                <c:pt idx="144">
                  <c:v>41670</c:v>
                </c:pt>
                <c:pt idx="145">
                  <c:v>41698</c:v>
                </c:pt>
                <c:pt idx="146">
                  <c:v>41729</c:v>
                </c:pt>
                <c:pt idx="147">
                  <c:v>41759</c:v>
                </c:pt>
                <c:pt idx="148">
                  <c:v>41790</c:v>
                </c:pt>
                <c:pt idx="149">
                  <c:v>41820</c:v>
                </c:pt>
                <c:pt idx="150">
                  <c:v>41851</c:v>
                </c:pt>
                <c:pt idx="151">
                  <c:v>41882</c:v>
                </c:pt>
                <c:pt idx="152">
                  <c:v>41912</c:v>
                </c:pt>
                <c:pt idx="153">
                  <c:v>41943</c:v>
                </c:pt>
                <c:pt idx="154">
                  <c:v>41973</c:v>
                </c:pt>
                <c:pt idx="155">
                  <c:v>42004</c:v>
                </c:pt>
                <c:pt idx="156">
                  <c:v>42035</c:v>
                </c:pt>
                <c:pt idx="157">
                  <c:v>42063</c:v>
                </c:pt>
                <c:pt idx="158">
                  <c:v>42094</c:v>
                </c:pt>
                <c:pt idx="159">
                  <c:v>42124</c:v>
                </c:pt>
                <c:pt idx="160">
                  <c:v>42155</c:v>
                </c:pt>
                <c:pt idx="161">
                  <c:v>42185</c:v>
                </c:pt>
                <c:pt idx="162">
                  <c:v>42216</c:v>
                </c:pt>
                <c:pt idx="163">
                  <c:v>42247</c:v>
                </c:pt>
                <c:pt idx="164">
                  <c:v>42277</c:v>
                </c:pt>
                <c:pt idx="165">
                  <c:v>42308</c:v>
                </c:pt>
                <c:pt idx="166">
                  <c:v>42338</c:v>
                </c:pt>
                <c:pt idx="167">
                  <c:v>42369</c:v>
                </c:pt>
                <c:pt idx="168">
                  <c:v>42400</c:v>
                </c:pt>
                <c:pt idx="169">
                  <c:v>42429</c:v>
                </c:pt>
                <c:pt idx="170">
                  <c:v>42460</c:v>
                </c:pt>
                <c:pt idx="171">
                  <c:v>42490</c:v>
                </c:pt>
                <c:pt idx="172">
                  <c:v>42521</c:v>
                </c:pt>
                <c:pt idx="173">
                  <c:v>42551</c:v>
                </c:pt>
                <c:pt idx="174">
                  <c:v>42582</c:v>
                </c:pt>
                <c:pt idx="175">
                  <c:v>42613</c:v>
                </c:pt>
                <c:pt idx="176">
                  <c:v>42643</c:v>
                </c:pt>
                <c:pt idx="177">
                  <c:v>42674</c:v>
                </c:pt>
                <c:pt idx="178">
                  <c:v>42704</c:v>
                </c:pt>
                <c:pt idx="179">
                  <c:v>42735</c:v>
                </c:pt>
                <c:pt idx="180">
                  <c:v>42766</c:v>
                </c:pt>
                <c:pt idx="181">
                  <c:v>42794</c:v>
                </c:pt>
                <c:pt idx="182">
                  <c:v>42825</c:v>
                </c:pt>
                <c:pt idx="183">
                  <c:v>42855</c:v>
                </c:pt>
                <c:pt idx="184">
                  <c:v>42886</c:v>
                </c:pt>
                <c:pt idx="185">
                  <c:v>42916</c:v>
                </c:pt>
                <c:pt idx="186">
                  <c:v>42947</c:v>
                </c:pt>
                <c:pt idx="187">
                  <c:v>42978</c:v>
                </c:pt>
                <c:pt idx="188">
                  <c:v>43008</c:v>
                </c:pt>
                <c:pt idx="189">
                  <c:v>43039</c:v>
                </c:pt>
                <c:pt idx="190">
                  <c:v>43069</c:v>
                </c:pt>
                <c:pt idx="191">
                  <c:v>43100</c:v>
                </c:pt>
                <c:pt idx="192">
                  <c:v>43131</c:v>
                </c:pt>
                <c:pt idx="193">
                  <c:v>43159</c:v>
                </c:pt>
                <c:pt idx="194">
                  <c:v>43190</c:v>
                </c:pt>
                <c:pt idx="195">
                  <c:v>43220</c:v>
                </c:pt>
                <c:pt idx="196">
                  <c:v>43251</c:v>
                </c:pt>
                <c:pt idx="197">
                  <c:v>43281</c:v>
                </c:pt>
                <c:pt idx="198">
                  <c:v>43312</c:v>
                </c:pt>
                <c:pt idx="199">
                  <c:v>43343</c:v>
                </c:pt>
                <c:pt idx="200">
                  <c:v>43373</c:v>
                </c:pt>
                <c:pt idx="201">
                  <c:v>43404</c:v>
                </c:pt>
                <c:pt idx="202">
                  <c:v>43434</c:v>
                </c:pt>
                <c:pt idx="203">
                  <c:v>43465</c:v>
                </c:pt>
                <c:pt idx="204">
                  <c:v>43496</c:v>
                </c:pt>
                <c:pt idx="205">
                  <c:v>43524</c:v>
                </c:pt>
                <c:pt idx="206">
                  <c:v>43555</c:v>
                </c:pt>
                <c:pt idx="207">
                  <c:v>43585</c:v>
                </c:pt>
                <c:pt idx="208">
                  <c:v>43616</c:v>
                </c:pt>
                <c:pt idx="209">
                  <c:v>43646</c:v>
                </c:pt>
                <c:pt idx="210">
                  <c:v>43677</c:v>
                </c:pt>
                <c:pt idx="211">
                  <c:v>43708</c:v>
                </c:pt>
                <c:pt idx="212">
                  <c:v>43738</c:v>
                </c:pt>
                <c:pt idx="213">
                  <c:v>43769</c:v>
                </c:pt>
                <c:pt idx="214">
                  <c:v>43799</c:v>
                </c:pt>
                <c:pt idx="215">
                  <c:v>43830</c:v>
                </c:pt>
                <c:pt idx="216">
                  <c:v>43861</c:v>
                </c:pt>
                <c:pt idx="217">
                  <c:v>43890</c:v>
                </c:pt>
                <c:pt idx="218">
                  <c:v>43921</c:v>
                </c:pt>
                <c:pt idx="219">
                  <c:v>43951</c:v>
                </c:pt>
                <c:pt idx="220">
                  <c:v>43982</c:v>
                </c:pt>
                <c:pt idx="221">
                  <c:v>44012</c:v>
                </c:pt>
                <c:pt idx="222">
                  <c:v>44043</c:v>
                </c:pt>
                <c:pt idx="223">
                  <c:v>44074</c:v>
                </c:pt>
                <c:pt idx="224">
                  <c:v>44104</c:v>
                </c:pt>
                <c:pt idx="225">
                  <c:v>44135</c:v>
                </c:pt>
                <c:pt idx="226">
                  <c:v>44165</c:v>
                </c:pt>
                <c:pt idx="227">
                  <c:v>44196</c:v>
                </c:pt>
                <c:pt idx="228">
                  <c:v>44227</c:v>
                </c:pt>
                <c:pt idx="229">
                  <c:v>44255</c:v>
                </c:pt>
                <c:pt idx="230">
                  <c:v>44286</c:v>
                </c:pt>
              </c:numCache>
            </c:numRef>
          </c:cat>
          <c:val>
            <c:numRef>
              <c:f>'[广发策略TTM估值比较表-20210312（发布）  - 所有数据均来自于wind个股汇总计算.xlsx]PE倒数和10年期国债'!$L$3:$L$233</c:f>
              <c:numCache>
                <c:formatCode>0.00%</c:formatCode>
                <c:ptCount val="231"/>
                <c:pt idx="0">
                  <c:v>-1.1952474132864901E-2</c:v>
                </c:pt>
                <c:pt idx="1">
                  <c:v>-1.1952474132864901E-2</c:v>
                </c:pt>
                <c:pt idx="2">
                  <c:v>-1.1952474132864901E-2</c:v>
                </c:pt>
                <c:pt idx="3">
                  <c:v>-1.1952474132864901E-2</c:v>
                </c:pt>
                <c:pt idx="4">
                  <c:v>-1.1952474132864901E-2</c:v>
                </c:pt>
                <c:pt idx="5">
                  <c:v>-1.1952474132864901E-2</c:v>
                </c:pt>
                <c:pt idx="6">
                  <c:v>-1.1952474132864901E-2</c:v>
                </c:pt>
                <c:pt idx="7">
                  <c:v>-1.1952474132864901E-2</c:v>
                </c:pt>
                <c:pt idx="8">
                  <c:v>-1.1952474132864901E-2</c:v>
                </c:pt>
                <c:pt idx="9">
                  <c:v>-1.1952474132864901E-2</c:v>
                </c:pt>
                <c:pt idx="10">
                  <c:v>-1.1952474132864901E-2</c:v>
                </c:pt>
                <c:pt idx="11">
                  <c:v>-1.1952474132864901E-2</c:v>
                </c:pt>
                <c:pt idx="12">
                  <c:v>-1.1952474132864901E-2</c:v>
                </c:pt>
                <c:pt idx="13">
                  <c:v>-1.1952474132864901E-2</c:v>
                </c:pt>
                <c:pt idx="14">
                  <c:v>-1.1952474132864901E-2</c:v>
                </c:pt>
                <c:pt idx="15">
                  <c:v>-1.1952474132864901E-2</c:v>
                </c:pt>
                <c:pt idx="16">
                  <c:v>-1.1952474132864901E-2</c:v>
                </c:pt>
                <c:pt idx="17">
                  <c:v>-1.1952474132864901E-2</c:v>
                </c:pt>
                <c:pt idx="18">
                  <c:v>-1.1952474132864901E-2</c:v>
                </c:pt>
                <c:pt idx="19">
                  <c:v>-1.1952474132864901E-2</c:v>
                </c:pt>
                <c:pt idx="20">
                  <c:v>-1.1952474132864901E-2</c:v>
                </c:pt>
                <c:pt idx="21">
                  <c:v>-1.1952474132864901E-2</c:v>
                </c:pt>
                <c:pt idx="22">
                  <c:v>-1.1952474132864901E-2</c:v>
                </c:pt>
                <c:pt idx="23">
                  <c:v>-1.1952474132864901E-2</c:v>
                </c:pt>
                <c:pt idx="24">
                  <c:v>-1.1952474132864901E-2</c:v>
                </c:pt>
                <c:pt idx="25">
                  <c:v>-1.1952474132864901E-2</c:v>
                </c:pt>
                <c:pt idx="26">
                  <c:v>-1.1952474132864901E-2</c:v>
                </c:pt>
                <c:pt idx="27">
                  <c:v>-1.1952474132864901E-2</c:v>
                </c:pt>
                <c:pt idx="28">
                  <c:v>-1.1952474132864901E-2</c:v>
                </c:pt>
                <c:pt idx="29">
                  <c:v>-1.1952474132864901E-2</c:v>
                </c:pt>
                <c:pt idx="30">
                  <c:v>-1.1952474132864901E-2</c:v>
                </c:pt>
                <c:pt idx="31">
                  <c:v>-1.1952474132864901E-2</c:v>
                </c:pt>
                <c:pt idx="32">
                  <c:v>-1.1952474132864901E-2</c:v>
                </c:pt>
                <c:pt idx="33">
                  <c:v>-1.1952474132864901E-2</c:v>
                </c:pt>
                <c:pt idx="34">
                  <c:v>-1.1952474132864901E-2</c:v>
                </c:pt>
                <c:pt idx="35">
                  <c:v>-1.1952474132864901E-2</c:v>
                </c:pt>
                <c:pt idx="36">
                  <c:v>-1.1952474132864901E-2</c:v>
                </c:pt>
                <c:pt idx="37">
                  <c:v>-1.1952474132864901E-2</c:v>
                </c:pt>
                <c:pt idx="38">
                  <c:v>-1.1952474132864901E-2</c:v>
                </c:pt>
                <c:pt idx="39">
                  <c:v>-1.1952474132864901E-2</c:v>
                </c:pt>
                <c:pt idx="40">
                  <c:v>-1.1952474132864901E-2</c:v>
                </c:pt>
                <c:pt idx="41">
                  <c:v>-1.1952474132864901E-2</c:v>
                </c:pt>
                <c:pt idx="42">
                  <c:v>-1.1952474132864901E-2</c:v>
                </c:pt>
                <c:pt idx="43">
                  <c:v>-1.1952474132864901E-2</c:v>
                </c:pt>
                <c:pt idx="44">
                  <c:v>-1.1952474132864901E-2</c:v>
                </c:pt>
                <c:pt idx="45">
                  <c:v>-1.1952474132864901E-2</c:v>
                </c:pt>
                <c:pt idx="46">
                  <c:v>-1.1952474132864901E-2</c:v>
                </c:pt>
                <c:pt idx="47">
                  <c:v>-1.1952474132864901E-2</c:v>
                </c:pt>
                <c:pt idx="48">
                  <c:v>-1.1952474132864901E-2</c:v>
                </c:pt>
                <c:pt idx="49">
                  <c:v>-1.1952474132864901E-2</c:v>
                </c:pt>
                <c:pt idx="50">
                  <c:v>-1.1952474132864901E-2</c:v>
                </c:pt>
                <c:pt idx="51">
                  <c:v>-1.1952474132864901E-2</c:v>
                </c:pt>
                <c:pt idx="52">
                  <c:v>-1.1952474132864901E-2</c:v>
                </c:pt>
                <c:pt idx="53">
                  <c:v>-1.1952474132864901E-2</c:v>
                </c:pt>
                <c:pt idx="54">
                  <c:v>-1.1952474132864901E-2</c:v>
                </c:pt>
                <c:pt idx="55">
                  <c:v>-1.1952474132864901E-2</c:v>
                </c:pt>
                <c:pt idx="56">
                  <c:v>-1.1952474132864901E-2</c:v>
                </c:pt>
                <c:pt idx="57">
                  <c:v>-1.1952474132864901E-2</c:v>
                </c:pt>
                <c:pt idx="58">
                  <c:v>-1.1952474132864901E-2</c:v>
                </c:pt>
                <c:pt idx="59">
                  <c:v>-1.1952474132864901E-2</c:v>
                </c:pt>
                <c:pt idx="60">
                  <c:v>-1.1952474132864901E-2</c:v>
                </c:pt>
                <c:pt idx="61">
                  <c:v>-1.1952474132864901E-2</c:v>
                </c:pt>
                <c:pt idx="62">
                  <c:v>-1.1952474132864901E-2</c:v>
                </c:pt>
                <c:pt idx="63">
                  <c:v>-1.1952474132864901E-2</c:v>
                </c:pt>
                <c:pt idx="64">
                  <c:v>-1.1952474132864901E-2</c:v>
                </c:pt>
                <c:pt idx="65">
                  <c:v>-1.1952474132864901E-2</c:v>
                </c:pt>
                <c:pt idx="66">
                  <c:v>-1.1952474132864901E-2</c:v>
                </c:pt>
                <c:pt idx="67">
                  <c:v>-1.1952474132864901E-2</c:v>
                </c:pt>
                <c:pt idx="68">
                  <c:v>-1.1952474132864901E-2</c:v>
                </c:pt>
                <c:pt idx="69">
                  <c:v>-1.1952474132864901E-2</c:v>
                </c:pt>
                <c:pt idx="70">
                  <c:v>-1.1952474132864901E-2</c:v>
                </c:pt>
                <c:pt idx="71">
                  <c:v>-1.1952474132864901E-2</c:v>
                </c:pt>
                <c:pt idx="72">
                  <c:v>-1.1952474132864901E-2</c:v>
                </c:pt>
                <c:pt idx="73">
                  <c:v>-1.1952474132864901E-2</c:v>
                </c:pt>
                <c:pt idx="74">
                  <c:v>-1.1952474132864901E-2</c:v>
                </c:pt>
                <c:pt idx="75">
                  <c:v>-1.1952474132864901E-2</c:v>
                </c:pt>
                <c:pt idx="76">
                  <c:v>-1.1952474132864901E-2</c:v>
                </c:pt>
                <c:pt idx="77">
                  <c:v>-1.1952474132864901E-2</c:v>
                </c:pt>
                <c:pt idx="78">
                  <c:v>-1.1952474132864901E-2</c:v>
                </c:pt>
                <c:pt idx="79">
                  <c:v>-1.1952474132864901E-2</c:v>
                </c:pt>
                <c:pt idx="80">
                  <c:v>-1.1952474132864901E-2</c:v>
                </c:pt>
                <c:pt idx="81">
                  <c:v>-1.1952474132864901E-2</c:v>
                </c:pt>
                <c:pt idx="82">
                  <c:v>-1.1952474132864901E-2</c:v>
                </c:pt>
                <c:pt idx="83">
                  <c:v>-1.1952474132864901E-2</c:v>
                </c:pt>
                <c:pt idx="84">
                  <c:v>-1.1952474132864901E-2</c:v>
                </c:pt>
                <c:pt idx="85">
                  <c:v>-1.1952474132864901E-2</c:v>
                </c:pt>
                <c:pt idx="86">
                  <c:v>-1.1952474132864901E-2</c:v>
                </c:pt>
                <c:pt idx="87">
                  <c:v>-1.1952474132864901E-2</c:v>
                </c:pt>
                <c:pt idx="88">
                  <c:v>-1.1952474132864901E-2</c:v>
                </c:pt>
                <c:pt idx="89">
                  <c:v>-1.1952474132864901E-2</c:v>
                </c:pt>
                <c:pt idx="90">
                  <c:v>-1.1952474132864901E-2</c:v>
                </c:pt>
                <c:pt idx="91">
                  <c:v>-1.1952474132864901E-2</c:v>
                </c:pt>
                <c:pt idx="92">
                  <c:v>-1.1952474132864901E-2</c:v>
                </c:pt>
                <c:pt idx="93">
                  <c:v>-1.1952474132864901E-2</c:v>
                </c:pt>
                <c:pt idx="94">
                  <c:v>-1.1952474132864901E-2</c:v>
                </c:pt>
                <c:pt idx="95">
                  <c:v>-1.1952474132864901E-2</c:v>
                </c:pt>
                <c:pt idx="96">
                  <c:v>-1.1952474132864901E-2</c:v>
                </c:pt>
                <c:pt idx="97">
                  <c:v>-1.1952474132864901E-2</c:v>
                </c:pt>
                <c:pt idx="98">
                  <c:v>-1.1952474132864901E-2</c:v>
                </c:pt>
                <c:pt idx="99">
                  <c:v>-1.1952474132864901E-2</c:v>
                </c:pt>
                <c:pt idx="100">
                  <c:v>-1.1952474132864901E-2</c:v>
                </c:pt>
                <c:pt idx="101">
                  <c:v>-1.1952474132864901E-2</c:v>
                </c:pt>
                <c:pt idx="102">
                  <c:v>-1.1952474132864901E-2</c:v>
                </c:pt>
                <c:pt idx="103">
                  <c:v>-1.1952474132864901E-2</c:v>
                </c:pt>
                <c:pt idx="104">
                  <c:v>-1.1952474132864901E-2</c:v>
                </c:pt>
                <c:pt idx="105">
                  <c:v>-1.1952474132864901E-2</c:v>
                </c:pt>
                <c:pt idx="106">
                  <c:v>-1.1952474132864901E-2</c:v>
                </c:pt>
                <c:pt idx="107">
                  <c:v>-1.1952474132864901E-2</c:v>
                </c:pt>
                <c:pt idx="108">
                  <c:v>-1.1952474132864901E-2</c:v>
                </c:pt>
                <c:pt idx="109">
                  <c:v>-1.1952474132864901E-2</c:v>
                </c:pt>
                <c:pt idx="110">
                  <c:v>-1.1952474132864901E-2</c:v>
                </c:pt>
                <c:pt idx="111">
                  <c:v>-1.1952474132864901E-2</c:v>
                </c:pt>
                <c:pt idx="112">
                  <c:v>-1.1952474132864901E-2</c:v>
                </c:pt>
                <c:pt idx="113">
                  <c:v>-1.1952474132864901E-2</c:v>
                </c:pt>
                <c:pt idx="114">
                  <c:v>-1.1952474132864901E-2</c:v>
                </c:pt>
                <c:pt idx="115">
                  <c:v>-1.1952474132864901E-2</c:v>
                </c:pt>
                <c:pt idx="116">
                  <c:v>-1.1952474132864901E-2</c:v>
                </c:pt>
                <c:pt idx="117">
                  <c:v>-1.1952474132864901E-2</c:v>
                </c:pt>
                <c:pt idx="118">
                  <c:v>-1.1952474132864901E-2</c:v>
                </c:pt>
                <c:pt idx="119">
                  <c:v>-1.1952474132864901E-2</c:v>
                </c:pt>
                <c:pt idx="120">
                  <c:v>-1.1952474132864901E-2</c:v>
                </c:pt>
                <c:pt idx="121">
                  <c:v>-1.1952474132864901E-2</c:v>
                </c:pt>
                <c:pt idx="122">
                  <c:v>-1.1952474132864901E-2</c:v>
                </c:pt>
                <c:pt idx="123">
                  <c:v>-1.1952474132864901E-2</c:v>
                </c:pt>
                <c:pt idx="124">
                  <c:v>-1.1952474132864901E-2</c:v>
                </c:pt>
                <c:pt idx="125">
                  <c:v>-1.1952474132864901E-2</c:v>
                </c:pt>
                <c:pt idx="126">
                  <c:v>-1.1952474132864901E-2</c:v>
                </c:pt>
                <c:pt idx="127">
                  <c:v>-1.1952474132864901E-2</c:v>
                </c:pt>
                <c:pt idx="128">
                  <c:v>-1.1952474132864901E-2</c:v>
                </c:pt>
                <c:pt idx="129">
                  <c:v>-1.1952474132864901E-2</c:v>
                </c:pt>
                <c:pt idx="130">
                  <c:v>-1.1952474132864901E-2</c:v>
                </c:pt>
                <c:pt idx="131">
                  <c:v>-1.1952474132864901E-2</c:v>
                </c:pt>
                <c:pt idx="132">
                  <c:v>-1.1952474132864901E-2</c:v>
                </c:pt>
                <c:pt idx="133">
                  <c:v>-1.1952474132864901E-2</c:v>
                </c:pt>
                <c:pt idx="134">
                  <c:v>-1.1952474132864901E-2</c:v>
                </c:pt>
                <c:pt idx="135">
                  <c:v>-1.1952474132864901E-2</c:v>
                </c:pt>
                <c:pt idx="136">
                  <c:v>-1.1952474132864901E-2</c:v>
                </c:pt>
                <c:pt idx="137">
                  <c:v>-1.1952474132864901E-2</c:v>
                </c:pt>
                <c:pt idx="138">
                  <c:v>-1.1952474132864901E-2</c:v>
                </c:pt>
                <c:pt idx="139">
                  <c:v>-1.1952474132864901E-2</c:v>
                </c:pt>
                <c:pt idx="140">
                  <c:v>-1.1952474132864901E-2</c:v>
                </c:pt>
                <c:pt idx="141">
                  <c:v>-1.1952474132864901E-2</c:v>
                </c:pt>
                <c:pt idx="142">
                  <c:v>-1.1952474132864901E-2</c:v>
                </c:pt>
                <c:pt idx="143">
                  <c:v>-1.1952474132864901E-2</c:v>
                </c:pt>
                <c:pt idx="144">
                  <c:v>-1.1952474132864901E-2</c:v>
                </c:pt>
                <c:pt idx="145">
                  <c:v>-1.1952474132864901E-2</c:v>
                </c:pt>
                <c:pt idx="146">
                  <c:v>-1.1952474132864901E-2</c:v>
                </c:pt>
                <c:pt idx="147">
                  <c:v>-1.1952474132864901E-2</c:v>
                </c:pt>
                <c:pt idx="148">
                  <c:v>-1.1952474132864901E-2</c:v>
                </c:pt>
                <c:pt idx="149">
                  <c:v>-1.1952474132864901E-2</c:v>
                </c:pt>
                <c:pt idx="150">
                  <c:v>-1.1952474132864901E-2</c:v>
                </c:pt>
                <c:pt idx="151">
                  <c:v>-1.1952474132864901E-2</c:v>
                </c:pt>
                <c:pt idx="152">
                  <c:v>-1.1952474132864901E-2</c:v>
                </c:pt>
                <c:pt idx="153">
                  <c:v>-1.1952474132864901E-2</c:v>
                </c:pt>
                <c:pt idx="154">
                  <c:v>-1.1952474132864901E-2</c:v>
                </c:pt>
                <c:pt idx="155">
                  <c:v>-1.1952474132864901E-2</c:v>
                </c:pt>
                <c:pt idx="156">
                  <c:v>-1.1952474132864901E-2</c:v>
                </c:pt>
                <c:pt idx="157">
                  <c:v>-1.1952474132864901E-2</c:v>
                </c:pt>
                <c:pt idx="158">
                  <c:v>-1.1952474132864901E-2</c:v>
                </c:pt>
                <c:pt idx="159">
                  <c:v>-1.1952474132864901E-2</c:v>
                </c:pt>
                <c:pt idx="160">
                  <c:v>-1.1952474132864901E-2</c:v>
                </c:pt>
                <c:pt idx="161">
                  <c:v>-1.1952474132864901E-2</c:v>
                </c:pt>
                <c:pt idx="162">
                  <c:v>-1.1952474132864901E-2</c:v>
                </c:pt>
                <c:pt idx="163">
                  <c:v>-1.1952474132864901E-2</c:v>
                </c:pt>
                <c:pt idx="164">
                  <c:v>-1.1952474132864901E-2</c:v>
                </c:pt>
                <c:pt idx="165">
                  <c:v>-1.1952474132864901E-2</c:v>
                </c:pt>
                <c:pt idx="166">
                  <c:v>-1.1952474132864901E-2</c:v>
                </c:pt>
                <c:pt idx="167">
                  <c:v>-1.1952474132864901E-2</c:v>
                </c:pt>
                <c:pt idx="168">
                  <c:v>-1.1952474132864901E-2</c:v>
                </c:pt>
                <c:pt idx="169">
                  <c:v>-1.1952474132864901E-2</c:v>
                </c:pt>
                <c:pt idx="170">
                  <c:v>-1.1952474132864901E-2</c:v>
                </c:pt>
                <c:pt idx="171">
                  <c:v>-1.1952474132864901E-2</c:v>
                </c:pt>
                <c:pt idx="172">
                  <c:v>-1.1952474132864901E-2</c:v>
                </c:pt>
                <c:pt idx="173">
                  <c:v>-1.1952474132864901E-2</c:v>
                </c:pt>
                <c:pt idx="174">
                  <c:v>-1.1952474132864901E-2</c:v>
                </c:pt>
                <c:pt idx="175">
                  <c:v>-1.1952474132864901E-2</c:v>
                </c:pt>
                <c:pt idx="176">
                  <c:v>-1.1952474132864901E-2</c:v>
                </c:pt>
                <c:pt idx="177">
                  <c:v>-1.1952474132864901E-2</c:v>
                </c:pt>
                <c:pt idx="178">
                  <c:v>-1.1952474132864901E-2</c:v>
                </c:pt>
                <c:pt idx="179">
                  <c:v>-1.1952474132864901E-2</c:v>
                </c:pt>
                <c:pt idx="180">
                  <c:v>-1.1952474132864901E-2</c:v>
                </c:pt>
                <c:pt idx="181">
                  <c:v>-1.1952474132864901E-2</c:v>
                </c:pt>
                <c:pt idx="182">
                  <c:v>-1.1952474132864901E-2</c:v>
                </c:pt>
                <c:pt idx="183">
                  <c:v>-1.1952474132864901E-2</c:v>
                </c:pt>
                <c:pt idx="184">
                  <c:v>-1.1952474132864901E-2</c:v>
                </c:pt>
                <c:pt idx="185">
                  <c:v>-1.1952474132864901E-2</c:v>
                </c:pt>
                <c:pt idx="186">
                  <c:v>-1.1952474132864901E-2</c:v>
                </c:pt>
                <c:pt idx="187">
                  <c:v>-1.1952474132864901E-2</c:v>
                </c:pt>
                <c:pt idx="188">
                  <c:v>-1.1952474132864901E-2</c:v>
                </c:pt>
                <c:pt idx="189">
                  <c:v>-1.1952474132864901E-2</c:v>
                </c:pt>
                <c:pt idx="190">
                  <c:v>-1.1952474132864901E-2</c:v>
                </c:pt>
                <c:pt idx="191">
                  <c:v>-1.1952474132864901E-2</c:v>
                </c:pt>
                <c:pt idx="192">
                  <c:v>-1.1952474132864901E-2</c:v>
                </c:pt>
                <c:pt idx="193">
                  <c:v>-1.1952474132864901E-2</c:v>
                </c:pt>
                <c:pt idx="194">
                  <c:v>-1.1952474132864901E-2</c:v>
                </c:pt>
                <c:pt idx="195">
                  <c:v>-1.1952474132864901E-2</c:v>
                </c:pt>
                <c:pt idx="196">
                  <c:v>-1.1952474132864901E-2</c:v>
                </c:pt>
                <c:pt idx="197">
                  <c:v>-1.1952474132864901E-2</c:v>
                </c:pt>
                <c:pt idx="198">
                  <c:v>-1.1952474132864901E-2</c:v>
                </c:pt>
                <c:pt idx="199">
                  <c:v>-1.1952474132864901E-2</c:v>
                </c:pt>
                <c:pt idx="200">
                  <c:v>-1.1952474132864901E-2</c:v>
                </c:pt>
                <c:pt idx="201">
                  <c:v>-1.1952474132864901E-2</c:v>
                </c:pt>
                <c:pt idx="202">
                  <c:v>-1.1952474132864901E-2</c:v>
                </c:pt>
                <c:pt idx="203">
                  <c:v>-1.1952474132864901E-2</c:v>
                </c:pt>
                <c:pt idx="204">
                  <c:v>-1.1952474132864901E-2</c:v>
                </c:pt>
                <c:pt idx="205">
                  <c:v>-1.1952474132864901E-2</c:v>
                </c:pt>
                <c:pt idx="206">
                  <c:v>-1.1952474132864901E-2</c:v>
                </c:pt>
                <c:pt idx="207">
                  <c:v>-1.1952474132864901E-2</c:v>
                </c:pt>
                <c:pt idx="208">
                  <c:v>-1.1952474132864901E-2</c:v>
                </c:pt>
                <c:pt idx="209">
                  <c:v>-1.1952474132864901E-2</c:v>
                </c:pt>
                <c:pt idx="210">
                  <c:v>-1.1952474132864901E-2</c:v>
                </c:pt>
                <c:pt idx="211">
                  <c:v>-1.1952474132864901E-2</c:v>
                </c:pt>
                <c:pt idx="212">
                  <c:v>-1.1952474132864901E-2</c:v>
                </c:pt>
                <c:pt idx="213">
                  <c:v>-1.1952474132864901E-2</c:v>
                </c:pt>
                <c:pt idx="214">
                  <c:v>-1.1952474132864901E-2</c:v>
                </c:pt>
                <c:pt idx="215">
                  <c:v>-1.1952474132864901E-2</c:v>
                </c:pt>
                <c:pt idx="216">
                  <c:v>-1.1952474132864901E-2</c:v>
                </c:pt>
                <c:pt idx="217">
                  <c:v>-1.1952474132864901E-2</c:v>
                </c:pt>
                <c:pt idx="218">
                  <c:v>-1.1952474132864901E-2</c:v>
                </c:pt>
                <c:pt idx="219">
                  <c:v>-1.1952474132864901E-2</c:v>
                </c:pt>
                <c:pt idx="220">
                  <c:v>-1.1952474132864901E-2</c:v>
                </c:pt>
                <c:pt idx="221">
                  <c:v>-1.1952474132864901E-2</c:v>
                </c:pt>
                <c:pt idx="222">
                  <c:v>-1.1952474132864901E-2</c:v>
                </c:pt>
                <c:pt idx="223">
                  <c:v>-1.1952474132864901E-2</c:v>
                </c:pt>
                <c:pt idx="224">
                  <c:v>-1.1952474132864901E-2</c:v>
                </c:pt>
                <c:pt idx="225">
                  <c:v>-1.1952474132864901E-2</c:v>
                </c:pt>
                <c:pt idx="226">
                  <c:v>-1.1952474132864901E-2</c:v>
                </c:pt>
                <c:pt idx="227">
                  <c:v>-1.1952474132864901E-2</c:v>
                </c:pt>
                <c:pt idx="228">
                  <c:v>-1.1952474132864901E-2</c:v>
                </c:pt>
                <c:pt idx="229">
                  <c:v>-1.1952474132864901E-2</c:v>
                </c:pt>
                <c:pt idx="230">
                  <c:v>-1.1952474132864901E-2</c:v>
                </c:pt>
              </c:numCache>
            </c:numRef>
          </c:val>
          <c:smooth val="0"/>
          <c:extLst>
            <c:ext xmlns:c16="http://schemas.microsoft.com/office/drawing/2014/chart" uri="{C3380CC4-5D6E-409C-BE32-E72D297353CC}">
              <c16:uniqueId val="{000000EB-A0A9-4FD9-886C-E8C5C43135AF}"/>
            </c:ext>
          </c:extLst>
        </c:ser>
        <c:ser>
          <c:idx val="6"/>
          <c:order val="6"/>
          <c:tx>
            <c:strRef>
              <c:f>'[广发策略TTM估值比较表-20210312（发布）  - 所有数据均来自于wind个股汇总计算.xlsx]PE倒数和10年期国债'!$M$2</c:f>
              <c:strCache>
                <c:ptCount val="1"/>
                <c:pt idx="0">
                  <c:v>均值-2倍标准差</c:v>
                </c:pt>
              </c:strCache>
            </c:strRef>
          </c:tx>
          <c:spPr>
            <a:ln w="9525" cap="rnd" cmpd="sng" algn="ctr">
              <a:solidFill>
                <a:sysClr val="windowText" lastClr="000000"/>
              </a:solidFill>
              <a:prstDash val="dash"/>
              <a:round/>
            </a:ln>
          </c:spPr>
          <c:marker>
            <c:symbol val="none"/>
          </c:marker>
          <c:cat>
            <c:numRef>
              <c:f>'[广发策略TTM估值比较表-20210312（发布）  - 所有数据均来自于wind个股汇总计算.xlsx]PE倒数和10年期国债'!$A$3:$A$233</c:f>
              <c:numCache>
                <c:formatCode>yyyy/m/d</c:formatCode>
                <c:ptCount val="231"/>
                <c:pt idx="0">
                  <c:v>37287</c:v>
                </c:pt>
                <c:pt idx="1">
                  <c:v>37315</c:v>
                </c:pt>
                <c:pt idx="2">
                  <c:v>37346</c:v>
                </c:pt>
                <c:pt idx="3">
                  <c:v>37376</c:v>
                </c:pt>
                <c:pt idx="4">
                  <c:v>37407</c:v>
                </c:pt>
                <c:pt idx="5">
                  <c:v>37437</c:v>
                </c:pt>
                <c:pt idx="6">
                  <c:v>37468</c:v>
                </c:pt>
                <c:pt idx="7">
                  <c:v>37499</c:v>
                </c:pt>
                <c:pt idx="8">
                  <c:v>37529</c:v>
                </c:pt>
                <c:pt idx="9">
                  <c:v>37560</c:v>
                </c:pt>
                <c:pt idx="10">
                  <c:v>37590</c:v>
                </c:pt>
                <c:pt idx="11">
                  <c:v>37621</c:v>
                </c:pt>
                <c:pt idx="12">
                  <c:v>37652</c:v>
                </c:pt>
                <c:pt idx="13">
                  <c:v>37680</c:v>
                </c:pt>
                <c:pt idx="14">
                  <c:v>37711</c:v>
                </c:pt>
                <c:pt idx="15">
                  <c:v>37741</c:v>
                </c:pt>
                <c:pt idx="16">
                  <c:v>37772</c:v>
                </c:pt>
                <c:pt idx="17">
                  <c:v>37802</c:v>
                </c:pt>
                <c:pt idx="18">
                  <c:v>37833</c:v>
                </c:pt>
                <c:pt idx="19">
                  <c:v>37864</c:v>
                </c:pt>
                <c:pt idx="20">
                  <c:v>37894</c:v>
                </c:pt>
                <c:pt idx="21">
                  <c:v>37925</c:v>
                </c:pt>
                <c:pt idx="22">
                  <c:v>37955</c:v>
                </c:pt>
                <c:pt idx="23">
                  <c:v>37986</c:v>
                </c:pt>
                <c:pt idx="24">
                  <c:v>38017</c:v>
                </c:pt>
                <c:pt idx="25">
                  <c:v>38046</c:v>
                </c:pt>
                <c:pt idx="26">
                  <c:v>38077</c:v>
                </c:pt>
                <c:pt idx="27">
                  <c:v>38107</c:v>
                </c:pt>
                <c:pt idx="28">
                  <c:v>38138</c:v>
                </c:pt>
                <c:pt idx="29">
                  <c:v>38168</c:v>
                </c:pt>
                <c:pt idx="30">
                  <c:v>38199</c:v>
                </c:pt>
                <c:pt idx="31">
                  <c:v>38230</c:v>
                </c:pt>
                <c:pt idx="32">
                  <c:v>38260</c:v>
                </c:pt>
                <c:pt idx="33">
                  <c:v>38291</c:v>
                </c:pt>
                <c:pt idx="34">
                  <c:v>38321</c:v>
                </c:pt>
                <c:pt idx="35">
                  <c:v>38352</c:v>
                </c:pt>
                <c:pt idx="36">
                  <c:v>38383</c:v>
                </c:pt>
                <c:pt idx="37">
                  <c:v>38411</c:v>
                </c:pt>
                <c:pt idx="38">
                  <c:v>38442</c:v>
                </c:pt>
                <c:pt idx="39">
                  <c:v>38472</c:v>
                </c:pt>
                <c:pt idx="40">
                  <c:v>38503</c:v>
                </c:pt>
                <c:pt idx="41">
                  <c:v>38533</c:v>
                </c:pt>
                <c:pt idx="42">
                  <c:v>38564</c:v>
                </c:pt>
                <c:pt idx="43">
                  <c:v>38595</c:v>
                </c:pt>
                <c:pt idx="44">
                  <c:v>38625</c:v>
                </c:pt>
                <c:pt idx="45">
                  <c:v>38656</c:v>
                </c:pt>
                <c:pt idx="46">
                  <c:v>38686</c:v>
                </c:pt>
                <c:pt idx="47">
                  <c:v>38717</c:v>
                </c:pt>
                <c:pt idx="48">
                  <c:v>38748</c:v>
                </c:pt>
                <c:pt idx="49">
                  <c:v>38776</c:v>
                </c:pt>
                <c:pt idx="50">
                  <c:v>38807</c:v>
                </c:pt>
                <c:pt idx="51">
                  <c:v>38837</c:v>
                </c:pt>
                <c:pt idx="52">
                  <c:v>38868</c:v>
                </c:pt>
                <c:pt idx="53">
                  <c:v>38898</c:v>
                </c:pt>
                <c:pt idx="54">
                  <c:v>38929</c:v>
                </c:pt>
                <c:pt idx="55">
                  <c:v>38960</c:v>
                </c:pt>
                <c:pt idx="56">
                  <c:v>38990</c:v>
                </c:pt>
                <c:pt idx="57">
                  <c:v>39021</c:v>
                </c:pt>
                <c:pt idx="58">
                  <c:v>39051</c:v>
                </c:pt>
                <c:pt idx="59">
                  <c:v>39082</c:v>
                </c:pt>
                <c:pt idx="60">
                  <c:v>39113</c:v>
                </c:pt>
                <c:pt idx="61">
                  <c:v>39141</c:v>
                </c:pt>
                <c:pt idx="62">
                  <c:v>39172</c:v>
                </c:pt>
                <c:pt idx="63">
                  <c:v>39202</c:v>
                </c:pt>
                <c:pt idx="64">
                  <c:v>39233</c:v>
                </c:pt>
                <c:pt idx="65">
                  <c:v>39263</c:v>
                </c:pt>
                <c:pt idx="66">
                  <c:v>39294</c:v>
                </c:pt>
                <c:pt idx="67">
                  <c:v>39325</c:v>
                </c:pt>
                <c:pt idx="68">
                  <c:v>39355</c:v>
                </c:pt>
                <c:pt idx="69">
                  <c:v>39386</c:v>
                </c:pt>
                <c:pt idx="70">
                  <c:v>39416</c:v>
                </c:pt>
                <c:pt idx="71">
                  <c:v>39447</c:v>
                </c:pt>
                <c:pt idx="72">
                  <c:v>39478</c:v>
                </c:pt>
                <c:pt idx="73">
                  <c:v>39507</c:v>
                </c:pt>
                <c:pt idx="74">
                  <c:v>39538</c:v>
                </c:pt>
                <c:pt idx="75">
                  <c:v>39568</c:v>
                </c:pt>
                <c:pt idx="76">
                  <c:v>39599</c:v>
                </c:pt>
                <c:pt idx="77">
                  <c:v>39629</c:v>
                </c:pt>
                <c:pt idx="78">
                  <c:v>39660</c:v>
                </c:pt>
                <c:pt idx="79">
                  <c:v>39691</c:v>
                </c:pt>
                <c:pt idx="80">
                  <c:v>39721</c:v>
                </c:pt>
                <c:pt idx="81">
                  <c:v>39752</c:v>
                </c:pt>
                <c:pt idx="82">
                  <c:v>39782</c:v>
                </c:pt>
                <c:pt idx="83">
                  <c:v>39813</c:v>
                </c:pt>
                <c:pt idx="84">
                  <c:v>39844</c:v>
                </c:pt>
                <c:pt idx="85">
                  <c:v>39872</c:v>
                </c:pt>
                <c:pt idx="86">
                  <c:v>39903</c:v>
                </c:pt>
                <c:pt idx="87">
                  <c:v>39933</c:v>
                </c:pt>
                <c:pt idx="88">
                  <c:v>39964</c:v>
                </c:pt>
                <c:pt idx="89">
                  <c:v>39994</c:v>
                </c:pt>
                <c:pt idx="90">
                  <c:v>40025</c:v>
                </c:pt>
                <c:pt idx="91">
                  <c:v>40056</c:v>
                </c:pt>
                <c:pt idx="92">
                  <c:v>40086</c:v>
                </c:pt>
                <c:pt idx="93">
                  <c:v>40117</c:v>
                </c:pt>
                <c:pt idx="94">
                  <c:v>40147</c:v>
                </c:pt>
                <c:pt idx="95">
                  <c:v>40178</c:v>
                </c:pt>
                <c:pt idx="96">
                  <c:v>40209</c:v>
                </c:pt>
                <c:pt idx="97">
                  <c:v>40237</c:v>
                </c:pt>
                <c:pt idx="98">
                  <c:v>40268</c:v>
                </c:pt>
                <c:pt idx="99">
                  <c:v>40298</c:v>
                </c:pt>
                <c:pt idx="100">
                  <c:v>40329</c:v>
                </c:pt>
                <c:pt idx="101">
                  <c:v>40359</c:v>
                </c:pt>
                <c:pt idx="102">
                  <c:v>40390</c:v>
                </c:pt>
                <c:pt idx="103">
                  <c:v>40421</c:v>
                </c:pt>
                <c:pt idx="104">
                  <c:v>40451</c:v>
                </c:pt>
                <c:pt idx="105">
                  <c:v>40482</c:v>
                </c:pt>
                <c:pt idx="106">
                  <c:v>40512</c:v>
                </c:pt>
                <c:pt idx="107">
                  <c:v>40543</c:v>
                </c:pt>
                <c:pt idx="108">
                  <c:v>40574</c:v>
                </c:pt>
                <c:pt idx="109">
                  <c:v>40602</c:v>
                </c:pt>
                <c:pt idx="110">
                  <c:v>40633</c:v>
                </c:pt>
                <c:pt idx="111">
                  <c:v>40663</c:v>
                </c:pt>
                <c:pt idx="112">
                  <c:v>40694</c:v>
                </c:pt>
                <c:pt idx="113">
                  <c:v>40724</c:v>
                </c:pt>
                <c:pt idx="114">
                  <c:v>40755</c:v>
                </c:pt>
                <c:pt idx="115">
                  <c:v>40786</c:v>
                </c:pt>
                <c:pt idx="116">
                  <c:v>40816</c:v>
                </c:pt>
                <c:pt idx="117">
                  <c:v>40847</c:v>
                </c:pt>
                <c:pt idx="118">
                  <c:v>40877</c:v>
                </c:pt>
                <c:pt idx="119">
                  <c:v>40908</c:v>
                </c:pt>
                <c:pt idx="120">
                  <c:v>40939</c:v>
                </c:pt>
                <c:pt idx="121">
                  <c:v>40968</c:v>
                </c:pt>
                <c:pt idx="122">
                  <c:v>40999</c:v>
                </c:pt>
                <c:pt idx="123">
                  <c:v>41029</c:v>
                </c:pt>
                <c:pt idx="124">
                  <c:v>41060</c:v>
                </c:pt>
                <c:pt idx="125">
                  <c:v>41090</c:v>
                </c:pt>
                <c:pt idx="126">
                  <c:v>41121</c:v>
                </c:pt>
                <c:pt idx="127">
                  <c:v>41152</c:v>
                </c:pt>
                <c:pt idx="128">
                  <c:v>41182</c:v>
                </c:pt>
                <c:pt idx="129">
                  <c:v>41213</c:v>
                </c:pt>
                <c:pt idx="130">
                  <c:v>41243</c:v>
                </c:pt>
                <c:pt idx="131">
                  <c:v>41274</c:v>
                </c:pt>
                <c:pt idx="132">
                  <c:v>41305</c:v>
                </c:pt>
                <c:pt idx="133">
                  <c:v>41333</c:v>
                </c:pt>
                <c:pt idx="134">
                  <c:v>41364</c:v>
                </c:pt>
                <c:pt idx="135">
                  <c:v>41394</c:v>
                </c:pt>
                <c:pt idx="136">
                  <c:v>41425</c:v>
                </c:pt>
                <c:pt idx="137">
                  <c:v>41455</c:v>
                </c:pt>
                <c:pt idx="138">
                  <c:v>41486</c:v>
                </c:pt>
                <c:pt idx="139">
                  <c:v>41517</c:v>
                </c:pt>
                <c:pt idx="140">
                  <c:v>41547</c:v>
                </c:pt>
                <c:pt idx="141">
                  <c:v>41578</c:v>
                </c:pt>
                <c:pt idx="142">
                  <c:v>41608</c:v>
                </c:pt>
                <c:pt idx="143">
                  <c:v>41639</c:v>
                </c:pt>
                <c:pt idx="144">
                  <c:v>41670</c:v>
                </c:pt>
                <c:pt idx="145">
                  <c:v>41698</c:v>
                </c:pt>
                <c:pt idx="146">
                  <c:v>41729</c:v>
                </c:pt>
                <c:pt idx="147">
                  <c:v>41759</c:v>
                </c:pt>
                <c:pt idx="148">
                  <c:v>41790</c:v>
                </c:pt>
                <c:pt idx="149">
                  <c:v>41820</c:v>
                </c:pt>
                <c:pt idx="150">
                  <c:v>41851</c:v>
                </c:pt>
                <c:pt idx="151">
                  <c:v>41882</c:v>
                </c:pt>
                <c:pt idx="152">
                  <c:v>41912</c:v>
                </c:pt>
                <c:pt idx="153">
                  <c:v>41943</c:v>
                </c:pt>
                <c:pt idx="154">
                  <c:v>41973</c:v>
                </c:pt>
                <c:pt idx="155">
                  <c:v>42004</c:v>
                </c:pt>
                <c:pt idx="156">
                  <c:v>42035</c:v>
                </c:pt>
                <c:pt idx="157">
                  <c:v>42063</c:v>
                </c:pt>
                <c:pt idx="158">
                  <c:v>42094</c:v>
                </c:pt>
                <c:pt idx="159">
                  <c:v>42124</c:v>
                </c:pt>
                <c:pt idx="160">
                  <c:v>42155</c:v>
                </c:pt>
                <c:pt idx="161">
                  <c:v>42185</c:v>
                </c:pt>
                <c:pt idx="162">
                  <c:v>42216</c:v>
                </c:pt>
                <c:pt idx="163">
                  <c:v>42247</c:v>
                </c:pt>
                <c:pt idx="164">
                  <c:v>42277</c:v>
                </c:pt>
                <c:pt idx="165">
                  <c:v>42308</c:v>
                </c:pt>
                <c:pt idx="166">
                  <c:v>42338</c:v>
                </c:pt>
                <c:pt idx="167">
                  <c:v>42369</c:v>
                </c:pt>
                <c:pt idx="168">
                  <c:v>42400</c:v>
                </c:pt>
                <c:pt idx="169">
                  <c:v>42429</c:v>
                </c:pt>
                <c:pt idx="170">
                  <c:v>42460</c:v>
                </c:pt>
                <c:pt idx="171">
                  <c:v>42490</c:v>
                </c:pt>
                <c:pt idx="172">
                  <c:v>42521</c:v>
                </c:pt>
                <c:pt idx="173">
                  <c:v>42551</c:v>
                </c:pt>
                <c:pt idx="174">
                  <c:v>42582</c:v>
                </c:pt>
                <c:pt idx="175">
                  <c:v>42613</c:v>
                </c:pt>
                <c:pt idx="176">
                  <c:v>42643</c:v>
                </c:pt>
                <c:pt idx="177">
                  <c:v>42674</c:v>
                </c:pt>
                <c:pt idx="178">
                  <c:v>42704</c:v>
                </c:pt>
                <c:pt idx="179">
                  <c:v>42735</c:v>
                </c:pt>
                <c:pt idx="180">
                  <c:v>42766</c:v>
                </c:pt>
                <c:pt idx="181">
                  <c:v>42794</c:v>
                </c:pt>
                <c:pt idx="182">
                  <c:v>42825</c:v>
                </c:pt>
                <c:pt idx="183">
                  <c:v>42855</c:v>
                </c:pt>
                <c:pt idx="184">
                  <c:v>42886</c:v>
                </c:pt>
                <c:pt idx="185">
                  <c:v>42916</c:v>
                </c:pt>
                <c:pt idx="186">
                  <c:v>42947</c:v>
                </c:pt>
                <c:pt idx="187">
                  <c:v>42978</c:v>
                </c:pt>
                <c:pt idx="188">
                  <c:v>43008</c:v>
                </c:pt>
                <c:pt idx="189">
                  <c:v>43039</c:v>
                </c:pt>
                <c:pt idx="190">
                  <c:v>43069</c:v>
                </c:pt>
                <c:pt idx="191">
                  <c:v>43100</c:v>
                </c:pt>
                <c:pt idx="192">
                  <c:v>43131</c:v>
                </c:pt>
                <c:pt idx="193">
                  <c:v>43159</c:v>
                </c:pt>
                <c:pt idx="194">
                  <c:v>43190</c:v>
                </c:pt>
                <c:pt idx="195">
                  <c:v>43220</c:v>
                </c:pt>
                <c:pt idx="196">
                  <c:v>43251</c:v>
                </c:pt>
                <c:pt idx="197">
                  <c:v>43281</c:v>
                </c:pt>
                <c:pt idx="198">
                  <c:v>43312</c:v>
                </c:pt>
                <c:pt idx="199">
                  <c:v>43343</c:v>
                </c:pt>
                <c:pt idx="200">
                  <c:v>43373</c:v>
                </c:pt>
                <c:pt idx="201">
                  <c:v>43404</c:v>
                </c:pt>
                <c:pt idx="202">
                  <c:v>43434</c:v>
                </c:pt>
                <c:pt idx="203">
                  <c:v>43465</c:v>
                </c:pt>
                <c:pt idx="204">
                  <c:v>43496</c:v>
                </c:pt>
                <c:pt idx="205">
                  <c:v>43524</c:v>
                </c:pt>
                <c:pt idx="206">
                  <c:v>43555</c:v>
                </c:pt>
                <c:pt idx="207">
                  <c:v>43585</c:v>
                </c:pt>
                <c:pt idx="208">
                  <c:v>43616</c:v>
                </c:pt>
                <c:pt idx="209">
                  <c:v>43646</c:v>
                </c:pt>
                <c:pt idx="210">
                  <c:v>43677</c:v>
                </c:pt>
                <c:pt idx="211">
                  <c:v>43708</c:v>
                </c:pt>
                <c:pt idx="212">
                  <c:v>43738</c:v>
                </c:pt>
                <c:pt idx="213">
                  <c:v>43769</c:v>
                </c:pt>
                <c:pt idx="214">
                  <c:v>43799</c:v>
                </c:pt>
                <c:pt idx="215">
                  <c:v>43830</c:v>
                </c:pt>
                <c:pt idx="216">
                  <c:v>43861</c:v>
                </c:pt>
                <c:pt idx="217">
                  <c:v>43890</c:v>
                </c:pt>
                <c:pt idx="218">
                  <c:v>43921</c:v>
                </c:pt>
                <c:pt idx="219">
                  <c:v>43951</c:v>
                </c:pt>
                <c:pt idx="220">
                  <c:v>43982</c:v>
                </c:pt>
                <c:pt idx="221">
                  <c:v>44012</c:v>
                </c:pt>
                <c:pt idx="222">
                  <c:v>44043</c:v>
                </c:pt>
                <c:pt idx="223">
                  <c:v>44074</c:v>
                </c:pt>
                <c:pt idx="224">
                  <c:v>44104</c:v>
                </c:pt>
                <c:pt idx="225">
                  <c:v>44135</c:v>
                </c:pt>
                <c:pt idx="226">
                  <c:v>44165</c:v>
                </c:pt>
                <c:pt idx="227">
                  <c:v>44196</c:v>
                </c:pt>
                <c:pt idx="228">
                  <c:v>44227</c:v>
                </c:pt>
                <c:pt idx="229">
                  <c:v>44255</c:v>
                </c:pt>
                <c:pt idx="230">
                  <c:v>44286</c:v>
                </c:pt>
              </c:numCache>
            </c:numRef>
          </c:cat>
          <c:val>
            <c:numRef>
              <c:f>'[广发策略TTM估值比较表-20210312（发布）  - 所有数据均来自于wind个股汇总计算.xlsx]PE倒数和10年期国债'!$M$3:$M$224</c:f>
              <c:numCache>
                <c:formatCode>0.00%</c:formatCode>
                <c:ptCount val="222"/>
                <c:pt idx="0">
                  <c:v>-2.3609474070717399E-2</c:v>
                </c:pt>
                <c:pt idx="1">
                  <c:v>-2.3609474070717399E-2</c:v>
                </c:pt>
                <c:pt idx="2">
                  <c:v>-2.3609474070717399E-2</c:v>
                </c:pt>
                <c:pt idx="3">
                  <c:v>-2.3609474070717399E-2</c:v>
                </c:pt>
                <c:pt idx="4">
                  <c:v>-2.3609474070717399E-2</c:v>
                </c:pt>
                <c:pt idx="5">
                  <c:v>-2.3609474070717399E-2</c:v>
                </c:pt>
                <c:pt idx="6">
                  <c:v>-2.3609474070717399E-2</c:v>
                </c:pt>
                <c:pt idx="7">
                  <c:v>-2.3609474070717399E-2</c:v>
                </c:pt>
                <c:pt idx="8">
                  <c:v>-2.3609474070717399E-2</c:v>
                </c:pt>
                <c:pt idx="9">
                  <c:v>-2.3609474070717399E-2</c:v>
                </c:pt>
                <c:pt idx="10">
                  <c:v>-2.3609474070717399E-2</c:v>
                </c:pt>
                <c:pt idx="11">
                  <c:v>-2.3609474070717399E-2</c:v>
                </c:pt>
                <c:pt idx="12">
                  <c:v>-2.3609474070717399E-2</c:v>
                </c:pt>
                <c:pt idx="13">
                  <c:v>-2.3609474070717399E-2</c:v>
                </c:pt>
                <c:pt idx="14">
                  <c:v>-2.3609474070717399E-2</c:v>
                </c:pt>
                <c:pt idx="15">
                  <c:v>-2.3609474070717399E-2</c:v>
                </c:pt>
                <c:pt idx="16">
                  <c:v>-2.3609474070717399E-2</c:v>
                </c:pt>
                <c:pt idx="17">
                  <c:v>-2.3609474070717399E-2</c:v>
                </c:pt>
                <c:pt idx="18">
                  <c:v>-2.3609474070717399E-2</c:v>
                </c:pt>
                <c:pt idx="19">
                  <c:v>-2.3609474070717399E-2</c:v>
                </c:pt>
                <c:pt idx="20">
                  <c:v>-2.3609474070717399E-2</c:v>
                </c:pt>
                <c:pt idx="21">
                  <c:v>-2.3609474070717399E-2</c:v>
                </c:pt>
                <c:pt idx="22">
                  <c:v>-2.3609474070717399E-2</c:v>
                </c:pt>
                <c:pt idx="23">
                  <c:v>-2.3609474070717399E-2</c:v>
                </c:pt>
                <c:pt idx="24">
                  <c:v>-2.3609474070717399E-2</c:v>
                </c:pt>
                <c:pt idx="25">
                  <c:v>-2.3609474070717399E-2</c:v>
                </c:pt>
                <c:pt idx="26">
                  <c:v>-2.3609474070717399E-2</c:v>
                </c:pt>
                <c:pt idx="27">
                  <c:v>-2.3609474070717399E-2</c:v>
                </c:pt>
                <c:pt idx="28">
                  <c:v>-2.3609474070717399E-2</c:v>
                </c:pt>
                <c:pt idx="29">
                  <c:v>-2.3609474070717399E-2</c:v>
                </c:pt>
                <c:pt idx="30">
                  <c:v>-2.3609474070717399E-2</c:v>
                </c:pt>
                <c:pt idx="31">
                  <c:v>-2.3609474070717399E-2</c:v>
                </c:pt>
                <c:pt idx="32">
                  <c:v>-2.3609474070717399E-2</c:v>
                </c:pt>
                <c:pt idx="33">
                  <c:v>-2.3609474070717399E-2</c:v>
                </c:pt>
                <c:pt idx="34">
                  <c:v>-2.3609474070717399E-2</c:v>
                </c:pt>
                <c:pt idx="35">
                  <c:v>-2.3609474070717399E-2</c:v>
                </c:pt>
                <c:pt idx="36">
                  <c:v>-2.3609474070717399E-2</c:v>
                </c:pt>
                <c:pt idx="37">
                  <c:v>-2.3609474070717399E-2</c:v>
                </c:pt>
                <c:pt idx="38">
                  <c:v>-2.3609474070717399E-2</c:v>
                </c:pt>
                <c:pt idx="39">
                  <c:v>-2.3609474070717399E-2</c:v>
                </c:pt>
                <c:pt idx="40">
                  <c:v>-2.3609474070717399E-2</c:v>
                </c:pt>
                <c:pt idx="41">
                  <c:v>-2.3609474070717399E-2</c:v>
                </c:pt>
                <c:pt idx="42">
                  <c:v>-2.3609474070717399E-2</c:v>
                </c:pt>
                <c:pt idx="43">
                  <c:v>-2.3609474070717399E-2</c:v>
                </c:pt>
                <c:pt idx="44">
                  <c:v>-2.3609474070717399E-2</c:v>
                </c:pt>
                <c:pt idx="45">
                  <c:v>-2.3609474070717399E-2</c:v>
                </c:pt>
                <c:pt idx="46">
                  <c:v>-2.3609474070717399E-2</c:v>
                </c:pt>
                <c:pt idx="47">
                  <c:v>-2.3609474070717399E-2</c:v>
                </c:pt>
                <c:pt idx="48">
                  <c:v>-2.3609474070717399E-2</c:v>
                </c:pt>
                <c:pt idx="49">
                  <c:v>-2.3609474070717399E-2</c:v>
                </c:pt>
                <c:pt idx="50">
                  <c:v>-2.3609474070717399E-2</c:v>
                </c:pt>
                <c:pt idx="51">
                  <c:v>-2.3609474070717399E-2</c:v>
                </c:pt>
                <c:pt idx="52">
                  <c:v>-2.3609474070717399E-2</c:v>
                </c:pt>
                <c:pt idx="53">
                  <c:v>-2.3609474070717399E-2</c:v>
                </c:pt>
                <c:pt idx="54">
                  <c:v>-2.3609474070717399E-2</c:v>
                </c:pt>
                <c:pt idx="55">
                  <c:v>-2.3609474070717399E-2</c:v>
                </c:pt>
                <c:pt idx="56">
                  <c:v>-2.3609474070717399E-2</c:v>
                </c:pt>
                <c:pt idx="57">
                  <c:v>-2.3609474070717399E-2</c:v>
                </c:pt>
                <c:pt idx="58">
                  <c:v>-2.3609474070717399E-2</c:v>
                </c:pt>
                <c:pt idx="59">
                  <c:v>-2.3609474070717399E-2</c:v>
                </c:pt>
                <c:pt idx="60">
                  <c:v>-2.3609474070717399E-2</c:v>
                </c:pt>
                <c:pt idx="61">
                  <c:v>-2.3609474070717399E-2</c:v>
                </c:pt>
                <c:pt idx="62">
                  <c:v>-2.3609474070717399E-2</c:v>
                </c:pt>
                <c:pt idx="63">
                  <c:v>-2.3609474070717399E-2</c:v>
                </c:pt>
                <c:pt idx="64">
                  <c:v>-2.3609474070717399E-2</c:v>
                </c:pt>
                <c:pt idx="65">
                  <c:v>-2.3609474070717399E-2</c:v>
                </c:pt>
                <c:pt idx="66">
                  <c:v>-2.3609474070717399E-2</c:v>
                </c:pt>
                <c:pt idx="67">
                  <c:v>-2.3609474070717399E-2</c:v>
                </c:pt>
                <c:pt idx="68">
                  <c:v>-2.3609474070717399E-2</c:v>
                </c:pt>
                <c:pt idx="69">
                  <c:v>-2.3609474070717399E-2</c:v>
                </c:pt>
                <c:pt idx="70">
                  <c:v>-2.3609474070717399E-2</c:v>
                </c:pt>
                <c:pt idx="71">
                  <c:v>-2.3609474070717399E-2</c:v>
                </c:pt>
                <c:pt idx="72">
                  <c:v>-2.3609474070717399E-2</c:v>
                </c:pt>
                <c:pt idx="73">
                  <c:v>-2.3609474070717399E-2</c:v>
                </c:pt>
                <c:pt idx="74">
                  <c:v>-2.3609474070717399E-2</c:v>
                </c:pt>
                <c:pt idx="75">
                  <c:v>-2.3609474070717399E-2</c:v>
                </c:pt>
                <c:pt idx="76">
                  <c:v>-2.3609474070717399E-2</c:v>
                </c:pt>
                <c:pt idx="77">
                  <c:v>-2.3609474070717399E-2</c:v>
                </c:pt>
                <c:pt idx="78">
                  <c:v>-2.3609474070717399E-2</c:v>
                </c:pt>
                <c:pt idx="79">
                  <c:v>-2.3609474070717399E-2</c:v>
                </c:pt>
                <c:pt idx="80">
                  <c:v>-2.3609474070717399E-2</c:v>
                </c:pt>
                <c:pt idx="81">
                  <c:v>-2.3609474070717399E-2</c:v>
                </c:pt>
                <c:pt idx="82">
                  <c:v>-2.3609474070717399E-2</c:v>
                </c:pt>
                <c:pt idx="83">
                  <c:v>-2.3609474070717399E-2</c:v>
                </c:pt>
                <c:pt idx="84">
                  <c:v>-2.3609474070717399E-2</c:v>
                </c:pt>
                <c:pt idx="85">
                  <c:v>-2.3609474070717399E-2</c:v>
                </c:pt>
                <c:pt idx="86">
                  <c:v>-2.3609474070717399E-2</c:v>
                </c:pt>
                <c:pt idx="87">
                  <c:v>-2.3609474070717399E-2</c:v>
                </c:pt>
                <c:pt idx="88">
                  <c:v>-2.3609474070717399E-2</c:v>
                </c:pt>
                <c:pt idx="89">
                  <c:v>-2.3609474070717399E-2</c:v>
                </c:pt>
                <c:pt idx="90">
                  <c:v>-2.3609474070717399E-2</c:v>
                </c:pt>
                <c:pt idx="91">
                  <c:v>-2.3609474070717399E-2</c:v>
                </c:pt>
                <c:pt idx="92">
                  <c:v>-2.3609474070717399E-2</c:v>
                </c:pt>
                <c:pt idx="93">
                  <c:v>-2.3609474070717399E-2</c:v>
                </c:pt>
                <c:pt idx="94">
                  <c:v>-2.3609474070717399E-2</c:v>
                </c:pt>
                <c:pt idx="95">
                  <c:v>-2.3609474070717399E-2</c:v>
                </c:pt>
                <c:pt idx="96">
                  <c:v>-2.3609474070717399E-2</c:v>
                </c:pt>
                <c:pt idx="97">
                  <c:v>-2.3609474070717399E-2</c:v>
                </c:pt>
                <c:pt idx="98">
                  <c:v>-2.3609474070717399E-2</c:v>
                </c:pt>
                <c:pt idx="99">
                  <c:v>-2.3609474070717399E-2</c:v>
                </c:pt>
                <c:pt idx="100">
                  <c:v>-2.3609474070717399E-2</c:v>
                </c:pt>
                <c:pt idx="101">
                  <c:v>-2.3609474070717399E-2</c:v>
                </c:pt>
                <c:pt idx="102">
                  <c:v>-2.3609474070717399E-2</c:v>
                </c:pt>
                <c:pt idx="103">
                  <c:v>-2.3609474070717399E-2</c:v>
                </c:pt>
                <c:pt idx="104">
                  <c:v>-2.3609474070717399E-2</c:v>
                </c:pt>
                <c:pt idx="105">
                  <c:v>-2.3609474070717399E-2</c:v>
                </c:pt>
                <c:pt idx="106">
                  <c:v>-2.3609474070717399E-2</c:v>
                </c:pt>
                <c:pt idx="107">
                  <c:v>-2.3609474070717399E-2</c:v>
                </c:pt>
                <c:pt idx="108">
                  <c:v>-2.3609474070717399E-2</c:v>
                </c:pt>
                <c:pt idx="109">
                  <c:v>-2.3609474070717399E-2</c:v>
                </c:pt>
                <c:pt idx="110">
                  <c:v>-2.3609474070717399E-2</c:v>
                </c:pt>
                <c:pt idx="111">
                  <c:v>-2.3609474070717399E-2</c:v>
                </c:pt>
                <c:pt idx="112">
                  <c:v>-2.3609474070717399E-2</c:v>
                </c:pt>
                <c:pt idx="113">
                  <c:v>-2.3609474070717399E-2</c:v>
                </c:pt>
                <c:pt idx="114">
                  <c:v>-2.3609474070717399E-2</c:v>
                </c:pt>
                <c:pt idx="115">
                  <c:v>-2.3609474070717399E-2</c:v>
                </c:pt>
                <c:pt idx="116">
                  <c:v>-2.3609474070717399E-2</c:v>
                </c:pt>
                <c:pt idx="117">
                  <c:v>-2.3609474070717399E-2</c:v>
                </c:pt>
                <c:pt idx="118">
                  <c:v>-2.3609474070717399E-2</c:v>
                </c:pt>
                <c:pt idx="119">
                  <c:v>-2.3609474070717399E-2</c:v>
                </c:pt>
                <c:pt idx="120">
                  <c:v>-2.3609474070717399E-2</c:v>
                </c:pt>
                <c:pt idx="121">
                  <c:v>-2.3609474070717399E-2</c:v>
                </c:pt>
                <c:pt idx="122">
                  <c:v>-2.3609474070717399E-2</c:v>
                </c:pt>
                <c:pt idx="123">
                  <c:v>-2.3609474070717399E-2</c:v>
                </c:pt>
                <c:pt idx="124">
                  <c:v>-2.3609474070717399E-2</c:v>
                </c:pt>
                <c:pt idx="125">
                  <c:v>-2.3609474070717399E-2</c:v>
                </c:pt>
                <c:pt idx="126">
                  <c:v>-2.3609474070717399E-2</c:v>
                </c:pt>
                <c:pt idx="127">
                  <c:v>-2.3609474070717399E-2</c:v>
                </c:pt>
                <c:pt idx="128">
                  <c:v>-2.3609474070717399E-2</c:v>
                </c:pt>
                <c:pt idx="129">
                  <c:v>-2.3609474070717399E-2</c:v>
                </c:pt>
                <c:pt idx="130">
                  <c:v>-2.3609474070717399E-2</c:v>
                </c:pt>
                <c:pt idx="131">
                  <c:v>-2.3609474070717399E-2</c:v>
                </c:pt>
                <c:pt idx="132">
                  <c:v>-2.3609474070717399E-2</c:v>
                </c:pt>
                <c:pt idx="133">
                  <c:v>-2.3609474070717399E-2</c:v>
                </c:pt>
                <c:pt idx="134">
                  <c:v>-2.3609474070717399E-2</c:v>
                </c:pt>
                <c:pt idx="135">
                  <c:v>-2.3609474070717399E-2</c:v>
                </c:pt>
                <c:pt idx="136">
                  <c:v>-2.3609474070717399E-2</c:v>
                </c:pt>
                <c:pt idx="137">
                  <c:v>-2.3609474070717399E-2</c:v>
                </c:pt>
                <c:pt idx="138">
                  <c:v>-2.3609474070717399E-2</c:v>
                </c:pt>
                <c:pt idx="139">
                  <c:v>-2.3609474070717399E-2</c:v>
                </c:pt>
                <c:pt idx="140">
                  <c:v>-2.3609474070717399E-2</c:v>
                </c:pt>
                <c:pt idx="141">
                  <c:v>-2.3609474070717399E-2</c:v>
                </c:pt>
                <c:pt idx="142">
                  <c:v>-2.3609474070717399E-2</c:v>
                </c:pt>
                <c:pt idx="143">
                  <c:v>-2.3609474070717399E-2</c:v>
                </c:pt>
                <c:pt idx="144">
                  <c:v>-2.3609474070717399E-2</c:v>
                </c:pt>
                <c:pt idx="145">
                  <c:v>-2.3609474070717399E-2</c:v>
                </c:pt>
                <c:pt idx="146">
                  <c:v>-2.3609474070717399E-2</c:v>
                </c:pt>
                <c:pt idx="147">
                  <c:v>-2.3609474070717399E-2</c:v>
                </c:pt>
                <c:pt idx="148">
                  <c:v>-2.3609474070717399E-2</c:v>
                </c:pt>
                <c:pt idx="149">
                  <c:v>-2.3609474070717399E-2</c:v>
                </c:pt>
                <c:pt idx="150">
                  <c:v>-2.3609474070717399E-2</c:v>
                </c:pt>
                <c:pt idx="151">
                  <c:v>-2.3609474070717399E-2</c:v>
                </c:pt>
                <c:pt idx="152">
                  <c:v>-2.3609474070717399E-2</c:v>
                </c:pt>
                <c:pt idx="153">
                  <c:v>-2.3609474070717399E-2</c:v>
                </c:pt>
                <c:pt idx="154">
                  <c:v>-2.3609474070717399E-2</c:v>
                </c:pt>
                <c:pt idx="155">
                  <c:v>-2.3609474070717399E-2</c:v>
                </c:pt>
                <c:pt idx="156">
                  <c:v>-2.3609474070717399E-2</c:v>
                </c:pt>
                <c:pt idx="157">
                  <c:v>-2.3609474070717399E-2</c:v>
                </c:pt>
                <c:pt idx="158">
                  <c:v>-2.3609474070717399E-2</c:v>
                </c:pt>
                <c:pt idx="159">
                  <c:v>-2.3609474070717399E-2</c:v>
                </c:pt>
                <c:pt idx="160">
                  <c:v>-2.3609474070717399E-2</c:v>
                </c:pt>
                <c:pt idx="161">
                  <c:v>-2.3609474070717399E-2</c:v>
                </c:pt>
                <c:pt idx="162">
                  <c:v>-2.3609474070717399E-2</c:v>
                </c:pt>
                <c:pt idx="163">
                  <c:v>-2.3609474070717399E-2</c:v>
                </c:pt>
                <c:pt idx="164">
                  <c:v>-2.3609474070717399E-2</c:v>
                </c:pt>
                <c:pt idx="165">
                  <c:v>-2.3609474070717399E-2</c:v>
                </c:pt>
                <c:pt idx="166">
                  <c:v>-2.3609474070717399E-2</c:v>
                </c:pt>
                <c:pt idx="167">
                  <c:v>-2.3609474070717399E-2</c:v>
                </c:pt>
                <c:pt idx="168">
                  <c:v>-2.3609474070717399E-2</c:v>
                </c:pt>
                <c:pt idx="169">
                  <c:v>-2.3609474070717399E-2</c:v>
                </c:pt>
                <c:pt idx="170">
                  <c:v>-2.3609474070717399E-2</c:v>
                </c:pt>
                <c:pt idx="171">
                  <c:v>-2.3609474070717399E-2</c:v>
                </c:pt>
                <c:pt idx="172">
                  <c:v>-2.3609474070717399E-2</c:v>
                </c:pt>
                <c:pt idx="173">
                  <c:v>-2.3609474070717399E-2</c:v>
                </c:pt>
                <c:pt idx="174">
                  <c:v>-2.3609474070717399E-2</c:v>
                </c:pt>
                <c:pt idx="175">
                  <c:v>-2.3609474070717399E-2</c:v>
                </c:pt>
                <c:pt idx="176">
                  <c:v>-2.3609474070717399E-2</c:v>
                </c:pt>
                <c:pt idx="177">
                  <c:v>-2.3609474070717399E-2</c:v>
                </c:pt>
                <c:pt idx="178">
                  <c:v>-2.3609474070717399E-2</c:v>
                </c:pt>
                <c:pt idx="179">
                  <c:v>-2.3609474070717399E-2</c:v>
                </c:pt>
                <c:pt idx="180">
                  <c:v>-2.3609474070717399E-2</c:v>
                </c:pt>
                <c:pt idx="181">
                  <c:v>-2.3609474070717399E-2</c:v>
                </c:pt>
                <c:pt idx="182">
                  <c:v>-2.3609474070717399E-2</c:v>
                </c:pt>
                <c:pt idx="183">
                  <c:v>-2.3609474070717399E-2</c:v>
                </c:pt>
                <c:pt idx="184">
                  <c:v>-2.3609474070717399E-2</c:v>
                </c:pt>
                <c:pt idx="185">
                  <c:v>-2.3609474070717399E-2</c:v>
                </c:pt>
                <c:pt idx="186">
                  <c:v>-2.3609474070717399E-2</c:v>
                </c:pt>
                <c:pt idx="187">
                  <c:v>-2.3609474070717399E-2</c:v>
                </c:pt>
                <c:pt idx="188">
                  <c:v>-2.3609474070717399E-2</c:v>
                </c:pt>
                <c:pt idx="189">
                  <c:v>-2.3609474070717399E-2</c:v>
                </c:pt>
                <c:pt idx="190">
                  <c:v>-2.3609474070717399E-2</c:v>
                </c:pt>
                <c:pt idx="191">
                  <c:v>-2.3609474070717399E-2</c:v>
                </c:pt>
                <c:pt idx="192">
                  <c:v>-2.3609474070717399E-2</c:v>
                </c:pt>
                <c:pt idx="193">
                  <c:v>-2.3609474070717399E-2</c:v>
                </c:pt>
                <c:pt idx="194">
                  <c:v>-2.3609474070717399E-2</c:v>
                </c:pt>
                <c:pt idx="195">
                  <c:v>-2.3609474070717399E-2</c:v>
                </c:pt>
                <c:pt idx="196">
                  <c:v>-2.3609474070717399E-2</c:v>
                </c:pt>
                <c:pt idx="197">
                  <c:v>-2.3609474070717399E-2</c:v>
                </c:pt>
                <c:pt idx="198">
                  <c:v>-2.3609474070717399E-2</c:v>
                </c:pt>
                <c:pt idx="199">
                  <c:v>-2.3609474070717399E-2</c:v>
                </c:pt>
                <c:pt idx="200">
                  <c:v>-2.3609474070717399E-2</c:v>
                </c:pt>
                <c:pt idx="201">
                  <c:v>-2.3609474070717399E-2</c:v>
                </c:pt>
                <c:pt idx="202">
                  <c:v>-2.3609474070717399E-2</c:v>
                </c:pt>
                <c:pt idx="203">
                  <c:v>-2.3609474070717399E-2</c:v>
                </c:pt>
                <c:pt idx="204">
                  <c:v>-2.3609474070717399E-2</c:v>
                </c:pt>
                <c:pt idx="205">
                  <c:v>-2.3609474070717399E-2</c:v>
                </c:pt>
                <c:pt idx="206">
                  <c:v>-2.3609474070717399E-2</c:v>
                </c:pt>
                <c:pt idx="207">
                  <c:v>-2.3609474070717399E-2</c:v>
                </c:pt>
                <c:pt idx="208">
                  <c:v>-2.3609474070717399E-2</c:v>
                </c:pt>
                <c:pt idx="209">
                  <c:v>-2.3609474070717399E-2</c:v>
                </c:pt>
                <c:pt idx="210">
                  <c:v>-2.3609474070717399E-2</c:v>
                </c:pt>
                <c:pt idx="211">
                  <c:v>-2.3609474070717399E-2</c:v>
                </c:pt>
                <c:pt idx="212">
                  <c:v>-2.3609474070717399E-2</c:v>
                </c:pt>
                <c:pt idx="213">
                  <c:v>-2.3609474070717399E-2</c:v>
                </c:pt>
                <c:pt idx="214">
                  <c:v>-2.3609474070717399E-2</c:v>
                </c:pt>
                <c:pt idx="215">
                  <c:v>-2.3609474070717399E-2</c:v>
                </c:pt>
                <c:pt idx="216">
                  <c:v>-2.3609474070717399E-2</c:v>
                </c:pt>
                <c:pt idx="217">
                  <c:v>-2.3609474070717399E-2</c:v>
                </c:pt>
                <c:pt idx="218">
                  <c:v>-2.3609474070717399E-2</c:v>
                </c:pt>
                <c:pt idx="219">
                  <c:v>-2.3609474070717399E-2</c:v>
                </c:pt>
                <c:pt idx="220">
                  <c:v>-2.3609474070717399E-2</c:v>
                </c:pt>
                <c:pt idx="221">
                  <c:v>-2.3609474070717399E-2</c:v>
                </c:pt>
              </c:numCache>
            </c:numRef>
          </c:val>
          <c:smooth val="0"/>
          <c:extLst>
            <c:ext xmlns:c16="http://schemas.microsoft.com/office/drawing/2014/chart" uri="{C3380CC4-5D6E-409C-BE32-E72D297353CC}">
              <c16:uniqueId val="{000000EC-A0A9-4FD9-886C-E8C5C43135AF}"/>
            </c:ext>
          </c:extLst>
        </c:ser>
        <c:dLbls>
          <c:showLegendKey val="0"/>
          <c:showVal val="0"/>
          <c:showCatName val="0"/>
          <c:showSerName val="0"/>
          <c:showPercent val="0"/>
          <c:showBubbleSize val="0"/>
        </c:dLbls>
        <c:marker val="1"/>
        <c:smooth val="0"/>
        <c:axId val="154459136"/>
        <c:axId val="154481408"/>
      </c:lineChart>
      <c:lineChart>
        <c:grouping val="standard"/>
        <c:varyColors val="0"/>
        <c:ser>
          <c:idx val="1"/>
          <c:order val="1"/>
          <c:tx>
            <c:strRef>
              <c:f>'[广发策略TTM估值比较表-20210312（发布）  - 所有数据均来自于wind个股汇总计算.xlsx]PE倒数和10年期国债'!$H$2</c:f>
              <c:strCache>
                <c:ptCount val="1"/>
                <c:pt idx="0">
                  <c:v>上证综指-右轴</c:v>
                </c:pt>
              </c:strCache>
            </c:strRef>
          </c:tx>
          <c:spPr>
            <a:ln w="25400" cap="rnd" cmpd="sng" algn="ctr">
              <a:solidFill>
                <a:srgbClr val="FFC000"/>
              </a:solidFill>
              <a:prstDash val="solid"/>
              <a:round/>
            </a:ln>
          </c:spPr>
          <c:marker>
            <c:symbol val="none"/>
          </c:marker>
          <c:cat>
            <c:numRef>
              <c:f>'[广发策略TTM估值比较表-20210312（发布）  - 所有数据均来自于wind个股汇总计算.xlsx]PE倒数和10年期国债'!$A$3:$A$232</c:f>
              <c:numCache>
                <c:formatCode>yyyy/m/d</c:formatCode>
                <c:ptCount val="230"/>
                <c:pt idx="0">
                  <c:v>37287</c:v>
                </c:pt>
                <c:pt idx="1">
                  <c:v>37315</c:v>
                </c:pt>
                <c:pt idx="2">
                  <c:v>37346</c:v>
                </c:pt>
                <c:pt idx="3">
                  <c:v>37376</c:v>
                </c:pt>
                <c:pt idx="4">
                  <c:v>37407</c:v>
                </c:pt>
                <c:pt idx="5">
                  <c:v>37437</c:v>
                </c:pt>
                <c:pt idx="6">
                  <c:v>37468</c:v>
                </c:pt>
                <c:pt idx="7">
                  <c:v>37499</c:v>
                </c:pt>
                <c:pt idx="8">
                  <c:v>37529</c:v>
                </c:pt>
                <c:pt idx="9">
                  <c:v>37560</c:v>
                </c:pt>
                <c:pt idx="10">
                  <c:v>37590</c:v>
                </c:pt>
                <c:pt idx="11">
                  <c:v>37621</c:v>
                </c:pt>
                <c:pt idx="12">
                  <c:v>37652</c:v>
                </c:pt>
                <c:pt idx="13">
                  <c:v>37680</c:v>
                </c:pt>
                <c:pt idx="14">
                  <c:v>37711</c:v>
                </c:pt>
                <c:pt idx="15">
                  <c:v>37741</c:v>
                </c:pt>
                <c:pt idx="16">
                  <c:v>37772</c:v>
                </c:pt>
                <c:pt idx="17">
                  <c:v>37802</c:v>
                </c:pt>
                <c:pt idx="18">
                  <c:v>37833</c:v>
                </c:pt>
                <c:pt idx="19">
                  <c:v>37864</c:v>
                </c:pt>
                <c:pt idx="20">
                  <c:v>37894</c:v>
                </c:pt>
                <c:pt idx="21">
                  <c:v>37925</c:v>
                </c:pt>
                <c:pt idx="22">
                  <c:v>37955</c:v>
                </c:pt>
                <c:pt idx="23">
                  <c:v>37986</c:v>
                </c:pt>
                <c:pt idx="24">
                  <c:v>38017</c:v>
                </c:pt>
                <c:pt idx="25">
                  <c:v>38046</c:v>
                </c:pt>
                <c:pt idx="26">
                  <c:v>38077</c:v>
                </c:pt>
                <c:pt idx="27">
                  <c:v>38107</c:v>
                </c:pt>
                <c:pt idx="28">
                  <c:v>38138</c:v>
                </c:pt>
                <c:pt idx="29">
                  <c:v>38168</c:v>
                </c:pt>
                <c:pt idx="30">
                  <c:v>38199</c:v>
                </c:pt>
                <c:pt idx="31">
                  <c:v>38230</c:v>
                </c:pt>
                <c:pt idx="32">
                  <c:v>38260</c:v>
                </c:pt>
                <c:pt idx="33">
                  <c:v>38291</c:v>
                </c:pt>
                <c:pt idx="34">
                  <c:v>38321</c:v>
                </c:pt>
                <c:pt idx="35">
                  <c:v>38352</c:v>
                </c:pt>
                <c:pt idx="36">
                  <c:v>38383</c:v>
                </c:pt>
                <c:pt idx="37">
                  <c:v>38411</c:v>
                </c:pt>
                <c:pt idx="38">
                  <c:v>38442</c:v>
                </c:pt>
                <c:pt idx="39">
                  <c:v>38472</c:v>
                </c:pt>
                <c:pt idx="40">
                  <c:v>38503</c:v>
                </c:pt>
                <c:pt idx="41">
                  <c:v>38533</c:v>
                </c:pt>
                <c:pt idx="42">
                  <c:v>38564</c:v>
                </c:pt>
                <c:pt idx="43">
                  <c:v>38595</c:v>
                </c:pt>
                <c:pt idx="44">
                  <c:v>38625</c:v>
                </c:pt>
                <c:pt idx="45">
                  <c:v>38656</c:v>
                </c:pt>
                <c:pt idx="46">
                  <c:v>38686</c:v>
                </c:pt>
                <c:pt idx="47">
                  <c:v>38717</c:v>
                </c:pt>
                <c:pt idx="48">
                  <c:v>38748</c:v>
                </c:pt>
                <c:pt idx="49">
                  <c:v>38776</c:v>
                </c:pt>
                <c:pt idx="50">
                  <c:v>38807</c:v>
                </c:pt>
                <c:pt idx="51">
                  <c:v>38837</c:v>
                </c:pt>
                <c:pt idx="52">
                  <c:v>38868</c:v>
                </c:pt>
                <c:pt idx="53">
                  <c:v>38898</c:v>
                </c:pt>
                <c:pt idx="54">
                  <c:v>38929</c:v>
                </c:pt>
                <c:pt idx="55">
                  <c:v>38960</c:v>
                </c:pt>
                <c:pt idx="56">
                  <c:v>38990</c:v>
                </c:pt>
                <c:pt idx="57">
                  <c:v>39021</c:v>
                </c:pt>
                <c:pt idx="58">
                  <c:v>39051</c:v>
                </c:pt>
                <c:pt idx="59">
                  <c:v>39082</c:v>
                </c:pt>
                <c:pt idx="60">
                  <c:v>39113</c:v>
                </c:pt>
                <c:pt idx="61">
                  <c:v>39141</c:v>
                </c:pt>
                <c:pt idx="62">
                  <c:v>39172</c:v>
                </c:pt>
                <c:pt idx="63">
                  <c:v>39202</c:v>
                </c:pt>
                <c:pt idx="64">
                  <c:v>39233</c:v>
                </c:pt>
                <c:pt idx="65">
                  <c:v>39263</c:v>
                </c:pt>
                <c:pt idx="66">
                  <c:v>39294</c:v>
                </c:pt>
                <c:pt idx="67">
                  <c:v>39325</c:v>
                </c:pt>
                <c:pt idx="68">
                  <c:v>39355</c:v>
                </c:pt>
                <c:pt idx="69">
                  <c:v>39386</c:v>
                </c:pt>
                <c:pt idx="70">
                  <c:v>39416</c:v>
                </c:pt>
                <c:pt idx="71">
                  <c:v>39447</c:v>
                </c:pt>
                <c:pt idx="72">
                  <c:v>39478</c:v>
                </c:pt>
                <c:pt idx="73">
                  <c:v>39507</c:v>
                </c:pt>
                <c:pt idx="74">
                  <c:v>39538</c:v>
                </c:pt>
                <c:pt idx="75">
                  <c:v>39568</c:v>
                </c:pt>
                <c:pt idx="76">
                  <c:v>39599</c:v>
                </c:pt>
                <c:pt idx="77">
                  <c:v>39629</c:v>
                </c:pt>
                <c:pt idx="78">
                  <c:v>39660</c:v>
                </c:pt>
                <c:pt idx="79">
                  <c:v>39691</c:v>
                </c:pt>
                <c:pt idx="80">
                  <c:v>39721</c:v>
                </c:pt>
                <c:pt idx="81">
                  <c:v>39752</c:v>
                </c:pt>
                <c:pt idx="82">
                  <c:v>39782</c:v>
                </c:pt>
                <c:pt idx="83">
                  <c:v>39813</c:v>
                </c:pt>
                <c:pt idx="84">
                  <c:v>39844</c:v>
                </c:pt>
                <c:pt idx="85">
                  <c:v>39872</c:v>
                </c:pt>
                <c:pt idx="86">
                  <c:v>39903</c:v>
                </c:pt>
                <c:pt idx="87">
                  <c:v>39933</c:v>
                </c:pt>
                <c:pt idx="88">
                  <c:v>39964</c:v>
                </c:pt>
                <c:pt idx="89">
                  <c:v>39994</c:v>
                </c:pt>
                <c:pt idx="90">
                  <c:v>40025</c:v>
                </c:pt>
                <c:pt idx="91">
                  <c:v>40056</c:v>
                </c:pt>
                <c:pt idx="92">
                  <c:v>40086</c:v>
                </c:pt>
                <c:pt idx="93">
                  <c:v>40117</c:v>
                </c:pt>
                <c:pt idx="94">
                  <c:v>40147</c:v>
                </c:pt>
                <c:pt idx="95">
                  <c:v>40178</c:v>
                </c:pt>
                <c:pt idx="96">
                  <c:v>40209</c:v>
                </c:pt>
                <c:pt idx="97">
                  <c:v>40237</c:v>
                </c:pt>
                <c:pt idx="98">
                  <c:v>40268</c:v>
                </c:pt>
                <c:pt idx="99">
                  <c:v>40298</c:v>
                </c:pt>
                <c:pt idx="100">
                  <c:v>40329</c:v>
                </c:pt>
                <c:pt idx="101">
                  <c:v>40359</c:v>
                </c:pt>
                <c:pt idx="102">
                  <c:v>40390</c:v>
                </c:pt>
                <c:pt idx="103">
                  <c:v>40421</c:v>
                </c:pt>
                <c:pt idx="104">
                  <c:v>40451</c:v>
                </c:pt>
                <c:pt idx="105">
                  <c:v>40482</c:v>
                </c:pt>
                <c:pt idx="106">
                  <c:v>40512</c:v>
                </c:pt>
                <c:pt idx="107">
                  <c:v>40543</c:v>
                </c:pt>
                <c:pt idx="108">
                  <c:v>40574</c:v>
                </c:pt>
                <c:pt idx="109">
                  <c:v>40602</c:v>
                </c:pt>
                <c:pt idx="110">
                  <c:v>40633</c:v>
                </c:pt>
                <c:pt idx="111">
                  <c:v>40663</c:v>
                </c:pt>
                <c:pt idx="112">
                  <c:v>40694</c:v>
                </c:pt>
                <c:pt idx="113">
                  <c:v>40724</c:v>
                </c:pt>
                <c:pt idx="114">
                  <c:v>40755</c:v>
                </c:pt>
                <c:pt idx="115">
                  <c:v>40786</c:v>
                </c:pt>
                <c:pt idx="116">
                  <c:v>40816</c:v>
                </c:pt>
                <c:pt idx="117">
                  <c:v>40847</c:v>
                </c:pt>
                <c:pt idx="118">
                  <c:v>40877</c:v>
                </c:pt>
                <c:pt idx="119">
                  <c:v>40908</c:v>
                </c:pt>
                <c:pt idx="120">
                  <c:v>40939</c:v>
                </c:pt>
                <c:pt idx="121">
                  <c:v>40968</c:v>
                </c:pt>
                <c:pt idx="122">
                  <c:v>40999</c:v>
                </c:pt>
                <c:pt idx="123">
                  <c:v>41029</c:v>
                </c:pt>
                <c:pt idx="124">
                  <c:v>41060</c:v>
                </c:pt>
                <c:pt idx="125">
                  <c:v>41090</c:v>
                </c:pt>
                <c:pt idx="126">
                  <c:v>41121</c:v>
                </c:pt>
                <c:pt idx="127">
                  <c:v>41152</c:v>
                </c:pt>
                <c:pt idx="128">
                  <c:v>41182</c:v>
                </c:pt>
                <c:pt idx="129">
                  <c:v>41213</c:v>
                </c:pt>
                <c:pt idx="130">
                  <c:v>41243</c:v>
                </c:pt>
                <c:pt idx="131">
                  <c:v>41274</c:v>
                </c:pt>
                <c:pt idx="132">
                  <c:v>41305</c:v>
                </c:pt>
                <c:pt idx="133">
                  <c:v>41333</c:v>
                </c:pt>
                <c:pt idx="134">
                  <c:v>41364</c:v>
                </c:pt>
                <c:pt idx="135">
                  <c:v>41394</c:v>
                </c:pt>
                <c:pt idx="136">
                  <c:v>41425</c:v>
                </c:pt>
                <c:pt idx="137">
                  <c:v>41455</c:v>
                </c:pt>
                <c:pt idx="138">
                  <c:v>41486</c:v>
                </c:pt>
                <c:pt idx="139">
                  <c:v>41517</c:v>
                </c:pt>
                <c:pt idx="140">
                  <c:v>41547</c:v>
                </c:pt>
                <c:pt idx="141">
                  <c:v>41578</c:v>
                </c:pt>
                <c:pt idx="142">
                  <c:v>41608</c:v>
                </c:pt>
                <c:pt idx="143">
                  <c:v>41639</c:v>
                </c:pt>
                <c:pt idx="144">
                  <c:v>41670</c:v>
                </c:pt>
                <c:pt idx="145">
                  <c:v>41698</c:v>
                </c:pt>
                <c:pt idx="146">
                  <c:v>41729</c:v>
                </c:pt>
                <c:pt idx="147">
                  <c:v>41759</c:v>
                </c:pt>
                <c:pt idx="148">
                  <c:v>41790</c:v>
                </c:pt>
                <c:pt idx="149">
                  <c:v>41820</c:v>
                </c:pt>
                <c:pt idx="150">
                  <c:v>41851</c:v>
                </c:pt>
                <c:pt idx="151">
                  <c:v>41882</c:v>
                </c:pt>
                <c:pt idx="152">
                  <c:v>41912</c:v>
                </c:pt>
                <c:pt idx="153">
                  <c:v>41943</c:v>
                </c:pt>
                <c:pt idx="154">
                  <c:v>41973</c:v>
                </c:pt>
                <c:pt idx="155">
                  <c:v>42004</c:v>
                </c:pt>
                <c:pt idx="156">
                  <c:v>42035</c:v>
                </c:pt>
                <c:pt idx="157">
                  <c:v>42063</c:v>
                </c:pt>
                <c:pt idx="158">
                  <c:v>42094</c:v>
                </c:pt>
                <c:pt idx="159">
                  <c:v>42124</c:v>
                </c:pt>
                <c:pt idx="160">
                  <c:v>42155</c:v>
                </c:pt>
                <c:pt idx="161">
                  <c:v>42185</c:v>
                </c:pt>
                <c:pt idx="162">
                  <c:v>42216</c:v>
                </c:pt>
                <c:pt idx="163">
                  <c:v>42247</c:v>
                </c:pt>
                <c:pt idx="164">
                  <c:v>42277</c:v>
                </c:pt>
                <c:pt idx="165">
                  <c:v>42308</c:v>
                </c:pt>
                <c:pt idx="166">
                  <c:v>42338</c:v>
                </c:pt>
                <c:pt idx="167">
                  <c:v>42369</c:v>
                </c:pt>
                <c:pt idx="168">
                  <c:v>42400</c:v>
                </c:pt>
                <c:pt idx="169">
                  <c:v>42429</c:v>
                </c:pt>
                <c:pt idx="170">
                  <c:v>42460</c:v>
                </c:pt>
                <c:pt idx="171">
                  <c:v>42490</c:v>
                </c:pt>
                <c:pt idx="172">
                  <c:v>42521</c:v>
                </c:pt>
                <c:pt idx="173">
                  <c:v>42551</c:v>
                </c:pt>
                <c:pt idx="174">
                  <c:v>42582</c:v>
                </c:pt>
                <c:pt idx="175">
                  <c:v>42613</c:v>
                </c:pt>
                <c:pt idx="176">
                  <c:v>42643</c:v>
                </c:pt>
                <c:pt idx="177">
                  <c:v>42674</c:v>
                </c:pt>
                <c:pt idx="178">
                  <c:v>42704</c:v>
                </c:pt>
                <c:pt idx="179">
                  <c:v>42735</c:v>
                </c:pt>
                <c:pt idx="180">
                  <c:v>42766</c:v>
                </c:pt>
                <c:pt idx="181">
                  <c:v>42794</c:v>
                </c:pt>
                <c:pt idx="182">
                  <c:v>42825</c:v>
                </c:pt>
                <c:pt idx="183">
                  <c:v>42855</c:v>
                </c:pt>
                <c:pt idx="184">
                  <c:v>42886</c:v>
                </c:pt>
                <c:pt idx="185">
                  <c:v>42916</c:v>
                </c:pt>
                <c:pt idx="186">
                  <c:v>42947</c:v>
                </c:pt>
                <c:pt idx="187">
                  <c:v>42978</c:v>
                </c:pt>
                <c:pt idx="188">
                  <c:v>43008</c:v>
                </c:pt>
                <c:pt idx="189">
                  <c:v>43039</c:v>
                </c:pt>
                <c:pt idx="190">
                  <c:v>43069</c:v>
                </c:pt>
                <c:pt idx="191">
                  <c:v>43100</c:v>
                </c:pt>
                <c:pt idx="192">
                  <c:v>43131</c:v>
                </c:pt>
                <c:pt idx="193">
                  <c:v>43159</c:v>
                </c:pt>
                <c:pt idx="194">
                  <c:v>43190</c:v>
                </c:pt>
                <c:pt idx="195">
                  <c:v>43220</c:v>
                </c:pt>
                <c:pt idx="196">
                  <c:v>43251</c:v>
                </c:pt>
                <c:pt idx="197">
                  <c:v>43281</c:v>
                </c:pt>
                <c:pt idx="198">
                  <c:v>43312</c:v>
                </c:pt>
                <c:pt idx="199">
                  <c:v>43343</c:v>
                </c:pt>
                <c:pt idx="200">
                  <c:v>43373</c:v>
                </c:pt>
                <c:pt idx="201">
                  <c:v>43404</c:v>
                </c:pt>
                <c:pt idx="202">
                  <c:v>43434</c:v>
                </c:pt>
                <c:pt idx="203">
                  <c:v>43465</c:v>
                </c:pt>
                <c:pt idx="204">
                  <c:v>43496</c:v>
                </c:pt>
                <c:pt idx="205">
                  <c:v>43524</c:v>
                </c:pt>
                <c:pt idx="206">
                  <c:v>43555</c:v>
                </c:pt>
                <c:pt idx="207">
                  <c:v>43585</c:v>
                </c:pt>
                <c:pt idx="208">
                  <c:v>43616</c:v>
                </c:pt>
                <c:pt idx="209">
                  <c:v>43646</c:v>
                </c:pt>
                <c:pt idx="210">
                  <c:v>43677</c:v>
                </c:pt>
                <c:pt idx="211">
                  <c:v>43708</c:v>
                </c:pt>
                <c:pt idx="212">
                  <c:v>43738</c:v>
                </c:pt>
                <c:pt idx="213">
                  <c:v>43769</c:v>
                </c:pt>
                <c:pt idx="214">
                  <c:v>43799</c:v>
                </c:pt>
                <c:pt idx="215">
                  <c:v>43830</c:v>
                </c:pt>
                <c:pt idx="216">
                  <c:v>43861</c:v>
                </c:pt>
                <c:pt idx="217">
                  <c:v>43890</c:v>
                </c:pt>
                <c:pt idx="218">
                  <c:v>43921</c:v>
                </c:pt>
                <c:pt idx="219">
                  <c:v>43951</c:v>
                </c:pt>
                <c:pt idx="220">
                  <c:v>43982</c:v>
                </c:pt>
                <c:pt idx="221">
                  <c:v>44012</c:v>
                </c:pt>
                <c:pt idx="222">
                  <c:v>44043</c:v>
                </c:pt>
                <c:pt idx="223">
                  <c:v>44074</c:v>
                </c:pt>
                <c:pt idx="224">
                  <c:v>44104</c:v>
                </c:pt>
                <c:pt idx="225">
                  <c:v>44135</c:v>
                </c:pt>
                <c:pt idx="226">
                  <c:v>44165</c:v>
                </c:pt>
                <c:pt idx="227">
                  <c:v>44196</c:v>
                </c:pt>
                <c:pt idx="228">
                  <c:v>44227</c:v>
                </c:pt>
                <c:pt idx="229">
                  <c:v>44255</c:v>
                </c:pt>
              </c:numCache>
            </c:numRef>
          </c:cat>
          <c:val>
            <c:numRef>
              <c:f>'[广发策略TTM估值比较表-20210312（发布）  - 所有数据均来自于wind个股汇总计算.xlsx]PE倒数和10年期国债'!$H$3:$H$233</c:f>
              <c:numCache>
                <c:formatCode>0.00</c:formatCode>
                <c:ptCount val="231"/>
                <c:pt idx="0">
                  <c:v>1485.77</c:v>
                </c:pt>
                <c:pt idx="1">
                  <c:v>1502.54</c:v>
                </c:pt>
                <c:pt idx="2">
                  <c:v>1603.905</c:v>
                </c:pt>
                <c:pt idx="3">
                  <c:v>1667.749</c:v>
                </c:pt>
                <c:pt idx="4">
                  <c:v>1515.7329999999999</c:v>
                </c:pt>
                <c:pt idx="5">
                  <c:v>1732.7550000000001</c:v>
                </c:pt>
                <c:pt idx="6">
                  <c:v>1661.8710000000001</c:v>
                </c:pt>
                <c:pt idx="7">
                  <c:v>1666.6179999999999</c:v>
                </c:pt>
                <c:pt idx="8">
                  <c:v>1581.6179999999999</c:v>
                </c:pt>
                <c:pt idx="9">
                  <c:v>1510.76</c:v>
                </c:pt>
                <c:pt idx="10">
                  <c:v>1434.182</c:v>
                </c:pt>
                <c:pt idx="11">
                  <c:v>1319.8679999999999</c:v>
                </c:pt>
                <c:pt idx="12">
                  <c:v>1499.8150000000001</c:v>
                </c:pt>
                <c:pt idx="13">
                  <c:v>1511.932</c:v>
                </c:pt>
                <c:pt idx="14">
                  <c:v>1521.1279999999999</c:v>
                </c:pt>
                <c:pt idx="15">
                  <c:v>1521.444</c:v>
                </c:pt>
                <c:pt idx="16">
                  <c:v>1576.261</c:v>
                </c:pt>
                <c:pt idx="17">
                  <c:v>1502.3489999999999</c:v>
                </c:pt>
                <c:pt idx="18">
                  <c:v>1476.9690000000001</c:v>
                </c:pt>
                <c:pt idx="19">
                  <c:v>1421.9829999999999</c:v>
                </c:pt>
                <c:pt idx="20">
                  <c:v>1367.1610000000001</c:v>
                </c:pt>
                <c:pt idx="21">
                  <c:v>1348.3030000000001</c:v>
                </c:pt>
                <c:pt idx="22">
                  <c:v>1397.2249999999999</c:v>
                </c:pt>
                <c:pt idx="23">
                  <c:v>1517.193</c:v>
                </c:pt>
                <c:pt idx="24">
                  <c:v>1590.729</c:v>
                </c:pt>
                <c:pt idx="25">
                  <c:v>1675.067</c:v>
                </c:pt>
                <c:pt idx="26">
                  <c:v>1768.645</c:v>
                </c:pt>
                <c:pt idx="27">
                  <c:v>1595.587</c:v>
                </c:pt>
                <c:pt idx="28">
                  <c:v>1542.086</c:v>
                </c:pt>
                <c:pt idx="29">
                  <c:v>1441.19</c:v>
                </c:pt>
                <c:pt idx="30">
                  <c:v>1386.202</c:v>
                </c:pt>
                <c:pt idx="31">
                  <c:v>1327.116</c:v>
                </c:pt>
                <c:pt idx="32">
                  <c:v>1396.7</c:v>
                </c:pt>
                <c:pt idx="33">
                  <c:v>1320.5360000000001</c:v>
                </c:pt>
                <c:pt idx="34">
                  <c:v>1337.1969999999999</c:v>
                </c:pt>
                <c:pt idx="35">
                  <c:v>1266.4960000000001</c:v>
                </c:pt>
                <c:pt idx="36">
                  <c:v>1269.0039999999999</c:v>
                </c:pt>
                <c:pt idx="37">
                  <c:v>1287.7139999999999</c:v>
                </c:pt>
                <c:pt idx="38">
                  <c:v>1223.566</c:v>
                </c:pt>
                <c:pt idx="39">
                  <c:v>1159.146</c:v>
                </c:pt>
                <c:pt idx="40">
                  <c:v>1013.6369999999999</c:v>
                </c:pt>
                <c:pt idx="41">
                  <c:v>1055.5940000000001</c:v>
                </c:pt>
                <c:pt idx="42">
                  <c:v>1083.0329999999999</c:v>
                </c:pt>
                <c:pt idx="43">
                  <c:v>1188.848</c:v>
                </c:pt>
                <c:pt idx="44">
                  <c:v>1155.614</c:v>
                </c:pt>
                <c:pt idx="45">
                  <c:v>1100.0450000000001</c:v>
                </c:pt>
                <c:pt idx="46">
                  <c:v>1094.287</c:v>
                </c:pt>
                <c:pt idx="47">
                  <c:v>1161.057</c:v>
                </c:pt>
                <c:pt idx="48">
                  <c:v>1258.046</c:v>
                </c:pt>
                <c:pt idx="49">
                  <c:v>1293.297</c:v>
                </c:pt>
                <c:pt idx="50">
                  <c:v>1298.2950000000001</c:v>
                </c:pt>
                <c:pt idx="51">
                  <c:v>1440.223</c:v>
                </c:pt>
                <c:pt idx="52">
                  <c:v>1669.3989999999999</c:v>
                </c:pt>
                <c:pt idx="53">
                  <c:v>1672.211</c:v>
                </c:pt>
                <c:pt idx="54">
                  <c:v>1570.15</c:v>
                </c:pt>
                <c:pt idx="55">
                  <c:v>1636.691</c:v>
                </c:pt>
                <c:pt idx="56">
                  <c:v>1752.424</c:v>
                </c:pt>
                <c:pt idx="57">
                  <c:v>1866.3620000000001</c:v>
                </c:pt>
                <c:pt idx="58">
                  <c:v>2102.049</c:v>
                </c:pt>
                <c:pt idx="59">
                  <c:v>2675.4740000000002</c:v>
                </c:pt>
                <c:pt idx="60">
                  <c:v>2673.212</c:v>
                </c:pt>
                <c:pt idx="61">
                  <c:v>2831.5259999999998</c:v>
                </c:pt>
                <c:pt idx="62">
                  <c:v>3183.9830000000002</c:v>
                </c:pt>
                <c:pt idx="63">
                  <c:v>3841.2719999999999</c:v>
                </c:pt>
                <c:pt idx="64">
                  <c:v>4000.7420000000002</c:v>
                </c:pt>
                <c:pt idx="65">
                  <c:v>3820.703</c:v>
                </c:pt>
                <c:pt idx="66">
                  <c:v>4560.7740000000003</c:v>
                </c:pt>
                <c:pt idx="67">
                  <c:v>5218.8249999999998</c:v>
                </c:pt>
                <c:pt idx="68">
                  <c:v>5552.3010000000004</c:v>
                </c:pt>
                <c:pt idx="69">
                  <c:v>5777.8090000000002</c:v>
                </c:pt>
                <c:pt idx="70">
                  <c:v>4871.7780000000002</c:v>
                </c:pt>
                <c:pt idx="71">
                  <c:v>5261.5630000000001</c:v>
                </c:pt>
                <c:pt idx="72">
                  <c:v>4320.7669999999998</c:v>
                </c:pt>
                <c:pt idx="73">
                  <c:v>4348.5429999999997</c:v>
                </c:pt>
                <c:pt idx="74">
                  <c:v>3446.2440000000001</c:v>
                </c:pt>
                <c:pt idx="75">
                  <c:v>3693.1060000000002</c:v>
                </c:pt>
                <c:pt idx="76">
                  <c:v>3433.3539999999998</c:v>
                </c:pt>
                <c:pt idx="77">
                  <c:v>2669.8919999999998</c:v>
                </c:pt>
                <c:pt idx="78">
                  <c:v>2801.817</c:v>
                </c:pt>
                <c:pt idx="79">
                  <c:v>2397.3690000000001</c:v>
                </c:pt>
                <c:pt idx="80">
                  <c:v>2293.7840000000001</c:v>
                </c:pt>
                <c:pt idx="81">
                  <c:v>1728.7860000000001</c:v>
                </c:pt>
                <c:pt idx="82">
                  <c:v>1871.1559999999999</c:v>
                </c:pt>
                <c:pt idx="83">
                  <c:v>1820.8050000000001</c:v>
                </c:pt>
                <c:pt idx="84">
                  <c:v>1990.6569999999999</c:v>
                </c:pt>
                <c:pt idx="85">
                  <c:v>2082.8519999999999</c:v>
                </c:pt>
                <c:pt idx="86">
                  <c:v>2419.7779999999998</c:v>
                </c:pt>
                <c:pt idx="87">
                  <c:v>2477.569</c:v>
                </c:pt>
                <c:pt idx="88">
                  <c:v>2632.93</c:v>
                </c:pt>
                <c:pt idx="89">
                  <c:v>3088.3670000000002</c:v>
                </c:pt>
                <c:pt idx="90">
                  <c:v>3412.0619999999999</c:v>
                </c:pt>
                <c:pt idx="91">
                  <c:v>2861.6089999999999</c:v>
                </c:pt>
                <c:pt idx="92">
                  <c:v>2779.4259999999999</c:v>
                </c:pt>
                <c:pt idx="93">
                  <c:v>2995.848</c:v>
                </c:pt>
                <c:pt idx="94">
                  <c:v>3317.0439999999999</c:v>
                </c:pt>
                <c:pt idx="95">
                  <c:v>3277.1390000000001</c:v>
                </c:pt>
                <c:pt idx="96">
                  <c:v>2989.2919999999999</c:v>
                </c:pt>
                <c:pt idx="97">
                  <c:v>3051.9430000000002</c:v>
                </c:pt>
                <c:pt idx="98">
                  <c:v>3157.9569999999999</c:v>
                </c:pt>
                <c:pt idx="99">
                  <c:v>2870.6109999999999</c:v>
                </c:pt>
                <c:pt idx="100">
                  <c:v>2553.5929999999998</c:v>
                </c:pt>
                <c:pt idx="101">
                  <c:v>2382.9009999999998</c:v>
                </c:pt>
                <c:pt idx="102">
                  <c:v>2637.5030000000002</c:v>
                </c:pt>
                <c:pt idx="103">
                  <c:v>2655.3939999999998</c:v>
                </c:pt>
                <c:pt idx="104">
                  <c:v>2655.6579999999999</c:v>
                </c:pt>
                <c:pt idx="105">
                  <c:v>2978.835</c:v>
                </c:pt>
                <c:pt idx="106">
                  <c:v>2842.431</c:v>
                </c:pt>
                <c:pt idx="107">
                  <c:v>2808.0770000000002</c:v>
                </c:pt>
                <c:pt idx="108">
                  <c:v>2798.96</c:v>
                </c:pt>
                <c:pt idx="109">
                  <c:v>2942.306</c:v>
                </c:pt>
                <c:pt idx="110">
                  <c:v>2967.41</c:v>
                </c:pt>
                <c:pt idx="111">
                  <c:v>2911.511</c:v>
                </c:pt>
                <c:pt idx="112">
                  <c:v>2728.02</c:v>
                </c:pt>
                <c:pt idx="113">
                  <c:v>2759.3620000000001</c:v>
                </c:pt>
                <c:pt idx="114">
                  <c:v>2701.7289999999998</c:v>
                </c:pt>
                <c:pt idx="115">
                  <c:v>2528.2800000000002</c:v>
                </c:pt>
                <c:pt idx="116">
                  <c:v>2359.2199999999998</c:v>
                </c:pt>
                <c:pt idx="117">
                  <c:v>2528.2939999999999</c:v>
                </c:pt>
                <c:pt idx="118">
                  <c:v>2360.6640000000002</c:v>
                </c:pt>
                <c:pt idx="119">
                  <c:v>2199.4169999999999</c:v>
                </c:pt>
                <c:pt idx="120">
                  <c:v>2330.4050000000002</c:v>
                </c:pt>
                <c:pt idx="121">
                  <c:v>2460.6930000000002</c:v>
                </c:pt>
                <c:pt idx="122">
                  <c:v>2262.788</c:v>
                </c:pt>
                <c:pt idx="123">
                  <c:v>2396.3159999999998</c:v>
                </c:pt>
                <c:pt idx="124">
                  <c:v>2373.4360000000001</c:v>
                </c:pt>
                <c:pt idx="125">
                  <c:v>2225.431</c:v>
                </c:pt>
                <c:pt idx="126">
                  <c:v>2132.7959999999998</c:v>
                </c:pt>
                <c:pt idx="127">
                  <c:v>2047.5219999999999</c:v>
                </c:pt>
                <c:pt idx="128">
                  <c:v>2086.1689999999999</c:v>
                </c:pt>
                <c:pt idx="129">
                  <c:v>2117.0459999999998</c:v>
                </c:pt>
                <c:pt idx="130">
                  <c:v>1980.117</c:v>
                </c:pt>
                <c:pt idx="131">
                  <c:v>2276.9920000000002</c:v>
                </c:pt>
                <c:pt idx="132">
                  <c:v>2419.02</c:v>
                </c:pt>
                <c:pt idx="133">
                  <c:v>2359.5059999999999</c:v>
                </c:pt>
                <c:pt idx="134">
                  <c:v>2236.6210000000001</c:v>
                </c:pt>
                <c:pt idx="135">
                  <c:v>2177.9119999999998</c:v>
                </c:pt>
                <c:pt idx="136">
                  <c:v>2300.5949999999998</c:v>
                </c:pt>
                <c:pt idx="137">
                  <c:v>1979.2059999999999</c:v>
                </c:pt>
                <c:pt idx="138">
                  <c:v>2029.4179999999999</c:v>
                </c:pt>
                <c:pt idx="139">
                  <c:v>2098.3820000000001</c:v>
                </c:pt>
                <c:pt idx="140">
                  <c:v>2174.665</c:v>
                </c:pt>
                <c:pt idx="141">
                  <c:v>2149.5619999999999</c:v>
                </c:pt>
                <c:pt idx="142">
                  <c:v>2220.5039999999999</c:v>
                </c:pt>
                <c:pt idx="143">
                  <c:v>2083.136</c:v>
                </c:pt>
                <c:pt idx="144">
                  <c:v>2033.0830000000001</c:v>
                </c:pt>
                <c:pt idx="145">
                  <c:v>2056.3020000000001</c:v>
                </c:pt>
                <c:pt idx="146">
                  <c:v>2058.8310000000001</c:v>
                </c:pt>
                <c:pt idx="147">
                  <c:v>2026.3579999999999</c:v>
                </c:pt>
                <c:pt idx="148">
                  <c:v>2039.212</c:v>
                </c:pt>
                <c:pt idx="149">
                  <c:v>2059.375</c:v>
                </c:pt>
                <c:pt idx="150">
                  <c:v>2185.3029999999999</c:v>
                </c:pt>
                <c:pt idx="151">
                  <c:v>2217.1999999999998</c:v>
                </c:pt>
                <c:pt idx="152">
                  <c:v>2363.87</c:v>
                </c:pt>
                <c:pt idx="153">
                  <c:v>2420.1779999999999</c:v>
                </c:pt>
                <c:pt idx="154">
                  <c:v>2682.835</c:v>
                </c:pt>
                <c:pt idx="155">
                  <c:v>3234.6770000000001</c:v>
                </c:pt>
                <c:pt idx="156">
                  <c:v>3210.3629999999998</c:v>
                </c:pt>
                <c:pt idx="157">
                  <c:v>3310.3029999999999</c:v>
                </c:pt>
                <c:pt idx="158">
                  <c:v>3863.9290000000001</c:v>
                </c:pt>
                <c:pt idx="159">
                  <c:v>4441.6549999999997</c:v>
                </c:pt>
                <c:pt idx="160">
                  <c:v>4611.7439999999997</c:v>
                </c:pt>
                <c:pt idx="161">
                  <c:v>3686.9153000000001</c:v>
                </c:pt>
                <c:pt idx="162">
                  <c:v>3663.7256000000002</c:v>
                </c:pt>
                <c:pt idx="163">
                  <c:v>3160.1669999999999</c:v>
                </c:pt>
                <c:pt idx="164">
                  <c:v>3052.7813999999998</c:v>
                </c:pt>
                <c:pt idx="165">
                  <c:v>3382.5612000000001</c:v>
                </c:pt>
                <c:pt idx="166">
                  <c:v>3524.9920000000002</c:v>
                </c:pt>
                <c:pt idx="167">
                  <c:v>3539.1819999999998</c:v>
                </c:pt>
                <c:pt idx="168">
                  <c:v>2737.6</c:v>
                </c:pt>
                <c:pt idx="169">
                  <c:v>2874.1469999999999</c:v>
                </c:pt>
                <c:pt idx="170">
                  <c:v>3009.53</c:v>
                </c:pt>
                <c:pt idx="171">
                  <c:v>2938.3240000000001</c:v>
                </c:pt>
                <c:pt idx="172">
                  <c:v>2938.6819999999998</c:v>
                </c:pt>
                <c:pt idx="173">
                  <c:v>2932.4760000000001</c:v>
                </c:pt>
                <c:pt idx="174">
                  <c:v>2979.3389999999999</c:v>
                </c:pt>
                <c:pt idx="175">
                  <c:v>3067.3519999999999</c:v>
                </c:pt>
                <c:pt idx="176">
                  <c:v>3004.703</c:v>
                </c:pt>
                <c:pt idx="177">
                  <c:v>3125.317</c:v>
                </c:pt>
                <c:pt idx="178">
                  <c:v>3243.8429999999998</c:v>
                </c:pt>
                <c:pt idx="179">
                  <c:v>3103.6372999999999</c:v>
                </c:pt>
                <c:pt idx="180">
                  <c:v>3159.1660000000002</c:v>
                </c:pt>
                <c:pt idx="181">
                  <c:v>3218.3117999999999</c:v>
                </c:pt>
                <c:pt idx="182">
                  <c:v>3222.5142000000001</c:v>
                </c:pt>
                <c:pt idx="183">
                  <c:v>3154.6583999999998</c:v>
                </c:pt>
                <c:pt idx="184">
                  <c:v>3105.54</c:v>
                </c:pt>
                <c:pt idx="185">
                  <c:v>3192.4268999999999</c:v>
                </c:pt>
                <c:pt idx="186">
                  <c:v>3262.0808999999999</c:v>
                </c:pt>
                <c:pt idx="187">
                  <c:v>3367.1194</c:v>
                </c:pt>
                <c:pt idx="188">
                  <c:v>3348.9431</c:v>
                </c:pt>
                <c:pt idx="189">
                  <c:v>3371.7440999999999</c:v>
                </c:pt>
                <c:pt idx="190">
                  <c:v>3317.6174000000001</c:v>
                </c:pt>
                <c:pt idx="191">
                  <c:v>3307.1720999999998</c:v>
                </c:pt>
                <c:pt idx="192">
                  <c:v>3462.0808000000002</c:v>
                </c:pt>
                <c:pt idx="193">
                  <c:v>3254.5282999999999</c:v>
                </c:pt>
                <c:pt idx="194">
                  <c:v>3168.8966</c:v>
                </c:pt>
                <c:pt idx="195">
                  <c:v>3082.2316000000001</c:v>
                </c:pt>
                <c:pt idx="196">
                  <c:v>3075.1372000000001</c:v>
                </c:pt>
                <c:pt idx="197">
                  <c:v>2847.4180999999999</c:v>
                </c:pt>
                <c:pt idx="198">
                  <c:v>2740.4429</c:v>
                </c:pt>
                <c:pt idx="199">
                  <c:v>2725.2498999999998</c:v>
                </c:pt>
                <c:pt idx="200">
                  <c:v>2821.3501000000001</c:v>
                </c:pt>
                <c:pt idx="201">
                  <c:v>2676.4762000000001</c:v>
                </c:pt>
                <c:pt idx="202">
                  <c:v>2588.1875</c:v>
                </c:pt>
                <c:pt idx="203">
                  <c:v>2493.8962000000001</c:v>
                </c:pt>
                <c:pt idx="204">
                  <c:v>2618.2323000000001</c:v>
                </c:pt>
                <c:pt idx="205">
                  <c:v>2994.0050000000001</c:v>
                </c:pt>
                <c:pt idx="206">
                  <c:v>3090.7579999999998</c:v>
                </c:pt>
                <c:pt idx="207">
                  <c:v>3078.3389000000002</c:v>
                </c:pt>
                <c:pt idx="208">
                  <c:v>2898.6961000000001</c:v>
                </c:pt>
                <c:pt idx="209">
                  <c:v>2978.8784000000001</c:v>
                </c:pt>
                <c:pt idx="210">
                  <c:v>2867.8375999999998</c:v>
                </c:pt>
                <c:pt idx="211">
                  <c:v>2886.2365</c:v>
                </c:pt>
                <c:pt idx="212">
                  <c:v>2905.1891999999998</c:v>
                </c:pt>
                <c:pt idx="213">
                  <c:v>2954.93</c:v>
                </c:pt>
                <c:pt idx="214">
                  <c:v>2871.9812999999999</c:v>
                </c:pt>
                <c:pt idx="215">
                  <c:v>3005.0355</c:v>
                </c:pt>
                <c:pt idx="216">
                  <c:v>2976.5281</c:v>
                </c:pt>
                <c:pt idx="217">
                  <c:v>2880.3</c:v>
                </c:pt>
                <c:pt idx="218">
                  <c:v>2772.2</c:v>
                </c:pt>
                <c:pt idx="219">
                  <c:v>2860.0821999999998</c:v>
                </c:pt>
                <c:pt idx="220">
                  <c:v>2813.7654000000002</c:v>
                </c:pt>
                <c:pt idx="221">
                  <c:v>2979.5504999999998</c:v>
                </c:pt>
                <c:pt idx="222">
                  <c:v>3310.0065</c:v>
                </c:pt>
                <c:pt idx="223">
                  <c:v>3403.8065999999999</c:v>
                </c:pt>
                <c:pt idx="224">
                  <c:v>3218.0520999999999</c:v>
                </c:pt>
                <c:pt idx="225">
                  <c:v>3224.5324999999998</c:v>
                </c:pt>
                <c:pt idx="226">
                  <c:v>3408.3071</c:v>
                </c:pt>
                <c:pt idx="227">
                  <c:v>3473.0693000000001</c:v>
                </c:pt>
                <c:pt idx="228">
                  <c:v>3483.0691999999999</c:v>
                </c:pt>
                <c:pt idx="229">
                  <c:v>3509.0803999999998</c:v>
                </c:pt>
                <c:pt idx="230">
                  <c:v>3453.0776999999998</c:v>
                </c:pt>
              </c:numCache>
            </c:numRef>
          </c:val>
          <c:smooth val="0"/>
          <c:extLst>
            <c:ext xmlns:c16="http://schemas.microsoft.com/office/drawing/2014/chart" uri="{C3380CC4-5D6E-409C-BE32-E72D297353CC}">
              <c16:uniqueId val="{000000ED-A0A9-4FD9-886C-E8C5C43135AF}"/>
            </c:ext>
          </c:extLst>
        </c:ser>
        <c:dLbls>
          <c:showLegendKey val="0"/>
          <c:showVal val="0"/>
          <c:showCatName val="0"/>
          <c:showSerName val="0"/>
          <c:showPercent val="0"/>
          <c:showBubbleSize val="0"/>
        </c:dLbls>
        <c:marker val="1"/>
        <c:smooth val="0"/>
        <c:axId val="154482944"/>
        <c:axId val="154492928"/>
      </c:lineChart>
      <c:dateAx>
        <c:axId val="154459136"/>
        <c:scaling>
          <c:orientation val="minMax"/>
          <c:min val="40179"/>
        </c:scaling>
        <c:delete val="0"/>
        <c:axPos val="b"/>
        <c:numFmt formatCode="m/d/yyyy" sourceLinked="0"/>
        <c:majorTickMark val="out"/>
        <c:minorTickMark val="none"/>
        <c:tickLblPos val="low"/>
        <c:spPr>
          <a:ln w="12700" cap="flat" cmpd="sng" algn="ctr">
            <a:solidFill>
              <a:sysClr val="windowText" lastClr="000000"/>
            </a:solidFill>
            <a:prstDash val="solid"/>
            <a:round/>
          </a:ln>
        </c:spPr>
        <c:txPr>
          <a:bodyPr rot="-60000000" spcFirstLastPara="0" vertOverflow="ellipsis" vert="horz" wrap="square" anchor="ctr" anchorCtr="1"/>
          <a:lstStyle/>
          <a:p>
            <a:pPr>
              <a:defRPr lang="zh-CN" sz="800" b="0" i="0" u="none" strike="noStrike" kern="1200" baseline="0">
                <a:solidFill>
                  <a:schemeClr val="tx1"/>
                </a:solidFill>
                <a:latin typeface="Arial" panose="020B0604020202020204" pitchFamily="2" charset="0"/>
                <a:ea typeface="楷体_GB2312" panose="02010609030101010101" pitchFamily="1" charset="-122"/>
                <a:cs typeface="+mn-cs"/>
              </a:defRPr>
            </a:pPr>
            <a:endParaRPr lang="zh-CN"/>
          </a:p>
        </c:txPr>
        <c:crossAx val="154481408"/>
        <c:crosses val="autoZero"/>
        <c:auto val="0"/>
        <c:lblOffset val="100"/>
        <c:baseTimeUnit val="months"/>
      </c:dateAx>
      <c:valAx>
        <c:axId val="154481408"/>
        <c:scaling>
          <c:orientation val="minMax"/>
          <c:max val="0.03"/>
          <c:min val="-0.02"/>
        </c:scaling>
        <c:delete val="0"/>
        <c:axPos val="l"/>
        <c:numFmt formatCode="0.00%" sourceLinked="0"/>
        <c:majorTickMark val="out"/>
        <c:minorTickMark val="none"/>
        <c:tickLblPos val="nextTo"/>
        <c:spPr>
          <a:ln w="12700" cap="flat" cmpd="sng" algn="ctr">
            <a:solidFill>
              <a:schemeClr val="tx1"/>
            </a:solidFill>
            <a:prstDash val="solid"/>
            <a:round/>
          </a:ln>
        </c:spPr>
        <c:txPr>
          <a:bodyPr rot="-60000000" spcFirstLastPara="0" vertOverflow="ellipsis" vert="horz" wrap="square" anchor="ctr" anchorCtr="1"/>
          <a:lstStyle/>
          <a:p>
            <a:pPr>
              <a:defRPr lang="zh-CN" sz="800" b="0" i="0" u="none" strike="noStrike" kern="1200" baseline="0">
                <a:solidFill>
                  <a:schemeClr val="tx1"/>
                </a:solidFill>
                <a:latin typeface="Arial" panose="020B0604020202020204" pitchFamily="2" charset="0"/>
                <a:ea typeface="楷体_GB2312" panose="02010609030101010101" pitchFamily="1" charset="-122"/>
                <a:cs typeface="+mn-cs"/>
              </a:defRPr>
            </a:pPr>
            <a:endParaRPr lang="zh-CN"/>
          </a:p>
        </c:txPr>
        <c:crossAx val="154459136"/>
        <c:crosses val="autoZero"/>
        <c:crossBetween val="between"/>
      </c:valAx>
      <c:dateAx>
        <c:axId val="154482944"/>
        <c:scaling>
          <c:orientation val="minMax"/>
        </c:scaling>
        <c:delete val="1"/>
        <c:axPos val="b"/>
        <c:numFmt formatCode="yyyy/m/d" sourceLinked="1"/>
        <c:majorTickMark val="out"/>
        <c:minorTickMark val="none"/>
        <c:tickLblPos val="none"/>
        <c:crossAx val="154492928"/>
        <c:crosses val="autoZero"/>
        <c:auto val="0"/>
        <c:lblOffset val="100"/>
        <c:baseTimeUnit val="months"/>
      </c:dateAx>
      <c:valAx>
        <c:axId val="154492928"/>
        <c:scaling>
          <c:orientation val="minMax"/>
        </c:scaling>
        <c:delete val="0"/>
        <c:axPos val="r"/>
        <c:numFmt formatCode="General" sourceLinked="0"/>
        <c:majorTickMark val="out"/>
        <c:minorTickMark val="none"/>
        <c:tickLblPos val="nextTo"/>
        <c:spPr>
          <a:ln w="6350" cap="flat" cmpd="sng" algn="ctr">
            <a:solidFill>
              <a:sysClr val="windowText" lastClr="000000"/>
            </a:solidFill>
            <a:prstDash val="solid"/>
            <a:round/>
          </a:ln>
        </c:spPr>
        <c:txPr>
          <a:bodyPr rot="-60000000" spcFirstLastPara="0" vertOverflow="ellipsis" vert="horz" wrap="square" anchor="ctr" anchorCtr="1"/>
          <a:lstStyle/>
          <a:p>
            <a:pPr>
              <a:defRPr lang="zh-CN" sz="1000" b="0" i="0" u="none" strike="noStrike" kern="1200" baseline="0">
                <a:solidFill>
                  <a:schemeClr val="tx1"/>
                </a:solidFill>
                <a:latin typeface="Arial" panose="020B0604020202020204" pitchFamily="2" charset="0"/>
                <a:ea typeface="楷体_GB2312" panose="02010609030101010101" pitchFamily="1" charset="-122"/>
                <a:cs typeface="+mn-cs"/>
              </a:defRPr>
            </a:pPr>
            <a:endParaRPr lang="zh-CN"/>
          </a:p>
        </c:txPr>
        <c:crossAx val="154482944"/>
        <c:crosses val="max"/>
        <c:crossBetween val="between"/>
      </c:valAx>
      <c:spPr>
        <a:noFill/>
        <a:ln w="25400">
          <a:noFill/>
        </a:ln>
      </c:spPr>
    </c:plotArea>
    <c:legend>
      <c:legendPos val="b"/>
      <c:overlay val="0"/>
      <c:txPr>
        <a:bodyPr rot="0" spcFirstLastPara="0" vertOverflow="ellipsis" vert="horz" wrap="square" anchor="ctr" anchorCtr="1"/>
        <a:lstStyle/>
        <a:p>
          <a:pPr>
            <a:defRPr lang="zh-CN" sz="700" b="1" i="0" u="none" strike="noStrike" kern="1200" baseline="0">
              <a:solidFill>
                <a:schemeClr val="tx1"/>
              </a:solidFill>
              <a:latin typeface="Arial" panose="020B0604020202020204" pitchFamily="2" charset="0"/>
              <a:ea typeface="楷体_GB2312" panose="02010609030101010101" pitchFamily="1" charset="-122"/>
              <a:cs typeface="+mn-cs"/>
            </a:defRPr>
          </a:pPr>
          <a:endParaRPr lang="zh-CN"/>
        </a:p>
      </c:txPr>
    </c:legend>
    <c:plotVisOnly val="1"/>
    <c:dispBlanksAs val="gap"/>
    <c:showDLblsOverMax val="0"/>
  </c:chart>
  <c:spPr>
    <a:noFill/>
    <a:ln w="6350" cap="flat" cmpd="sng" algn="ctr">
      <a:noFill/>
      <a:prstDash val="solid"/>
      <a:round/>
    </a:ln>
  </c:spPr>
  <c:txPr>
    <a:bodyPr/>
    <a:lstStyle/>
    <a:p>
      <a:pPr>
        <a:defRPr lang="zh-CN" baseline="0">
          <a:latin typeface="Arial" panose="020B0604020202020204" pitchFamily="2" charset="0"/>
          <a:ea typeface="楷体_GB2312" panose="02010609030101010101" pitchFamily="1" charset="-122"/>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3015</TotalTime>
  <Pages>28</Pages>
  <Words>3899</Words>
  <Characters>22227</Characters>
  <Application>Microsoft Office Word</Application>
  <DocSecurity>0</DocSecurity>
  <Lines>185</Lines>
  <Paragraphs>52</Paragraphs>
  <ScaleCrop>false</ScaleCrop>
  <Company/>
  <LinksUpToDate>false</LinksUpToDate>
  <CharactersWithSpaces>26074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刘燕波</dc:creator>
  <cp:lastModifiedBy>Xinyu Zhou</cp:lastModifiedBy>
  <cp:revision>8</cp:revision>
  <dcterms:created xsi:type="dcterms:W3CDTF">2021-10-26T06:12:00Z</dcterms:created>
  <dcterms:modified xsi:type="dcterms:W3CDTF">2021-11-08T01:04:00Z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y fmtid="{D5CDD505-2E9C-101B-9397-08002B2CF9AE}" pid="3" name="ICV">
    <vt:lpwstr>73E4C646411244F6B58B8FFCF77EDD75</vt:lpwstr>
  </property>
</Properties>
</file>