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91" w:beforeLines="50" w:after="191"/>
        <w:ind w:right="-50" w:rightChars="-21" w:firstLine="482"/>
        <w:jc w:val="right"/>
        <w:rPr>
          <w:rFonts w:eastAsia="宋体"/>
          <w:b/>
        </w:rPr>
      </w:pPr>
      <w:r>
        <w:rPr>
          <w:rFonts w:eastAsia="宋体"/>
          <w:b/>
        </w:rPr>
        <w:t xml:space="preserve">               </w:t>
      </w:r>
      <w:r>
        <w:rPr>
          <w:rFonts w:hint="eastAsia" w:eastAsia="宋体"/>
          <w:b/>
        </w:rPr>
        <w:t>管理人合同编号：</w:t>
      </w:r>
      <w:r>
        <w:rPr>
          <w:rFonts w:eastAsia="宋体"/>
          <w:b/>
        </w:rPr>
        <w:t>【GZZG-</w:t>
      </w:r>
      <w:r>
        <w:rPr>
          <w:rFonts w:hint="eastAsia" w:eastAsia="宋体"/>
          <w:b/>
        </w:rPr>
        <w:t>XXXXX</w:t>
      </w:r>
      <w:r>
        <w:rPr>
          <w:rFonts w:eastAsia="宋体"/>
          <w:b/>
        </w:rPr>
        <w:t>-2021】</w:t>
      </w:r>
    </w:p>
    <w:p>
      <w:pPr>
        <w:spacing w:before="191" w:beforeLines="50" w:after="191"/>
        <w:ind w:right="-50" w:rightChars="-21" w:firstLine="480"/>
        <w:jc w:val="right"/>
        <w:rPr>
          <w:rFonts w:eastAsia="宋体"/>
          <w:b/>
        </w:rPr>
      </w:pPr>
      <w:r>
        <w:t xml:space="preserve">               </w:t>
      </w:r>
      <w:r>
        <w:rPr>
          <w:rFonts w:hint="eastAsia" w:eastAsia="宋体"/>
          <w:b/>
        </w:rPr>
        <w:t>托管人合同编号：【光银托管青岛2</w:t>
      </w:r>
      <w:r>
        <w:rPr>
          <w:rFonts w:eastAsia="宋体"/>
          <w:b/>
        </w:rPr>
        <w:t>021</w:t>
      </w:r>
      <w:r>
        <w:rPr>
          <w:rFonts w:hint="eastAsia" w:eastAsia="宋体"/>
          <w:b/>
        </w:rPr>
        <w:t>QS</w:t>
      </w:r>
      <w:del w:id="0" w:author="高超" w:date="2021-09-30T13:31:43Z">
        <w:r>
          <w:rPr>
            <w:rFonts w:eastAsia="宋体"/>
            <w:b/>
            <w:lang w:val="en-US"/>
          </w:rPr>
          <w:delText>XXXX</w:delText>
        </w:r>
      </w:del>
      <w:ins w:id="1" w:author="高超" w:date="2021-09-30T13:31:43Z">
        <w:r>
          <w:rPr>
            <w:rFonts w:hint="eastAsia" w:eastAsia="宋体"/>
            <w:b/>
            <w:lang w:val="en-US" w:eastAsia="zh-CN"/>
          </w:rPr>
          <w:t>002</w:t>
        </w:r>
      </w:ins>
      <w:ins w:id="2" w:author="高超" w:date="2021-09-30T13:31:44Z">
        <w:r>
          <w:rPr>
            <w:rFonts w:hint="eastAsia" w:eastAsia="宋体"/>
            <w:b/>
            <w:lang w:val="en-US" w:eastAsia="zh-CN"/>
          </w:rPr>
          <w:t>3</w:t>
        </w:r>
      </w:ins>
      <w:r>
        <w:rPr>
          <w:rFonts w:eastAsia="宋体"/>
          <w:b/>
        </w:rPr>
        <w:t>-</w:t>
      </w:r>
      <w:r>
        <w:rPr>
          <w:rFonts w:hint="eastAsia" w:eastAsia="宋体"/>
          <w:b/>
        </w:rPr>
        <w:t>资管】</w:t>
      </w:r>
    </w:p>
    <w:p>
      <w:pPr>
        <w:spacing w:before="191" w:beforeLines="50" w:after="191"/>
        <w:ind w:firstLine="1044"/>
        <w:jc w:val="center"/>
        <w:rPr>
          <w:rFonts w:eastAsia="宋体"/>
          <w:b/>
          <w:sz w:val="52"/>
        </w:rPr>
      </w:pPr>
    </w:p>
    <w:p>
      <w:pPr>
        <w:spacing w:before="191" w:beforeLines="50" w:after="191"/>
        <w:ind w:firstLine="1044"/>
        <w:jc w:val="center"/>
        <w:rPr>
          <w:rFonts w:eastAsia="宋体"/>
          <w:b/>
          <w:sz w:val="52"/>
        </w:rPr>
      </w:pPr>
    </w:p>
    <w:p>
      <w:pPr>
        <w:spacing w:before="191" w:beforeLines="50" w:after="191"/>
        <w:ind w:firstLine="0" w:firstLineChars="0"/>
        <w:jc w:val="center"/>
        <w:rPr>
          <w:rFonts w:eastAsia="宋体"/>
          <w:b/>
          <w:sz w:val="40"/>
          <w:szCs w:val="48"/>
        </w:rPr>
      </w:pPr>
      <w:del w:id="3" w:author="GZZG-Chenyy" w:date="2021-09-28T14:44:00Z">
        <w:r>
          <w:rPr>
            <w:rFonts w:hint="eastAsia" w:eastAsia="宋体"/>
            <w:b/>
            <w:sz w:val="40"/>
            <w:szCs w:val="48"/>
          </w:rPr>
          <w:delText>光证资管阳光红精选8号</w:delText>
        </w:r>
      </w:del>
      <w:ins w:id="4" w:author="GZZG-Chenyy" w:date="2021-09-28T14:44:00Z">
        <w:r>
          <w:rPr>
            <w:rFonts w:hint="eastAsia" w:eastAsia="宋体"/>
            <w:b/>
            <w:sz w:val="40"/>
            <w:szCs w:val="48"/>
          </w:rPr>
          <w:t>光证资管-光大理财阳光红精选9号</w:t>
        </w:r>
      </w:ins>
      <w:r>
        <w:rPr>
          <w:rFonts w:hint="eastAsia" w:eastAsia="宋体"/>
          <w:b/>
          <w:sz w:val="40"/>
          <w:szCs w:val="48"/>
        </w:rPr>
        <w:t>集合资产管理计划</w:t>
      </w:r>
    </w:p>
    <w:p>
      <w:pPr>
        <w:spacing w:before="191" w:beforeLines="50" w:after="191"/>
        <w:ind w:firstLine="0" w:firstLineChars="0"/>
        <w:jc w:val="center"/>
        <w:rPr>
          <w:rFonts w:eastAsia="宋体"/>
          <w:b/>
          <w:sz w:val="40"/>
          <w:szCs w:val="48"/>
        </w:rPr>
      </w:pPr>
      <w:r>
        <w:rPr>
          <w:rFonts w:eastAsia="宋体"/>
          <w:b/>
          <w:sz w:val="40"/>
          <w:szCs w:val="48"/>
        </w:rPr>
        <w:t>资产管理合同</w:t>
      </w:r>
    </w:p>
    <w:p>
      <w:pPr>
        <w:spacing w:before="191" w:beforeLines="50" w:after="191"/>
        <w:ind w:firstLine="1044"/>
        <w:jc w:val="center"/>
        <w:rPr>
          <w:rFonts w:eastAsia="宋体"/>
          <w:b/>
          <w:sz w:val="52"/>
        </w:rPr>
      </w:pPr>
    </w:p>
    <w:p>
      <w:pPr>
        <w:spacing w:before="191" w:beforeLines="50" w:after="191"/>
        <w:ind w:firstLine="1044"/>
        <w:jc w:val="center"/>
        <w:rPr>
          <w:rFonts w:eastAsia="宋体"/>
          <w:b/>
          <w:sz w:val="52"/>
        </w:rPr>
      </w:pPr>
    </w:p>
    <w:p>
      <w:pPr>
        <w:spacing w:before="191" w:beforeLines="50" w:after="191"/>
        <w:ind w:firstLine="1044"/>
        <w:jc w:val="center"/>
        <w:rPr>
          <w:rFonts w:eastAsia="宋体"/>
          <w:b/>
          <w:sz w:val="52"/>
        </w:rPr>
      </w:pPr>
    </w:p>
    <w:p>
      <w:pPr>
        <w:spacing w:before="191" w:beforeLines="50" w:after="191"/>
        <w:ind w:firstLine="1044"/>
        <w:jc w:val="center"/>
        <w:rPr>
          <w:rFonts w:eastAsia="宋体"/>
          <w:b/>
          <w:sz w:val="52"/>
        </w:rPr>
      </w:pPr>
    </w:p>
    <w:p>
      <w:pPr>
        <w:spacing w:before="191" w:beforeLines="50" w:after="191"/>
        <w:ind w:left="1200" w:leftChars="500" w:firstLine="1805" w:firstLineChars="642"/>
        <w:jc w:val="left"/>
        <w:rPr>
          <w:rFonts w:eastAsia="宋体"/>
          <w:b/>
          <w:sz w:val="28"/>
        </w:rPr>
      </w:pPr>
    </w:p>
    <w:p>
      <w:pPr>
        <w:spacing w:before="191" w:beforeLines="50" w:after="191"/>
        <w:ind w:firstLine="0" w:firstLineChars="0"/>
        <w:jc w:val="center"/>
        <w:rPr>
          <w:rFonts w:eastAsia="宋体"/>
          <w:b/>
          <w:sz w:val="28"/>
        </w:rPr>
      </w:pPr>
      <w:r>
        <w:rPr>
          <w:rFonts w:eastAsia="宋体"/>
          <w:b/>
          <w:sz w:val="28"/>
        </w:rPr>
        <w:t>管理人：上海光大证券资产管理有限公司</w:t>
      </w:r>
    </w:p>
    <w:p>
      <w:pPr>
        <w:spacing w:before="191" w:beforeLines="50" w:after="191"/>
        <w:ind w:firstLine="0" w:firstLineChars="0"/>
        <w:jc w:val="center"/>
        <w:rPr>
          <w:rFonts w:eastAsia="宋体"/>
          <w:b/>
          <w:sz w:val="28"/>
        </w:rPr>
      </w:pPr>
      <w:r>
        <w:rPr>
          <w:rFonts w:eastAsia="宋体"/>
          <w:b/>
          <w:sz w:val="28"/>
        </w:rPr>
        <w:t>托管人：</w:t>
      </w:r>
      <w:r>
        <w:rPr>
          <w:rFonts w:hint="eastAsia" w:eastAsia="宋体"/>
          <w:b/>
          <w:sz w:val="28"/>
        </w:rPr>
        <w:t>中国光大银行股份有限公司青岛分行</w:t>
      </w:r>
    </w:p>
    <w:p>
      <w:pPr>
        <w:spacing w:before="191" w:beforeLines="50" w:after="191"/>
        <w:ind w:firstLine="480"/>
        <w:jc w:val="left"/>
        <w:rPr>
          <w:rFonts w:eastAsia="宋体"/>
        </w:rPr>
      </w:pPr>
      <w:r>
        <w:rPr>
          <w:rFonts w:eastAsia="宋体"/>
        </w:rPr>
        <w:br w:type="page"/>
      </w:r>
    </w:p>
    <w:p>
      <w:pPr>
        <w:spacing w:before="191" w:beforeLines="50" w:after="191"/>
        <w:ind w:firstLine="0" w:firstLineChars="0"/>
        <w:jc w:val="center"/>
        <w:rPr>
          <w:rFonts w:eastAsia="宋体"/>
          <w:b/>
          <w:sz w:val="28"/>
          <w:szCs w:val="28"/>
        </w:rPr>
      </w:pPr>
      <w:r>
        <w:rPr>
          <w:rFonts w:eastAsia="宋体"/>
          <w:b/>
          <w:sz w:val="28"/>
          <w:szCs w:val="28"/>
        </w:rPr>
        <w:t xml:space="preserve"> </w:t>
      </w:r>
    </w:p>
    <w:p>
      <w:pPr>
        <w:spacing w:before="191" w:beforeLines="50" w:after="191"/>
        <w:ind w:firstLine="0" w:firstLineChars="0"/>
        <w:jc w:val="center"/>
        <w:rPr>
          <w:rFonts w:eastAsia="宋体"/>
          <w:b/>
          <w:sz w:val="28"/>
          <w:szCs w:val="28"/>
        </w:rPr>
      </w:pPr>
      <w:r>
        <w:rPr>
          <w:rFonts w:hint="eastAsia" w:eastAsia="宋体"/>
          <w:b/>
          <w:sz w:val="28"/>
          <w:szCs w:val="28"/>
        </w:rPr>
        <w:t>目录</w:t>
      </w:r>
    </w:p>
    <w:p>
      <w:pPr>
        <w:pStyle w:val="16"/>
        <w:tabs>
          <w:tab w:val="right" w:leader="dot" w:pos="8364"/>
          <w:tab w:val="clear" w:pos="8777"/>
        </w:tabs>
        <w:spacing w:afterLines="0"/>
        <w:rPr>
          <w:rFonts w:eastAsia="宋体"/>
          <w:sz w:val="21"/>
          <w:szCs w:val="21"/>
        </w:rPr>
      </w:pPr>
      <w:r>
        <w:rPr>
          <w:rFonts w:eastAsia="宋体"/>
          <w:sz w:val="21"/>
          <w:szCs w:val="21"/>
        </w:rPr>
        <w:fldChar w:fldCharType="begin"/>
      </w:r>
      <w:r>
        <w:rPr>
          <w:rFonts w:eastAsia="宋体"/>
          <w:sz w:val="21"/>
          <w:szCs w:val="21"/>
        </w:rPr>
        <w:instrText xml:space="preserve">TOC \o "1-1" \h \z \u</w:instrText>
      </w:r>
      <w:r>
        <w:rPr>
          <w:rFonts w:eastAsia="宋体"/>
          <w:sz w:val="21"/>
          <w:szCs w:val="21"/>
        </w:rPr>
        <w:fldChar w:fldCharType="separate"/>
      </w:r>
      <w:r>
        <w:fldChar w:fldCharType="begin"/>
      </w:r>
      <w:r>
        <w:instrText xml:space="preserve"> HYPERLINK \l "_Toc17297041" </w:instrText>
      </w:r>
      <w:r>
        <w:fldChar w:fldCharType="separate"/>
      </w:r>
      <w:r>
        <w:rPr>
          <w:rStyle w:val="21"/>
          <w:rFonts w:hint="eastAsia" w:eastAsia="宋体"/>
          <w:sz w:val="21"/>
          <w:szCs w:val="21"/>
        </w:rPr>
        <w:t>一、</w:t>
      </w:r>
      <w:r>
        <w:rPr>
          <w:rFonts w:eastAsia="宋体"/>
          <w:sz w:val="21"/>
          <w:szCs w:val="21"/>
        </w:rPr>
        <w:tab/>
      </w:r>
      <w:r>
        <w:rPr>
          <w:rStyle w:val="21"/>
          <w:rFonts w:hint="eastAsia" w:eastAsia="宋体"/>
          <w:sz w:val="21"/>
          <w:szCs w:val="21"/>
        </w:rPr>
        <w:t>前言</w:t>
      </w:r>
      <w:r>
        <w:rPr>
          <w:rFonts w:eastAsia="宋体"/>
          <w:sz w:val="21"/>
          <w:szCs w:val="21"/>
        </w:rPr>
        <w:tab/>
      </w:r>
      <w:r>
        <w:rPr>
          <w:rFonts w:eastAsia="宋体"/>
          <w:sz w:val="21"/>
          <w:szCs w:val="21"/>
        </w:rPr>
        <w:fldChar w:fldCharType="begin"/>
      </w:r>
      <w:r>
        <w:rPr>
          <w:rFonts w:eastAsia="宋体"/>
          <w:sz w:val="21"/>
          <w:szCs w:val="21"/>
        </w:rPr>
        <w:instrText xml:space="preserve"> PAGEREF _Toc17297041 \h </w:instrText>
      </w:r>
      <w:r>
        <w:rPr>
          <w:rFonts w:eastAsia="宋体"/>
          <w:sz w:val="21"/>
          <w:szCs w:val="21"/>
        </w:rPr>
        <w:fldChar w:fldCharType="separate"/>
      </w:r>
      <w:r>
        <w:rPr>
          <w:rFonts w:eastAsia="宋体"/>
          <w:sz w:val="21"/>
          <w:szCs w:val="21"/>
        </w:rPr>
        <w:t>2</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"_Toc17297042" </w:instrText>
      </w:r>
      <w:r>
        <w:fldChar w:fldCharType="separate"/>
      </w:r>
      <w:r>
        <w:rPr>
          <w:rStyle w:val="21"/>
          <w:rFonts w:hint="eastAsia" w:eastAsia="宋体"/>
          <w:sz w:val="21"/>
          <w:szCs w:val="21"/>
        </w:rPr>
        <w:t>二、</w:t>
      </w:r>
      <w:r>
        <w:rPr>
          <w:rFonts w:eastAsia="宋体"/>
          <w:sz w:val="21"/>
          <w:szCs w:val="21"/>
        </w:rPr>
        <w:tab/>
      </w:r>
      <w:r>
        <w:rPr>
          <w:rStyle w:val="21"/>
          <w:rFonts w:hint="eastAsia" w:eastAsia="宋体"/>
          <w:sz w:val="21"/>
          <w:szCs w:val="21"/>
        </w:rPr>
        <w:t>释义</w:t>
      </w:r>
      <w:r>
        <w:rPr>
          <w:rFonts w:eastAsia="宋体"/>
          <w:sz w:val="21"/>
          <w:szCs w:val="21"/>
        </w:rPr>
        <w:tab/>
      </w:r>
      <w:r>
        <w:rPr>
          <w:rFonts w:eastAsia="宋体"/>
          <w:sz w:val="21"/>
          <w:szCs w:val="21"/>
        </w:rPr>
        <w:fldChar w:fldCharType="begin"/>
      </w:r>
      <w:r>
        <w:rPr>
          <w:rFonts w:eastAsia="宋体"/>
          <w:sz w:val="21"/>
          <w:szCs w:val="21"/>
        </w:rPr>
        <w:instrText xml:space="preserve"> PAGEREF _Toc17297042 \h </w:instrText>
      </w:r>
      <w:r>
        <w:rPr>
          <w:rFonts w:eastAsia="宋体"/>
          <w:sz w:val="21"/>
          <w:szCs w:val="21"/>
        </w:rPr>
        <w:fldChar w:fldCharType="separate"/>
      </w:r>
      <w:r>
        <w:rPr>
          <w:rFonts w:eastAsia="宋体"/>
          <w:sz w:val="21"/>
          <w:szCs w:val="21"/>
        </w:rPr>
        <w:t>3</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"_Toc17297043" </w:instrText>
      </w:r>
      <w:r>
        <w:fldChar w:fldCharType="separate"/>
      </w:r>
      <w:r>
        <w:rPr>
          <w:rStyle w:val="21"/>
          <w:rFonts w:hint="eastAsia" w:eastAsia="宋体"/>
          <w:sz w:val="21"/>
          <w:szCs w:val="21"/>
        </w:rPr>
        <w:t>三、</w:t>
      </w:r>
      <w:r>
        <w:rPr>
          <w:rFonts w:eastAsia="宋体"/>
          <w:sz w:val="21"/>
          <w:szCs w:val="21"/>
        </w:rPr>
        <w:tab/>
      </w:r>
      <w:r>
        <w:rPr>
          <w:rStyle w:val="21"/>
          <w:rFonts w:hint="eastAsia" w:eastAsia="宋体"/>
          <w:sz w:val="21"/>
          <w:szCs w:val="21"/>
        </w:rPr>
        <w:t>承诺与声明</w:t>
      </w:r>
      <w:r>
        <w:rPr>
          <w:rFonts w:eastAsia="宋体"/>
          <w:sz w:val="21"/>
          <w:szCs w:val="21"/>
        </w:rPr>
        <w:tab/>
      </w:r>
      <w:r>
        <w:rPr>
          <w:rFonts w:eastAsia="宋体"/>
          <w:sz w:val="21"/>
          <w:szCs w:val="21"/>
        </w:rPr>
        <w:fldChar w:fldCharType="begin"/>
      </w:r>
      <w:r>
        <w:rPr>
          <w:rFonts w:eastAsia="宋体"/>
          <w:sz w:val="21"/>
          <w:szCs w:val="21"/>
        </w:rPr>
        <w:instrText xml:space="preserve"> PAGEREF _Toc17297043 \h </w:instrText>
      </w:r>
      <w:r>
        <w:rPr>
          <w:rFonts w:eastAsia="宋体"/>
          <w:sz w:val="21"/>
          <w:szCs w:val="21"/>
        </w:rPr>
        <w:fldChar w:fldCharType="separate"/>
      </w:r>
      <w:r>
        <w:rPr>
          <w:rFonts w:eastAsia="宋体"/>
          <w:sz w:val="21"/>
          <w:szCs w:val="21"/>
        </w:rPr>
        <w:t>5</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"_Toc17297044" </w:instrText>
      </w:r>
      <w:r>
        <w:fldChar w:fldCharType="separate"/>
      </w:r>
      <w:r>
        <w:rPr>
          <w:rStyle w:val="21"/>
          <w:rFonts w:hint="eastAsia" w:eastAsia="宋体"/>
          <w:sz w:val="21"/>
          <w:szCs w:val="21"/>
        </w:rPr>
        <w:t>四、</w:t>
      </w:r>
      <w:r>
        <w:rPr>
          <w:rFonts w:eastAsia="宋体"/>
          <w:sz w:val="21"/>
          <w:szCs w:val="21"/>
        </w:rPr>
        <w:tab/>
      </w:r>
      <w:r>
        <w:rPr>
          <w:rStyle w:val="21"/>
          <w:rFonts w:hint="eastAsia" w:eastAsia="宋体"/>
          <w:sz w:val="21"/>
          <w:szCs w:val="21"/>
        </w:rPr>
        <w:t>当事人及权利义务</w:t>
      </w:r>
      <w:r>
        <w:rPr>
          <w:rFonts w:eastAsia="宋体"/>
          <w:sz w:val="21"/>
          <w:szCs w:val="21"/>
        </w:rPr>
        <w:tab/>
      </w:r>
      <w:r>
        <w:rPr>
          <w:rFonts w:eastAsia="宋体"/>
          <w:sz w:val="21"/>
          <w:szCs w:val="21"/>
        </w:rPr>
        <w:fldChar w:fldCharType="begin"/>
      </w:r>
      <w:r>
        <w:rPr>
          <w:rFonts w:eastAsia="宋体"/>
          <w:sz w:val="21"/>
          <w:szCs w:val="21"/>
        </w:rPr>
        <w:instrText xml:space="preserve"> PAGEREF _Toc17297044 \h </w:instrText>
      </w:r>
      <w:r>
        <w:rPr>
          <w:rFonts w:eastAsia="宋体"/>
          <w:sz w:val="21"/>
          <w:szCs w:val="21"/>
        </w:rPr>
        <w:fldChar w:fldCharType="separate"/>
      </w:r>
      <w:r>
        <w:rPr>
          <w:rFonts w:eastAsia="宋体"/>
          <w:sz w:val="21"/>
          <w:szCs w:val="21"/>
        </w:rPr>
        <w:t>6</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"_Toc17297045" </w:instrText>
      </w:r>
      <w:r>
        <w:fldChar w:fldCharType="separate"/>
      </w:r>
      <w:r>
        <w:rPr>
          <w:rStyle w:val="21"/>
          <w:rFonts w:hint="eastAsia" w:eastAsia="宋体"/>
          <w:sz w:val="21"/>
          <w:szCs w:val="21"/>
        </w:rPr>
        <w:t>五、</w:t>
      </w:r>
      <w:r>
        <w:rPr>
          <w:rFonts w:eastAsia="宋体"/>
          <w:sz w:val="21"/>
          <w:szCs w:val="21"/>
        </w:rPr>
        <w:tab/>
      </w:r>
      <w:r>
        <w:rPr>
          <w:rStyle w:val="21"/>
          <w:rFonts w:hint="eastAsia" w:eastAsia="宋体"/>
          <w:sz w:val="21"/>
          <w:szCs w:val="21"/>
        </w:rPr>
        <w:t>集合计划的基本情况</w:t>
      </w:r>
      <w:r>
        <w:rPr>
          <w:rFonts w:eastAsia="宋体"/>
          <w:sz w:val="21"/>
          <w:szCs w:val="21"/>
        </w:rPr>
        <w:tab/>
      </w:r>
      <w:r>
        <w:rPr>
          <w:rFonts w:eastAsia="宋体"/>
          <w:sz w:val="21"/>
          <w:szCs w:val="21"/>
        </w:rPr>
        <w:fldChar w:fldCharType="begin"/>
      </w:r>
      <w:r>
        <w:rPr>
          <w:rFonts w:eastAsia="宋体"/>
          <w:sz w:val="21"/>
          <w:szCs w:val="21"/>
        </w:rPr>
        <w:instrText xml:space="preserve"> PAGEREF _Toc17297045 \h </w:instrText>
      </w:r>
      <w:r>
        <w:rPr>
          <w:rFonts w:eastAsia="宋体"/>
          <w:sz w:val="21"/>
          <w:szCs w:val="21"/>
        </w:rPr>
        <w:fldChar w:fldCharType="separate"/>
      </w:r>
      <w:r>
        <w:rPr>
          <w:rFonts w:eastAsia="宋体"/>
          <w:sz w:val="21"/>
          <w:szCs w:val="21"/>
        </w:rPr>
        <w:t>12</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"_Toc17297046" </w:instrText>
      </w:r>
      <w:r>
        <w:fldChar w:fldCharType="separate"/>
      </w:r>
      <w:r>
        <w:rPr>
          <w:rStyle w:val="21"/>
          <w:rFonts w:hint="eastAsia" w:eastAsia="宋体"/>
          <w:sz w:val="21"/>
          <w:szCs w:val="21"/>
        </w:rPr>
        <w:t>六、</w:t>
      </w:r>
      <w:r>
        <w:rPr>
          <w:rFonts w:eastAsia="宋体"/>
          <w:sz w:val="21"/>
          <w:szCs w:val="21"/>
        </w:rPr>
        <w:tab/>
      </w:r>
      <w:r>
        <w:rPr>
          <w:rStyle w:val="21"/>
          <w:rFonts w:hint="eastAsia" w:eastAsia="宋体"/>
          <w:sz w:val="21"/>
          <w:szCs w:val="21"/>
        </w:rPr>
        <w:t>集合计划的募集</w:t>
      </w:r>
      <w:r>
        <w:rPr>
          <w:rFonts w:eastAsia="宋体"/>
          <w:sz w:val="21"/>
          <w:szCs w:val="21"/>
        </w:rPr>
        <w:tab/>
      </w:r>
      <w:r>
        <w:rPr>
          <w:rFonts w:eastAsia="宋体"/>
          <w:sz w:val="21"/>
          <w:szCs w:val="21"/>
        </w:rPr>
        <w:fldChar w:fldCharType="begin"/>
      </w:r>
      <w:r>
        <w:rPr>
          <w:rFonts w:eastAsia="宋体"/>
          <w:sz w:val="21"/>
          <w:szCs w:val="21"/>
        </w:rPr>
        <w:instrText xml:space="preserve"> PAGEREF _Toc17297046 \h </w:instrText>
      </w:r>
      <w:r>
        <w:rPr>
          <w:rFonts w:eastAsia="宋体"/>
          <w:sz w:val="21"/>
          <w:szCs w:val="21"/>
        </w:rPr>
        <w:fldChar w:fldCharType="separate"/>
      </w:r>
      <w:r>
        <w:rPr>
          <w:rFonts w:eastAsia="宋体"/>
          <w:sz w:val="21"/>
          <w:szCs w:val="21"/>
        </w:rPr>
        <w:t>14</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"_Toc17297047" </w:instrText>
      </w:r>
      <w:r>
        <w:fldChar w:fldCharType="separate"/>
      </w:r>
      <w:r>
        <w:rPr>
          <w:rStyle w:val="21"/>
          <w:rFonts w:hint="eastAsia" w:eastAsia="宋体"/>
          <w:sz w:val="21"/>
          <w:szCs w:val="21"/>
        </w:rPr>
        <w:t>七、</w:t>
      </w:r>
      <w:r>
        <w:rPr>
          <w:rFonts w:eastAsia="宋体"/>
          <w:sz w:val="21"/>
          <w:szCs w:val="21"/>
        </w:rPr>
        <w:tab/>
      </w:r>
      <w:r>
        <w:rPr>
          <w:rStyle w:val="21"/>
          <w:rFonts w:hint="eastAsia" w:eastAsia="宋体"/>
          <w:sz w:val="21"/>
          <w:szCs w:val="21"/>
        </w:rPr>
        <w:t>集合计划的成立与备案</w:t>
      </w:r>
      <w:r>
        <w:rPr>
          <w:rFonts w:eastAsia="宋体"/>
          <w:sz w:val="21"/>
          <w:szCs w:val="21"/>
        </w:rPr>
        <w:tab/>
      </w:r>
      <w:r>
        <w:rPr>
          <w:rFonts w:eastAsia="宋体"/>
          <w:sz w:val="21"/>
          <w:szCs w:val="21"/>
        </w:rPr>
        <w:fldChar w:fldCharType="begin"/>
      </w:r>
      <w:r>
        <w:rPr>
          <w:rFonts w:eastAsia="宋体"/>
          <w:sz w:val="21"/>
          <w:szCs w:val="21"/>
        </w:rPr>
        <w:instrText xml:space="preserve"> PAGEREF _Toc17297047 \h </w:instrText>
      </w:r>
      <w:r>
        <w:rPr>
          <w:rFonts w:eastAsia="宋体"/>
          <w:sz w:val="21"/>
          <w:szCs w:val="21"/>
        </w:rPr>
        <w:fldChar w:fldCharType="separate"/>
      </w:r>
      <w:r>
        <w:rPr>
          <w:rFonts w:eastAsia="宋体"/>
          <w:sz w:val="21"/>
          <w:szCs w:val="21"/>
        </w:rPr>
        <w:t>17</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"_Toc17297048" </w:instrText>
      </w:r>
      <w:r>
        <w:fldChar w:fldCharType="separate"/>
      </w:r>
      <w:r>
        <w:rPr>
          <w:rStyle w:val="21"/>
          <w:rFonts w:hint="eastAsia" w:eastAsia="宋体"/>
          <w:sz w:val="21"/>
          <w:szCs w:val="21"/>
        </w:rPr>
        <w:t>八、</w:t>
      </w:r>
      <w:r>
        <w:rPr>
          <w:rFonts w:eastAsia="宋体"/>
          <w:sz w:val="21"/>
          <w:szCs w:val="21"/>
        </w:rPr>
        <w:tab/>
      </w:r>
      <w:r>
        <w:rPr>
          <w:rStyle w:val="21"/>
          <w:rFonts w:hint="eastAsia" w:eastAsia="宋体"/>
          <w:sz w:val="21"/>
          <w:szCs w:val="21"/>
        </w:rPr>
        <w:t>集合计划的参与、退出与转让</w:t>
      </w:r>
      <w:r>
        <w:rPr>
          <w:rFonts w:eastAsia="宋体"/>
          <w:sz w:val="21"/>
          <w:szCs w:val="21"/>
        </w:rPr>
        <w:tab/>
      </w:r>
      <w:r>
        <w:rPr>
          <w:rFonts w:eastAsia="宋体"/>
          <w:sz w:val="21"/>
          <w:szCs w:val="21"/>
        </w:rPr>
        <w:fldChar w:fldCharType="begin"/>
      </w:r>
      <w:r>
        <w:rPr>
          <w:rFonts w:eastAsia="宋体"/>
          <w:sz w:val="21"/>
          <w:szCs w:val="21"/>
        </w:rPr>
        <w:instrText xml:space="preserve"> PAGEREF _Toc17297048 \h </w:instrText>
      </w:r>
      <w:r>
        <w:rPr>
          <w:rFonts w:eastAsia="宋体"/>
          <w:sz w:val="21"/>
          <w:szCs w:val="21"/>
        </w:rPr>
        <w:fldChar w:fldCharType="separate"/>
      </w:r>
      <w:r>
        <w:rPr>
          <w:rFonts w:eastAsia="宋体"/>
          <w:sz w:val="21"/>
          <w:szCs w:val="21"/>
        </w:rPr>
        <w:t>17</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"_Toc17297049" </w:instrText>
      </w:r>
      <w:r>
        <w:fldChar w:fldCharType="separate"/>
      </w:r>
      <w:r>
        <w:rPr>
          <w:rStyle w:val="21"/>
          <w:rFonts w:hint="eastAsia" w:eastAsia="宋体"/>
          <w:sz w:val="21"/>
          <w:szCs w:val="21"/>
        </w:rPr>
        <w:t>九、</w:t>
      </w:r>
      <w:r>
        <w:rPr>
          <w:rFonts w:eastAsia="宋体"/>
          <w:sz w:val="21"/>
          <w:szCs w:val="21"/>
        </w:rPr>
        <w:tab/>
      </w:r>
      <w:r>
        <w:rPr>
          <w:rStyle w:val="21"/>
          <w:rFonts w:hint="eastAsia" w:eastAsia="宋体"/>
          <w:sz w:val="21"/>
          <w:szCs w:val="21"/>
        </w:rPr>
        <w:t>份额持有人大会及日常机构</w:t>
      </w:r>
      <w:r>
        <w:rPr>
          <w:rFonts w:eastAsia="宋体"/>
          <w:sz w:val="21"/>
          <w:szCs w:val="21"/>
        </w:rPr>
        <w:tab/>
      </w:r>
      <w:r>
        <w:rPr>
          <w:rFonts w:eastAsia="宋体"/>
          <w:sz w:val="21"/>
          <w:szCs w:val="21"/>
        </w:rPr>
        <w:fldChar w:fldCharType="begin"/>
      </w:r>
      <w:r>
        <w:rPr>
          <w:rFonts w:eastAsia="宋体"/>
          <w:sz w:val="21"/>
          <w:szCs w:val="21"/>
        </w:rPr>
        <w:instrText xml:space="preserve"> PAGEREF _Toc17297049 \h </w:instrText>
      </w:r>
      <w:r>
        <w:rPr>
          <w:rFonts w:eastAsia="宋体"/>
          <w:sz w:val="21"/>
          <w:szCs w:val="21"/>
        </w:rPr>
        <w:fldChar w:fldCharType="separate"/>
      </w:r>
      <w:r>
        <w:rPr>
          <w:rFonts w:eastAsia="宋体"/>
          <w:sz w:val="21"/>
          <w:szCs w:val="21"/>
        </w:rPr>
        <w:t>25</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"_Toc17297050" </w:instrText>
      </w:r>
      <w:r>
        <w:fldChar w:fldCharType="separate"/>
      </w:r>
      <w:r>
        <w:rPr>
          <w:rStyle w:val="21"/>
          <w:rFonts w:hint="eastAsia" w:eastAsia="宋体"/>
          <w:sz w:val="21"/>
          <w:szCs w:val="21"/>
        </w:rPr>
        <w:t>十、</w:t>
      </w:r>
      <w:r>
        <w:rPr>
          <w:rFonts w:eastAsia="宋体"/>
          <w:sz w:val="21"/>
          <w:szCs w:val="21"/>
        </w:rPr>
        <w:tab/>
      </w:r>
      <w:r>
        <w:rPr>
          <w:rStyle w:val="21"/>
          <w:rFonts w:hint="eastAsia" w:eastAsia="宋体"/>
          <w:sz w:val="21"/>
          <w:szCs w:val="21"/>
        </w:rPr>
        <w:t>资产管理计划份额的登记</w:t>
      </w:r>
      <w:r>
        <w:rPr>
          <w:rFonts w:eastAsia="宋体"/>
          <w:sz w:val="21"/>
          <w:szCs w:val="21"/>
        </w:rPr>
        <w:tab/>
      </w:r>
      <w:r>
        <w:rPr>
          <w:rFonts w:eastAsia="宋体"/>
          <w:sz w:val="21"/>
          <w:szCs w:val="21"/>
        </w:rPr>
        <w:fldChar w:fldCharType="begin"/>
      </w:r>
      <w:r>
        <w:rPr>
          <w:rFonts w:eastAsia="宋体"/>
          <w:sz w:val="21"/>
          <w:szCs w:val="21"/>
        </w:rPr>
        <w:instrText xml:space="preserve"> PAGEREF _Toc17297050 \h </w:instrText>
      </w:r>
      <w:r>
        <w:rPr>
          <w:rFonts w:eastAsia="宋体"/>
          <w:sz w:val="21"/>
          <w:szCs w:val="21"/>
        </w:rPr>
        <w:fldChar w:fldCharType="separate"/>
      </w:r>
      <w:r>
        <w:rPr>
          <w:rFonts w:eastAsia="宋体"/>
          <w:sz w:val="21"/>
          <w:szCs w:val="21"/>
        </w:rPr>
        <w:t>25</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"_Toc17297051" </w:instrText>
      </w:r>
      <w:r>
        <w:fldChar w:fldCharType="separate"/>
      </w:r>
      <w:r>
        <w:rPr>
          <w:rStyle w:val="21"/>
          <w:rFonts w:hint="eastAsia" w:eastAsia="宋体"/>
          <w:sz w:val="21"/>
          <w:szCs w:val="21"/>
        </w:rPr>
        <w:t>十一、</w:t>
      </w:r>
      <w:r>
        <w:rPr>
          <w:rFonts w:eastAsia="宋体"/>
          <w:sz w:val="21"/>
          <w:szCs w:val="21"/>
        </w:rPr>
        <w:tab/>
      </w:r>
      <w:r>
        <w:rPr>
          <w:rStyle w:val="21"/>
          <w:rFonts w:hint="eastAsia" w:eastAsia="宋体"/>
          <w:sz w:val="21"/>
          <w:szCs w:val="21"/>
        </w:rPr>
        <w:t>资产管理计划的投资</w:t>
      </w:r>
      <w:r>
        <w:rPr>
          <w:rFonts w:eastAsia="宋体"/>
          <w:sz w:val="21"/>
          <w:szCs w:val="21"/>
        </w:rPr>
        <w:tab/>
      </w:r>
      <w:r>
        <w:rPr>
          <w:rFonts w:eastAsia="宋体"/>
          <w:sz w:val="21"/>
          <w:szCs w:val="21"/>
        </w:rPr>
        <w:fldChar w:fldCharType="begin"/>
      </w:r>
      <w:r>
        <w:rPr>
          <w:rFonts w:eastAsia="宋体"/>
          <w:sz w:val="21"/>
          <w:szCs w:val="21"/>
        </w:rPr>
        <w:instrText xml:space="preserve"> PAGEREF _Toc17297051 \h </w:instrText>
      </w:r>
      <w:r>
        <w:rPr>
          <w:rFonts w:eastAsia="宋体"/>
          <w:sz w:val="21"/>
          <w:szCs w:val="21"/>
        </w:rPr>
        <w:fldChar w:fldCharType="separate"/>
      </w:r>
      <w:r>
        <w:rPr>
          <w:rFonts w:eastAsia="宋体"/>
          <w:sz w:val="21"/>
          <w:szCs w:val="21"/>
        </w:rPr>
        <w:t>25</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"_Toc17297052" </w:instrText>
      </w:r>
      <w:r>
        <w:fldChar w:fldCharType="separate"/>
      </w:r>
      <w:r>
        <w:rPr>
          <w:rStyle w:val="21"/>
          <w:rFonts w:hint="eastAsia" w:eastAsia="宋体"/>
          <w:sz w:val="21"/>
          <w:szCs w:val="21"/>
        </w:rPr>
        <w:t>十二、</w:t>
      </w:r>
      <w:r>
        <w:rPr>
          <w:rFonts w:eastAsia="宋体"/>
          <w:sz w:val="21"/>
          <w:szCs w:val="21"/>
        </w:rPr>
        <w:tab/>
      </w:r>
      <w:r>
        <w:rPr>
          <w:rStyle w:val="21"/>
          <w:rFonts w:hint="eastAsia" w:eastAsia="宋体"/>
          <w:sz w:val="21"/>
          <w:szCs w:val="21"/>
        </w:rPr>
        <w:t>利益冲突及关联交易</w:t>
      </w:r>
      <w:r>
        <w:rPr>
          <w:rFonts w:eastAsia="宋体"/>
          <w:sz w:val="21"/>
          <w:szCs w:val="21"/>
        </w:rPr>
        <w:tab/>
      </w:r>
      <w:r>
        <w:rPr>
          <w:rFonts w:eastAsia="宋体"/>
          <w:sz w:val="21"/>
          <w:szCs w:val="21"/>
        </w:rPr>
        <w:fldChar w:fldCharType="begin"/>
      </w:r>
      <w:r>
        <w:rPr>
          <w:rFonts w:eastAsia="宋体"/>
          <w:sz w:val="21"/>
          <w:szCs w:val="21"/>
        </w:rPr>
        <w:instrText xml:space="preserve"> PAGEREF _Toc17297052 \h </w:instrText>
      </w:r>
      <w:r>
        <w:rPr>
          <w:rFonts w:eastAsia="宋体"/>
          <w:sz w:val="21"/>
          <w:szCs w:val="21"/>
        </w:rPr>
        <w:fldChar w:fldCharType="separate"/>
      </w:r>
      <w:r>
        <w:rPr>
          <w:rFonts w:eastAsia="宋体"/>
          <w:sz w:val="21"/>
          <w:szCs w:val="21"/>
        </w:rPr>
        <w:t>30</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"_Toc17297053" </w:instrText>
      </w:r>
      <w:r>
        <w:fldChar w:fldCharType="separate"/>
      </w:r>
      <w:r>
        <w:rPr>
          <w:rStyle w:val="21"/>
          <w:rFonts w:hint="eastAsia" w:eastAsia="宋体"/>
          <w:sz w:val="21"/>
          <w:szCs w:val="21"/>
        </w:rPr>
        <w:t>十三、</w:t>
      </w:r>
      <w:r>
        <w:rPr>
          <w:rFonts w:eastAsia="宋体"/>
          <w:sz w:val="21"/>
          <w:szCs w:val="21"/>
        </w:rPr>
        <w:tab/>
      </w:r>
      <w:r>
        <w:rPr>
          <w:rStyle w:val="21"/>
          <w:rFonts w:hint="eastAsia" w:eastAsia="宋体"/>
          <w:sz w:val="21"/>
          <w:szCs w:val="21"/>
        </w:rPr>
        <w:t>投资经理的指定与变更</w:t>
      </w:r>
      <w:r>
        <w:rPr>
          <w:rFonts w:eastAsia="宋体"/>
          <w:sz w:val="21"/>
          <w:szCs w:val="21"/>
        </w:rPr>
        <w:tab/>
      </w:r>
      <w:r>
        <w:rPr>
          <w:rFonts w:eastAsia="宋体"/>
          <w:sz w:val="21"/>
          <w:szCs w:val="21"/>
        </w:rPr>
        <w:fldChar w:fldCharType="begin"/>
      </w:r>
      <w:r>
        <w:rPr>
          <w:rFonts w:eastAsia="宋体"/>
          <w:sz w:val="21"/>
          <w:szCs w:val="21"/>
        </w:rPr>
        <w:instrText xml:space="preserve"> PAGEREF _Toc17297053 \h </w:instrText>
      </w:r>
      <w:r>
        <w:rPr>
          <w:rFonts w:eastAsia="宋体"/>
          <w:sz w:val="21"/>
          <w:szCs w:val="21"/>
        </w:rPr>
        <w:fldChar w:fldCharType="separate"/>
      </w:r>
      <w:r>
        <w:rPr>
          <w:rFonts w:eastAsia="宋体"/>
          <w:sz w:val="21"/>
          <w:szCs w:val="21"/>
        </w:rPr>
        <w:t>31</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"_Toc17297054" </w:instrText>
      </w:r>
      <w:r>
        <w:fldChar w:fldCharType="separate"/>
      </w:r>
      <w:r>
        <w:rPr>
          <w:rStyle w:val="21"/>
          <w:rFonts w:hint="eastAsia" w:eastAsia="宋体"/>
          <w:sz w:val="21"/>
          <w:szCs w:val="21"/>
        </w:rPr>
        <w:t>十四、</w:t>
      </w:r>
      <w:r>
        <w:rPr>
          <w:rFonts w:eastAsia="宋体"/>
          <w:sz w:val="21"/>
          <w:szCs w:val="21"/>
        </w:rPr>
        <w:tab/>
      </w:r>
      <w:r>
        <w:rPr>
          <w:rStyle w:val="21"/>
          <w:rFonts w:hint="eastAsia" w:eastAsia="宋体"/>
          <w:sz w:val="21"/>
          <w:szCs w:val="21"/>
        </w:rPr>
        <w:t>资产管理计划的财产</w:t>
      </w:r>
      <w:r>
        <w:rPr>
          <w:rFonts w:eastAsia="宋体"/>
          <w:sz w:val="21"/>
          <w:szCs w:val="21"/>
        </w:rPr>
        <w:tab/>
      </w:r>
      <w:r>
        <w:rPr>
          <w:rFonts w:eastAsia="宋体"/>
          <w:sz w:val="21"/>
          <w:szCs w:val="21"/>
        </w:rPr>
        <w:fldChar w:fldCharType="begin"/>
      </w:r>
      <w:r>
        <w:rPr>
          <w:rFonts w:eastAsia="宋体"/>
          <w:sz w:val="21"/>
          <w:szCs w:val="21"/>
        </w:rPr>
        <w:instrText xml:space="preserve"> PAGEREF _Toc17297054 \h </w:instrText>
      </w:r>
      <w:r>
        <w:rPr>
          <w:rFonts w:eastAsia="宋体"/>
          <w:sz w:val="21"/>
          <w:szCs w:val="21"/>
        </w:rPr>
        <w:fldChar w:fldCharType="separate"/>
      </w:r>
      <w:r>
        <w:rPr>
          <w:rFonts w:eastAsia="宋体"/>
          <w:sz w:val="21"/>
          <w:szCs w:val="21"/>
        </w:rPr>
        <w:t>31</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"_Toc17297055" </w:instrText>
      </w:r>
      <w:r>
        <w:fldChar w:fldCharType="separate"/>
      </w:r>
      <w:r>
        <w:rPr>
          <w:rStyle w:val="21"/>
          <w:rFonts w:hint="eastAsia" w:eastAsia="宋体"/>
          <w:sz w:val="21"/>
          <w:szCs w:val="21"/>
        </w:rPr>
        <w:t>十五、</w:t>
      </w:r>
      <w:r>
        <w:rPr>
          <w:rFonts w:eastAsia="宋体"/>
          <w:sz w:val="21"/>
          <w:szCs w:val="21"/>
        </w:rPr>
        <w:tab/>
      </w:r>
      <w:r>
        <w:rPr>
          <w:rStyle w:val="21"/>
          <w:rFonts w:hint="eastAsia" w:eastAsia="宋体"/>
          <w:sz w:val="21"/>
          <w:szCs w:val="21"/>
        </w:rPr>
        <w:t>划款指令的发送、确认和执行</w:t>
      </w:r>
      <w:r>
        <w:rPr>
          <w:rFonts w:eastAsia="宋体"/>
          <w:sz w:val="21"/>
          <w:szCs w:val="21"/>
        </w:rPr>
        <w:tab/>
      </w:r>
      <w:r>
        <w:rPr>
          <w:rFonts w:eastAsia="宋体"/>
          <w:sz w:val="21"/>
          <w:szCs w:val="21"/>
        </w:rPr>
        <w:fldChar w:fldCharType="begin"/>
      </w:r>
      <w:r>
        <w:rPr>
          <w:rFonts w:eastAsia="宋体"/>
          <w:sz w:val="21"/>
          <w:szCs w:val="21"/>
        </w:rPr>
        <w:instrText xml:space="preserve"> PAGEREF _Toc17297055 \h </w:instrText>
      </w:r>
      <w:r>
        <w:rPr>
          <w:rFonts w:eastAsia="宋体"/>
          <w:sz w:val="21"/>
          <w:szCs w:val="21"/>
        </w:rPr>
        <w:fldChar w:fldCharType="separate"/>
      </w:r>
      <w:r>
        <w:rPr>
          <w:rFonts w:eastAsia="宋体"/>
          <w:sz w:val="21"/>
          <w:szCs w:val="21"/>
        </w:rPr>
        <w:t>33</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"_Toc17297056" </w:instrText>
      </w:r>
      <w:r>
        <w:fldChar w:fldCharType="separate"/>
      </w:r>
      <w:r>
        <w:rPr>
          <w:rStyle w:val="21"/>
          <w:rFonts w:hint="eastAsia" w:eastAsia="宋体"/>
          <w:sz w:val="21"/>
          <w:szCs w:val="21"/>
        </w:rPr>
        <w:t>十六、</w:t>
      </w:r>
      <w:r>
        <w:rPr>
          <w:rFonts w:eastAsia="宋体"/>
          <w:sz w:val="21"/>
          <w:szCs w:val="21"/>
        </w:rPr>
        <w:tab/>
      </w:r>
      <w:r>
        <w:rPr>
          <w:rStyle w:val="21"/>
          <w:rFonts w:hint="eastAsia" w:eastAsia="宋体"/>
          <w:sz w:val="21"/>
          <w:szCs w:val="21"/>
        </w:rPr>
        <w:t>越权交易的界定</w:t>
      </w:r>
      <w:r>
        <w:rPr>
          <w:rFonts w:eastAsia="宋体"/>
          <w:sz w:val="21"/>
          <w:szCs w:val="21"/>
        </w:rPr>
        <w:tab/>
      </w:r>
      <w:r>
        <w:rPr>
          <w:rFonts w:eastAsia="宋体"/>
          <w:sz w:val="21"/>
          <w:szCs w:val="21"/>
        </w:rPr>
        <w:fldChar w:fldCharType="begin"/>
      </w:r>
      <w:r>
        <w:rPr>
          <w:rFonts w:eastAsia="宋体"/>
          <w:sz w:val="21"/>
          <w:szCs w:val="21"/>
        </w:rPr>
        <w:instrText xml:space="preserve"> PAGEREF _Toc17297056 \h </w:instrText>
      </w:r>
      <w:r>
        <w:rPr>
          <w:rFonts w:eastAsia="宋体"/>
          <w:sz w:val="21"/>
          <w:szCs w:val="21"/>
        </w:rPr>
        <w:fldChar w:fldCharType="separate"/>
      </w:r>
      <w:r>
        <w:rPr>
          <w:rFonts w:eastAsia="宋体"/>
          <w:sz w:val="21"/>
          <w:szCs w:val="21"/>
        </w:rPr>
        <w:t>37</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"_Toc17297057" </w:instrText>
      </w:r>
      <w:r>
        <w:fldChar w:fldCharType="separate"/>
      </w:r>
      <w:r>
        <w:rPr>
          <w:rStyle w:val="21"/>
          <w:rFonts w:hint="eastAsia" w:eastAsia="宋体"/>
          <w:sz w:val="21"/>
          <w:szCs w:val="21"/>
        </w:rPr>
        <w:t>十七、</w:t>
      </w:r>
      <w:r>
        <w:rPr>
          <w:rFonts w:eastAsia="宋体"/>
          <w:sz w:val="21"/>
          <w:szCs w:val="21"/>
        </w:rPr>
        <w:tab/>
      </w:r>
      <w:r>
        <w:rPr>
          <w:rStyle w:val="21"/>
          <w:rFonts w:hint="eastAsia" w:eastAsia="宋体"/>
          <w:sz w:val="21"/>
          <w:szCs w:val="21"/>
        </w:rPr>
        <w:t>集合计划的资产估值</w:t>
      </w:r>
      <w:r>
        <w:rPr>
          <w:rFonts w:eastAsia="宋体"/>
          <w:sz w:val="21"/>
          <w:szCs w:val="21"/>
        </w:rPr>
        <w:tab/>
      </w:r>
      <w:r>
        <w:rPr>
          <w:rFonts w:eastAsia="宋体"/>
          <w:sz w:val="21"/>
          <w:szCs w:val="21"/>
        </w:rPr>
        <w:fldChar w:fldCharType="begin"/>
      </w:r>
      <w:r>
        <w:rPr>
          <w:rFonts w:eastAsia="宋体"/>
          <w:sz w:val="21"/>
          <w:szCs w:val="21"/>
        </w:rPr>
        <w:instrText xml:space="preserve"> PAGEREF _Toc17297057 \h </w:instrText>
      </w:r>
      <w:r>
        <w:rPr>
          <w:rFonts w:eastAsia="宋体"/>
          <w:sz w:val="21"/>
          <w:szCs w:val="21"/>
        </w:rPr>
        <w:fldChar w:fldCharType="separate"/>
      </w:r>
      <w:r>
        <w:rPr>
          <w:rFonts w:eastAsia="宋体"/>
          <w:sz w:val="21"/>
          <w:szCs w:val="21"/>
        </w:rPr>
        <w:t>38</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"_Toc17297058" </w:instrText>
      </w:r>
      <w:r>
        <w:fldChar w:fldCharType="separate"/>
      </w:r>
      <w:r>
        <w:rPr>
          <w:rStyle w:val="21"/>
          <w:rFonts w:hint="eastAsia" w:eastAsia="宋体"/>
          <w:sz w:val="21"/>
          <w:szCs w:val="21"/>
        </w:rPr>
        <w:t>十八、</w:t>
      </w:r>
      <w:r>
        <w:rPr>
          <w:rFonts w:eastAsia="宋体"/>
          <w:sz w:val="21"/>
          <w:szCs w:val="21"/>
        </w:rPr>
        <w:tab/>
      </w:r>
      <w:r>
        <w:rPr>
          <w:rStyle w:val="21"/>
          <w:rFonts w:hint="eastAsia" w:eastAsia="宋体"/>
          <w:sz w:val="21"/>
          <w:szCs w:val="21"/>
        </w:rPr>
        <w:t>集合计划的费用与税收</w:t>
      </w:r>
      <w:r>
        <w:rPr>
          <w:rFonts w:eastAsia="宋体"/>
          <w:sz w:val="21"/>
          <w:szCs w:val="21"/>
        </w:rPr>
        <w:tab/>
      </w:r>
      <w:r>
        <w:rPr>
          <w:rFonts w:eastAsia="宋体"/>
          <w:sz w:val="21"/>
          <w:szCs w:val="21"/>
        </w:rPr>
        <w:fldChar w:fldCharType="begin"/>
      </w:r>
      <w:r>
        <w:rPr>
          <w:rFonts w:eastAsia="宋体"/>
          <w:sz w:val="21"/>
          <w:szCs w:val="21"/>
        </w:rPr>
        <w:instrText xml:space="preserve"> PAGEREF _Toc17297058 \h </w:instrText>
      </w:r>
      <w:r>
        <w:rPr>
          <w:rFonts w:eastAsia="宋体"/>
          <w:sz w:val="21"/>
          <w:szCs w:val="21"/>
        </w:rPr>
        <w:fldChar w:fldCharType="separate"/>
      </w:r>
      <w:r>
        <w:rPr>
          <w:rFonts w:eastAsia="宋体"/>
          <w:sz w:val="21"/>
          <w:szCs w:val="21"/>
        </w:rPr>
        <w:t>44</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"_Toc17297059" </w:instrText>
      </w:r>
      <w:r>
        <w:fldChar w:fldCharType="separate"/>
      </w:r>
      <w:r>
        <w:rPr>
          <w:rStyle w:val="21"/>
          <w:rFonts w:hint="eastAsia" w:eastAsia="宋体"/>
          <w:sz w:val="21"/>
          <w:szCs w:val="21"/>
        </w:rPr>
        <w:t>十九、</w:t>
      </w:r>
      <w:r>
        <w:rPr>
          <w:rFonts w:eastAsia="宋体"/>
          <w:sz w:val="21"/>
          <w:szCs w:val="21"/>
        </w:rPr>
        <w:tab/>
      </w:r>
      <w:r>
        <w:rPr>
          <w:rStyle w:val="21"/>
          <w:rFonts w:hint="eastAsia" w:eastAsia="宋体"/>
          <w:sz w:val="21"/>
          <w:szCs w:val="21"/>
        </w:rPr>
        <w:t>集合计划的收益分配</w:t>
      </w:r>
      <w:r>
        <w:rPr>
          <w:rFonts w:eastAsia="宋体"/>
          <w:sz w:val="21"/>
          <w:szCs w:val="21"/>
        </w:rPr>
        <w:tab/>
      </w:r>
      <w:r>
        <w:rPr>
          <w:rFonts w:eastAsia="宋体"/>
          <w:sz w:val="21"/>
          <w:szCs w:val="21"/>
        </w:rPr>
        <w:fldChar w:fldCharType="begin"/>
      </w:r>
      <w:r>
        <w:rPr>
          <w:rFonts w:eastAsia="宋体"/>
          <w:sz w:val="21"/>
          <w:szCs w:val="21"/>
        </w:rPr>
        <w:instrText xml:space="preserve"> PAGEREF _Toc17297059 \h </w:instrText>
      </w:r>
      <w:r>
        <w:rPr>
          <w:rFonts w:eastAsia="宋体"/>
          <w:sz w:val="21"/>
          <w:szCs w:val="21"/>
        </w:rPr>
        <w:fldChar w:fldCharType="separate"/>
      </w:r>
      <w:r>
        <w:rPr>
          <w:rFonts w:eastAsia="宋体"/>
          <w:sz w:val="21"/>
          <w:szCs w:val="21"/>
        </w:rPr>
        <w:t>46</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"_Toc17297060" </w:instrText>
      </w:r>
      <w:r>
        <w:fldChar w:fldCharType="separate"/>
      </w:r>
      <w:r>
        <w:rPr>
          <w:rStyle w:val="21"/>
          <w:rFonts w:hint="eastAsia" w:eastAsia="宋体"/>
          <w:sz w:val="21"/>
          <w:szCs w:val="21"/>
        </w:rPr>
        <w:t>二十、</w:t>
      </w:r>
      <w:r>
        <w:rPr>
          <w:rFonts w:eastAsia="宋体"/>
          <w:sz w:val="21"/>
          <w:szCs w:val="21"/>
        </w:rPr>
        <w:tab/>
      </w:r>
      <w:r>
        <w:rPr>
          <w:rStyle w:val="21"/>
          <w:rFonts w:hint="eastAsia" w:eastAsia="宋体"/>
          <w:sz w:val="21"/>
          <w:szCs w:val="21"/>
        </w:rPr>
        <w:t>信息披露与报告</w:t>
      </w:r>
      <w:r>
        <w:rPr>
          <w:rFonts w:eastAsia="宋体"/>
          <w:sz w:val="21"/>
          <w:szCs w:val="21"/>
        </w:rPr>
        <w:tab/>
      </w:r>
      <w:r>
        <w:rPr>
          <w:rFonts w:eastAsia="宋体"/>
          <w:sz w:val="21"/>
          <w:szCs w:val="21"/>
        </w:rPr>
        <w:fldChar w:fldCharType="begin"/>
      </w:r>
      <w:r>
        <w:rPr>
          <w:rFonts w:eastAsia="宋体"/>
          <w:sz w:val="21"/>
          <w:szCs w:val="21"/>
        </w:rPr>
        <w:instrText xml:space="preserve"> PAGEREF _Toc17297060 \h </w:instrText>
      </w:r>
      <w:r>
        <w:rPr>
          <w:rFonts w:eastAsia="宋体"/>
          <w:sz w:val="21"/>
          <w:szCs w:val="21"/>
        </w:rPr>
        <w:fldChar w:fldCharType="separate"/>
      </w:r>
      <w:r>
        <w:rPr>
          <w:rFonts w:eastAsia="宋体"/>
          <w:sz w:val="21"/>
          <w:szCs w:val="21"/>
        </w:rPr>
        <w:t>48</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"_Toc17297061" </w:instrText>
      </w:r>
      <w:r>
        <w:fldChar w:fldCharType="separate"/>
      </w:r>
      <w:r>
        <w:rPr>
          <w:rStyle w:val="21"/>
          <w:rFonts w:hint="eastAsia" w:eastAsia="宋体"/>
          <w:sz w:val="21"/>
          <w:szCs w:val="21"/>
        </w:rPr>
        <w:t>二十一、</w:t>
      </w:r>
      <w:r>
        <w:rPr>
          <w:rFonts w:eastAsia="宋体"/>
          <w:sz w:val="21"/>
          <w:szCs w:val="21"/>
        </w:rPr>
        <w:tab/>
      </w:r>
      <w:r>
        <w:rPr>
          <w:rStyle w:val="21"/>
          <w:rFonts w:hint="eastAsia" w:eastAsia="宋体"/>
          <w:sz w:val="21"/>
          <w:szCs w:val="21"/>
        </w:rPr>
        <w:t>风险揭示</w:t>
      </w:r>
      <w:r>
        <w:rPr>
          <w:rFonts w:eastAsia="宋体"/>
          <w:sz w:val="21"/>
          <w:szCs w:val="21"/>
        </w:rPr>
        <w:tab/>
      </w:r>
      <w:r>
        <w:rPr>
          <w:rFonts w:eastAsia="宋体"/>
          <w:sz w:val="21"/>
          <w:szCs w:val="21"/>
        </w:rPr>
        <w:fldChar w:fldCharType="begin"/>
      </w:r>
      <w:r>
        <w:rPr>
          <w:rFonts w:eastAsia="宋体"/>
          <w:sz w:val="21"/>
          <w:szCs w:val="21"/>
        </w:rPr>
        <w:instrText xml:space="preserve"> PAGEREF _Toc17297061 \h </w:instrText>
      </w:r>
      <w:r>
        <w:rPr>
          <w:rFonts w:eastAsia="宋体"/>
          <w:sz w:val="21"/>
          <w:szCs w:val="21"/>
        </w:rPr>
        <w:fldChar w:fldCharType="separate"/>
      </w:r>
      <w:r>
        <w:rPr>
          <w:rFonts w:eastAsia="宋体"/>
          <w:sz w:val="21"/>
          <w:szCs w:val="21"/>
        </w:rPr>
        <w:t>50</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"_Toc17297062" </w:instrText>
      </w:r>
      <w:r>
        <w:fldChar w:fldCharType="separate"/>
      </w:r>
      <w:r>
        <w:rPr>
          <w:rStyle w:val="21"/>
          <w:rFonts w:hint="eastAsia" w:eastAsia="宋体"/>
          <w:sz w:val="21"/>
          <w:szCs w:val="21"/>
        </w:rPr>
        <w:t>二十二、</w:t>
      </w:r>
      <w:r>
        <w:rPr>
          <w:rFonts w:eastAsia="宋体"/>
          <w:sz w:val="21"/>
          <w:szCs w:val="21"/>
        </w:rPr>
        <w:tab/>
      </w:r>
      <w:r>
        <w:rPr>
          <w:rStyle w:val="21"/>
          <w:rFonts w:hint="eastAsia" w:eastAsia="宋体"/>
          <w:sz w:val="21"/>
          <w:szCs w:val="21"/>
        </w:rPr>
        <w:t>资产管理合同的变更、终止与财产清算</w:t>
      </w:r>
      <w:r>
        <w:rPr>
          <w:rFonts w:eastAsia="宋体"/>
          <w:sz w:val="21"/>
          <w:szCs w:val="21"/>
        </w:rPr>
        <w:tab/>
      </w:r>
      <w:r>
        <w:rPr>
          <w:rFonts w:eastAsia="宋体"/>
          <w:sz w:val="21"/>
          <w:szCs w:val="21"/>
        </w:rPr>
        <w:fldChar w:fldCharType="begin"/>
      </w:r>
      <w:r>
        <w:rPr>
          <w:rFonts w:eastAsia="宋体"/>
          <w:sz w:val="21"/>
          <w:szCs w:val="21"/>
        </w:rPr>
        <w:instrText xml:space="preserve"> PAGEREF _Toc17297062 \h </w:instrText>
      </w:r>
      <w:r>
        <w:rPr>
          <w:rFonts w:eastAsia="宋体"/>
          <w:sz w:val="21"/>
          <w:szCs w:val="21"/>
        </w:rPr>
        <w:fldChar w:fldCharType="separate"/>
      </w:r>
      <w:r>
        <w:rPr>
          <w:rFonts w:eastAsia="宋体"/>
          <w:sz w:val="21"/>
          <w:szCs w:val="21"/>
        </w:rPr>
        <w:t>58</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"_Toc17297063" </w:instrText>
      </w:r>
      <w:r>
        <w:fldChar w:fldCharType="separate"/>
      </w:r>
      <w:r>
        <w:rPr>
          <w:rStyle w:val="21"/>
          <w:rFonts w:hint="eastAsia" w:eastAsia="宋体"/>
          <w:sz w:val="21"/>
          <w:szCs w:val="21"/>
        </w:rPr>
        <w:t>二十三、</w:t>
      </w:r>
      <w:r>
        <w:rPr>
          <w:rFonts w:eastAsia="宋体"/>
          <w:sz w:val="21"/>
          <w:szCs w:val="21"/>
        </w:rPr>
        <w:tab/>
      </w:r>
      <w:r>
        <w:rPr>
          <w:rStyle w:val="21"/>
          <w:rFonts w:hint="eastAsia" w:eastAsia="宋体"/>
          <w:sz w:val="21"/>
          <w:szCs w:val="21"/>
        </w:rPr>
        <w:t>违约责任</w:t>
      </w:r>
      <w:r>
        <w:rPr>
          <w:rFonts w:eastAsia="宋体"/>
          <w:sz w:val="21"/>
          <w:szCs w:val="21"/>
        </w:rPr>
        <w:tab/>
      </w:r>
      <w:r>
        <w:rPr>
          <w:rFonts w:eastAsia="宋体"/>
          <w:sz w:val="21"/>
          <w:szCs w:val="21"/>
        </w:rPr>
        <w:fldChar w:fldCharType="begin"/>
      </w:r>
      <w:r>
        <w:rPr>
          <w:rFonts w:eastAsia="宋体"/>
          <w:sz w:val="21"/>
          <w:szCs w:val="21"/>
        </w:rPr>
        <w:instrText xml:space="preserve"> PAGEREF _Toc17297063 \h </w:instrText>
      </w:r>
      <w:r>
        <w:rPr>
          <w:rFonts w:eastAsia="宋体"/>
          <w:sz w:val="21"/>
          <w:szCs w:val="21"/>
        </w:rPr>
        <w:fldChar w:fldCharType="separate"/>
      </w:r>
      <w:r>
        <w:rPr>
          <w:rFonts w:eastAsia="宋体"/>
          <w:sz w:val="21"/>
          <w:szCs w:val="21"/>
        </w:rPr>
        <w:t>63</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"_Toc17297064" </w:instrText>
      </w:r>
      <w:r>
        <w:fldChar w:fldCharType="separate"/>
      </w:r>
      <w:r>
        <w:rPr>
          <w:rStyle w:val="21"/>
          <w:rFonts w:hint="eastAsia" w:eastAsia="宋体"/>
          <w:sz w:val="21"/>
          <w:szCs w:val="21"/>
        </w:rPr>
        <w:t>二十四、</w:t>
      </w:r>
      <w:r>
        <w:rPr>
          <w:rFonts w:eastAsia="宋体"/>
          <w:sz w:val="21"/>
          <w:szCs w:val="21"/>
        </w:rPr>
        <w:tab/>
      </w:r>
      <w:r>
        <w:rPr>
          <w:rStyle w:val="21"/>
          <w:rFonts w:hint="eastAsia" w:eastAsia="宋体"/>
          <w:sz w:val="21"/>
          <w:szCs w:val="21"/>
        </w:rPr>
        <w:t>争议的处理</w:t>
      </w:r>
      <w:r>
        <w:rPr>
          <w:rFonts w:eastAsia="宋体"/>
          <w:sz w:val="21"/>
          <w:szCs w:val="21"/>
        </w:rPr>
        <w:tab/>
      </w:r>
      <w:r>
        <w:rPr>
          <w:rFonts w:eastAsia="宋体"/>
          <w:sz w:val="21"/>
          <w:szCs w:val="21"/>
        </w:rPr>
        <w:fldChar w:fldCharType="begin"/>
      </w:r>
      <w:r>
        <w:rPr>
          <w:rFonts w:eastAsia="宋体"/>
          <w:sz w:val="21"/>
          <w:szCs w:val="21"/>
        </w:rPr>
        <w:instrText xml:space="preserve"> PAGEREF _Toc17297064 \h </w:instrText>
      </w:r>
      <w:r>
        <w:rPr>
          <w:rFonts w:eastAsia="宋体"/>
          <w:sz w:val="21"/>
          <w:szCs w:val="21"/>
        </w:rPr>
        <w:fldChar w:fldCharType="separate"/>
      </w:r>
      <w:r>
        <w:rPr>
          <w:rFonts w:eastAsia="宋体"/>
          <w:sz w:val="21"/>
          <w:szCs w:val="21"/>
        </w:rPr>
        <w:t>64</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"_Toc17297065" </w:instrText>
      </w:r>
      <w:r>
        <w:fldChar w:fldCharType="separate"/>
      </w:r>
      <w:r>
        <w:rPr>
          <w:rStyle w:val="21"/>
          <w:rFonts w:hint="eastAsia" w:eastAsia="宋体"/>
          <w:sz w:val="21"/>
          <w:szCs w:val="21"/>
        </w:rPr>
        <w:t>二十五、</w:t>
      </w:r>
      <w:r>
        <w:rPr>
          <w:rFonts w:eastAsia="宋体"/>
          <w:sz w:val="21"/>
          <w:szCs w:val="21"/>
        </w:rPr>
        <w:tab/>
      </w:r>
      <w:r>
        <w:rPr>
          <w:rStyle w:val="21"/>
          <w:rFonts w:hint="eastAsia" w:eastAsia="宋体"/>
          <w:sz w:val="21"/>
          <w:szCs w:val="21"/>
        </w:rPr>
        <w:t>资产管理合同的效力</w:t>
      </w:r>
      <w:r>
        <w:rPr>
          <w:rFonts w:eastAsia="宋体"/>
          <w:sz w:val="21"/>
          <w:szCs w:val="21"/>
        </w:rPr>
        <w:tab/>
      </w:r>
      <w:r>
        <w:rPr>
          <w:rFonts w:eastAsia="宋体"/>
          <w:sz w:val="21"/>
          <w:szCs w:val="21"/>
        </w:rPr>
        <w:fldChar w:fldCharType="begin"/>
      </w:r>
      <w:r>
        <w:rPr>
          <w:rFonts w:eastAsia="宋体"/>
          <w:sz w:val="21"/>
          <w:szCs w:val="21"/>
        </w:rPr>
        <w:instrText xml:space="preserve"> PAGEREF _Toc17297065 \h </w:instrText>
      </w:r>
      <w:r>
        <w:rPr>
          <w:rFonts w:eastAsia="宋体"/>
          <w:sz w:val="21"/>
          <w:szCs w:val="21"/>
        </w:rPr>
        <w:fldChar w:fldCharType="separate"/>
      </w:r>
      <w:r>
        <w:rPr>
          <w:rFonts w:eastAsia="宋体"/>
          <w:sz w:val="21"/>
          <w:szCs w:val="21"/>
        </w:rPr>
        <w:t>65</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"_Toc17297066" </w:instrText>
      </w:r>
      <w:r>
        <w:fldChar w:fldCharType="separate"/>
      </w:r>
      <w:r>
        <w:rPr>
          <w:rStyle w:val="21"/>
          <w:rFonts w:hint="eastAsia" w:eastAsia="宋体"/>
          <w:sz w:val="21"/>
          <w:szCs w:val="21"/>
        </w:rPr>
        <w:t>二十六、</w:t>
      </w:r>
      <w:r>
        <w:rPr>
          <w:rFonts w:eastAsia="宋体"/>
          <w:sz w:val="21"/>
          <w:szCs w:val="21"/>
        </w:rPr>
        <w:tab/>
      </w:r>
      <w:r>
        <w:rPr>
          <w:rStyle w:val="21"/>
          <w:rFonts w:hint="eastAsia" w:eastAsia="宋体"/>
          <w:sz w:val="21"/>
          <w:szCs w:val="21"/>
        </w:rPr>
        <w:t>其他事项</w:t>
      </w:r>
      <w:r>
        <w:rPr>
          <w:rFonts w:eastAsia="宋体"/>
          <w:sz w:val="21"/>
          <w:szCs w:val="21"/>
        </w:rPr>
        <w:tab/>
      </w:r>
      <w:r>
        <w:rPr>
          <w:rFonts w:eastAsia="宋体"/>
          <w:sz w:val="21"/>
          <w:szCs w:val="21"/>
        </w:rPr>
        <w:fldChar w:fldCharType="begin"/>
      </w:r>
      <w:r>
        <w:rPr>
          <w:rFonts w:eastAsia="宋体"/>
          <w:sz w:val="21"/>
          <w:szCs w:val="21"/>
        </w:rPr>
        <w:instrText xml:space="preserve"> PAGEREF _Toc17297066 \h </w:instrText>
      </w:r>
      <w:r>
        <w:rPr>
          <w:rFonts w:eastAsia="宋体"/>
          <w:sz w:val="21"/>
          <w:szCs w:val="21"/>
        </w:rPr>
        <w:fldChar w:fldCharType="separate"/>
      </w:r>
      <w:r>
        <w:rPr>
          <w:rFonts w:eastAsia="宋体"/>
          <w:sz w:val="21"/>
          <w:szCs w:val="21"/>
        </w:rPr>
        <w:t>65</w:t>
      </w:r>
      <w:r>
        <w:rPr>
          <w:rFonts w:eastAsia="宋体"/>
          <w:sz w:val="21"/>
          <w:szCs w:val="21"/>
        </w:rPr>
        <w:fldChar w:fldCharType="end"/>
      </w:r>
      <w:r>
        <w:rPr>
          <w:rFonts w:eastAsia="宋体"/>
          <w:sz w:val="21"/>
          <w:szCs w:val="21"/>
        </w:rPr>
        <w:fldChar w:fldCharType="end"/>
      </w:r>
    </w:p>
    <w:p>
      <w:pPr>
        <w:pStyle w:val="16"/>
        <w:tabs>
          <w:tab w:val="right" w:leader="dot" w:pos="8364"/>
          <w:tab w:val="clear" w:pos="8777"/>
        </w:tabs>
        <w:spacing w:afterLines="0"/>
        <w:rPr>
          <w:rFonts w:eastAsia="宋体"/>
          <w:sz w:val="21"/>
          <w:szCs w:val="21"/>
        </w:rPr>
      </w:pPr>
      <w:r>
        <w:fldChar w:fldCharType="begin"/>
      </w:r>
      <w:r>
        <w:instrText xml:space="preserve"> HYPERLINK \l "_Toc17297067" </w:instrText>
      </w:r>
      <w:r>
        <w:fldChar w:fldCharType="separate"/>
      </w:r>
      <w:r>
        <w:rPr>
          <w:rStyle w:val="21"/>
          <w:rFonts w:hint="eastAsia" w:eastAsia="宋体"/>
          <w:sz w:val="21"/>
          <w:szCs w:val="21"/>
        </w:rPr>
        <w:t>附件一：</w:t>
      </w:r>
      <w:r>
        <w:rPr>
          <w:rFonts w:eastAsia="宋体"/>
          <w:sz w:val="21"/>
          <w:szCs w:val="21"/>
        </w:rPr>
        <w:tab/>
      </w:r>
      <w:r>
        <w:rPr>
          <w:rFonts w:eastAsia="宋体"/>
          <w:sz w:val="21"/>
          <w:szCs w:val="21"/>
        </w:rPr>
        <w:t>风险揭示书</w:t>
      </w:r>
      <w:r>
        <w:rPr>
          <w:rFonts w:eastAsia="宋体"/>
          <w:sz w:val="21"/>
          <w:szCs w:val="21"/>
        </w:rPr>
        <w:tab/>
      </w:r>
      <w:r>
        <w:rPr>
          <w:rFonts w:eastAsia="宋体"/>
          <w:sz w:val="21"/>
          <w:szCs w:val="21"/>
        </w:rPr>
        <w:fldChar w:fldCharType="begin"/>
      </w:r>
      <w:r>
        <w:rPr>
          <w:rFonts w:eastAsia="宋体"/>
          <w:sz w:val="21"/>
          <w:szCs w:val="21"/>
        </w:rPr>
        <w:instrText xml:space="preserve"> PAGEREF _Toc17297067 \h </w:instrText>
      </w:r>
      <w:r>
        <w:rPr>
          <w:rFonts w:eastAsia="宋体"/>
          <w:sz w:val="21"/>
          <w:szCs w:val="21"/>
        </w:rPr>
        <w:fldChar w:fldCharType="separate"/>
      </w:r>
      <w:r>
        <w:rPr>
          <w:rFonts w:eastAsia="宋体"/>
          <w:sz w:val="21"/>
          <w:szCs w:val="21"/>
        </w:rPr>
        <w:t>70</w:t>
      </w:r>
      <w:r>
        <w:rPr>
          <w:rFonts w:eastAsia="宋体"/>
          <w:sz w:val="21"/>
          <w:szCs w:val="21"/>
        </w:rPr>
        <w:fldChar w:fldCharType="end"/>
      </w:r>
      <w:r>
        <w:rPr>
          <w:rFonts w:eastAsia="宋体"/>
          <w:sz w:val="21"/>
          <w:szCs w:val="21"/>
        </w:rPr>
        <w:fldChar w:fldCharType="end"/>
      </w:r>
    </w:p>
    <w:p>
      <w:pPr>
        <w:spacing w:afterLines="0"/>
        <w:ind w:firstLine="0" w:firstLineChars="0"/>
        <w:jc w:val="center"/>
        <w:rPr>
          <w:rFonts w:eastAsia="宋体"/>
        </w:rPr>
        <w:sectPr>
          <w:headerReference r:id="rId5" w:type="first"/>
          <w:footerReference r:id="rId8" w:type="first"/>
          <w:headerReference r:id="rId3" w:type="default"/>
          <w:footerReference r:id="rId6" w:type="default"/>
          <w:headerReference r:id="rId4" w:type="even"/>
          <w:footerReference r:id="rId7" w:type="even"/>
          <w:pgSz w:w="11907" w:h="16840"/>
          <w:pgMar w:top="1018" w:right="1797" w:bottom="1440" w:left="1797" w:header="1018" w:footer="992" w:gutter="0"/>
          <w:pgNumType w:start="0"/>
          <w:cols w:space="720" w:num="1"/>
          <w:titlePg/>
          <w:docGrid w:type="lines" w:linePitch="383" w:charSpace="0"/>
        </w:sectPr>
      </w:pPr>
      <w:r>
        <w:rPr>
          <w:rFonts w:eastAsia="宋体"/>
          <w:sz w:val="21"/>
          <w:szCs w:val="21"/>
        </w:rPr>
        <w:fldChar w:fldCharType="end"/>
      </w:r>
      <w:r>
        <w:rPr>
          <w:rFonts w:eastAsia="宋体"/>
        </w:rPr>
        <w:tab/>
      </w:r>
    </w:p>
    <w:p>
      <w:pPr>
        <w:spacing w:before="191" w:beforeLines="50" w:after="191"/>
        <w:ind w:firstLine="0" w:firstLineChars="0"/>
        <w:jc w:val="left"/>
        <w:rPr>
          <w:rFonts w:eastAsia="宋体"/>
          <w:sz w:val="21"/>
          <w:szCs w:val="21"/>
        </w:rPr>
      </w:pPr>
      <w:r>
        <w:rPr>
          <w:rFonts w:eastAsia="宋体"/>
          <w:b/>
        </w:rPr>
        <w:t xml:space="preserve">    </w:t>
      </w:r>
      <w:r>
        <w:rPr>
          <w:rFonts w:hint="eastAsia" w:eastAsia="宋体"/>
          <w:b/>
          <w:sz w:val="21"/>
          <w:szCs w:val="21"/>
        </w:rPr>
        <w:t>特别约定：</w:t>
      </w:r>
      <w:r>
        <w:rPr>
          <w:rFonts w:eastAsia="宋体"/>
          <w:sz w:val="21"/>
          <w:szCs w:val="21"/>
        </w:rPr>
        <w:t xml:space="preserve"> 本《</w:t>
      </w:r>
      <w:del w:id="5" w:author="GZZG-Chenyy" w:date="2021-09-28T14:44:00Z">
        <w:r>
          <w:rPr>
            <w:rFonts w:hint="eastAsia" w:eastAsia="宋体"/>
            <w:sz w:val="21"/>
            <w:szCs w:val="21"/>
          </w:rPr>
          <w:delText>光证资管阳光红精选8号</w:delText>
        </w:r>
      </w:del>
      <w:ins w:id="6" w:author="GZZG-Chenyy" w:date="2021-09-28T14:44:00Z">
        <w:r>
          <w:rPr>
            <w:rFonts w:hint="eastAsia" w:eastAsia="宋体"/>
            <w:sz w:val="21"/>
            <w:szCs w:val="21"/>
          </w:rPr>
          <w:t>光证资管-光大理财阳光红精选9号</w:t>
        </w:r>
      </w:ins>
      <w:r>
        <w:rPr>
          <w:rFonts w:hint="eastAsia" w:eastAsia="宋体"/>
          <w:sz w:val="21"/>
          <w:szCs w:val="21"/>
        </w:rPr>
        <w:t>集合资产管理计划资产管理合同》（以下简称“本合同”或“集合资产管理合同”）可以纸质合同方式签署或电子签名方式签订。管理人、托管人作为本合同签署方，已接受本合同项下的全部条款；委托人（即</w:t>
      </w:r>
      <w:del w:id="7" w:author="GZZG-Chenyy" w:date="2021-09-28T14:44:00Z">
        <w:r>
          <w:rPr>
            <w:rFonts w:hint="eastAsia" w:eastAsia="宋体"/>
            <w:sz w:val="21"/>
            <w:szCs w:val="21"/>
          </w:rPr>
          <w:delText>光证资管阳光红精选8号</w:delText>
        </w:r>
      </w:del>
      <w:ins w:id="8" w:author="GZZG-Chenyy" w:date="2021-09-28T14:44:00Z">
        <w:r>
          <w:rPr>
            <w:rFonts w:hint="eastAsia" w:eastAsia="宋体"/>
            <w:sz w:val="21"/>
            <w:szCs w:val="21"/>
          </w:rPr>
          <w:t>光证资管-光大理财阳光红精选9号</w:t>
        </w:r>
      </w:ins>
      <w:r>
        <w:rPr>
          <w:rFonts w:hint="eastAsia" w:eastAsia="宋体"/>
          <w:sz w:val="21"/>
          <w:szCs w:val="21"/>
        </w:rPr>
        <w:t>集合资产管理计划的投资者）作为本合同一方，以纸质合同方式或电子签名方式签署本合同即表明委托人完全接受本合同项下的全部条款，同时本合同成立。</w:t>
      </w:r>
    </w:p>
    <w:p>
      <w:pPr>
        <w:spacing w:before="191" w:beforeLines="50" w:after="191"/>
        <w:ind w:firstLine="420" w:firstLineChars="0"/>
        <w:jc w:val="left"/>
        <w:rPr>
          <w:rFonts w:eastAsia="宋体"/>
          <w:sz w:val="21"/>
          <w:szCs w:val="21"/>
        </w:rPr>
      </w:pPr>
      <w:r>
        <w:rPr>
          <w:rFonts w:hint="eastAsia" w:eastAsia="宋体"/>
          <w:sz w:val="21"/>
          <w:szCs w:val="21"/>
        </w:rPr>
        <w:t>委托人、管理人、托管人同意遵守《电子签名法》、《证券公司资产管理电子签名合同操作指引》的有关规定，三方一致同意委托人自签署《电子签名约定书》之日起，委托人以电子签名方式接受电子签名合同（即本合同、计划说明书）、风险揭示书或其他文书的，视为签署本合同、计划说明书、风险揭示书或其他文书，与在纸质合同、纸质风险揭示书或其他文书上手写签名或者盖章具有同等的法律效力，无须另行签署纸质合同、纸质风险揭示书或其他文书。</w:t>
      </w:r>
    </w:p>
    <w:p>
      <w:pPr>
        <w:pStyle w:val="2"/>
        <w:spacing w:after="191"/>
        <w:ind w:firstLine="480"/>
      </w:pPr>
    </w:p>
    <w:p>
      <w:pPr>
        <w:pStyle w:val="4"/>
        <w:spacing w:before="191" w:beforeLines="50" w:after="191" w:line="240" w:lineRule="auto"/>
        <w:rPr>
          <w:rFonts w:eastAsia="宋体"/>
          <w:sz w:val="24"/>
          <w:szCs w:val="24"/>
        </w:rPr>
      </w:pPr>
      <w:bookmarkStart w:id="0" w:name="_Toc336586450"/>
      <w:bookmarkStart w:id="1" w:name="_Toc17297041"/>
      <w:r>
        <w:rPr>
          <w:rFonts w:eastAsia="宋体"/>
          <w:sz w:val="24"/>
          <w:szCs w:val="24"/>
        </w:rPr>
        <w:t>前言</w:t>
      </w:r>
      <w:bookmarkEnd w:id="0"/>
      <w:bookmarkEnd w:id="1"/>
    </w:p>
    <w:p>
      <w:pPr>
        <w:spacing w:before="191" w:beforeLines="50" w:after="191"/>
        <w:ind w:firstLine="422"/>
        <w:rPr>
          <w:rFonts w:eastAsia="宋体"/>
          <w:b/>
          <w:sz w:val="21"/>
          <w:szCs w:val="21"/>
        </w:rPr>
      </w:pPr>
      <w:r>
        <w:rPr>
          <w:rFonts w:eastAsia="宋体"/>
          <w:b/>
          <w:sz w:val="21"/>
          <w:szCs w:val="21"/>
        </w:rPr>
        <w:t>为规范</w:t>
      </w:r>
      <w:del w:id="9" w:author="GZZG-Chenyy" w:date="2021-09-28T14:44:00Z">
        <w:r>
          <w:rPr>
            <w:rFonts w:hint="eastAsia" w:eastAsia="宋体"/>
            <w:b/>
            <w:sz w:val="21"/>
            <w:szCs w:val="21"/>
          </w:rPr>
          <w:delText>光证资管阳光红精选8号</w:delText>
        </w:r>
      </w:del>
      <w:ins w:id="10" w:author="GZZG-Chenyy" w:date="2021-09-28T14:44:00Z">
        <w:r>
          <w:rPr>
            <w:rFonts w:hint="eastAsia" w:eastAsia="宋体"/>
            <w:b/>
            <w:sz w:val="21"/>
            <w:szCs w:val="21"/>
          </w:rPr>
          <w:t>光证资管-光大理财阳光红精选9号</w:t>
        </w:r>
      </w:ins>
      <w:r>
        <w:rPr>
          <w:rFonts w:hint="eastAsia" w:eastAsia="宋体"/>
          <w:b/>
          <w:sz w:val="21"/>
          <w:szCs w:val="21"/>
        </w:rPr>
        <w:t>集合资产管理计划（以下简称“集合计划”或“计划”）</w:t>
      </w:r>
      <w:r>
        <w:rPr>
          <w:rFonts w:eastAsia="宋体"/>
          <w:b/>
          <w:sz w:val="21"/>
          <w:szCs w:val="21"/>
        </w:rPr>
        <w:t>运作，明确</w:t>
      </w:r>
      <w:r>
        <w:rPr>
          <w:rFonts w:hint="eastAsia" w:eastAsia="宋体"/>
          <w:b/>
          <w:sz w:val="21"/>
          <w:szCs w:val="21"/>
        </w:rPr>
        <w:t>集合资产管理合同</w:t>
      </w:r>
      <w:r>
        <w:rPr>
          <w:rFonts w:eastAsia="宋体"/>
          <w:b/>
          <w:sz w:val="21"/>
          <w:szCs w:val="21"/>
        </w:rPr>
        <w:t>当事人的权利与义务，依照《中华人民共和国</w:t>
      </w:r>
      <w:r>
        <w:rPr>
          <w:rFonts w:hint="eastAsia" w:eastAsia="宋体"/>
          <w:b/>
          <w:sz w:val="21"/>
          <w:szCs w:val="21"/>
        </w:rPr>
        <w:t>民法典</w:t>
      </w:r>
      <w:r>
        <w:rPr>
          <w:rFonts w:eastAsia="宋体"/>
          <w:b/>
          <w:sz w:val="21"/>
          <w:szCs w:val="21"/>
        </w:rPr>
        <w:t>》、</w:t>
      </w:r>
      <w:r>
        <w:rPr>
          <w:rFonts w:hint="eastAsia" w:eastAsia="宋体"/>
          <w:b/>
          <w:sz w:val="21"/>
          <w:szCs w:val="21"/>
        </w:rPr>
        <w:t>《中华人民共和国证券法》、《中华人民共和国证券投资基金法》（以下简称《基金法》）、《关于规范金融机构资产管理业务的指导意见》（以下简称《指导意见》）、《证券期货经营机构私募资产管理业务管理办法》（以下简称《管理办法》）、《证券期货经营机构私募资产管理计划运作管理规定》（以下简称《运作管理规定》）及《集合资产管理计划资产管理合同内容与格式指引（试行）》</w:t>
      </w:r>
      <w:r>
        <w:rPr>
          <w:rFonts w:eastAsia="宋体"/>
          <w:b/>
          <w:sz w:val="21"/>
          <w:szCs w:val="21"/>
        </w:rPr>
        <w:t>等法律、行政法规和中国证监会的有关规定，委托人、管理人、托管人在平等自愿、诚实信用原则的基础上订立本合同。本合同是规定当事人之间基本权利义务的法律文件，当事人按照《</w:t>
      </w:r>
      <w:r>
        <w:rPr>
          <w:rFonts w:hint="eastAsia" w:eastAsia="宋体"/>
          <w:b/>
          <w:sz w:val="21"/>
          <w:szCs w:val="21"/>
        </w:rPr>
        <w:t>管理</w:t>
      </w:r>
      <w:r>
        <w:rPr>
          <w:rFonts w:eastAsia="宋体"/>
          <w:b/>
          <w:sz w:val="21"/>
          <w:szCs w:val="21"/>
        </w:rPr>
        <w:t>办法》、</w:t>
      </w:r>
      <w:r>
        <w:rPr>
          <w:rFonts w:hint="eastAsia" w:eastAsia="宋体"/>
          <w:b/>
          <w:sz w:val="21"/>
          <w:szCs w:val="21"/>
        </w:rPr>
        <w:t>《运作管理规定》</w:t>
      </w:r>
      <w:r>
        <w:rPr>
          <w:rFonts w:eastAsia="宋体"/>
          <w:b/>
          <w:sz w:val="21"/>
          <w:szCs w:val="21"/>
        </w:rPr>
        <w:t>、《</w:t>
      </w:r>
      <w:del w:id="11" w:author="GZZG-Chenyy" w:date="2021-09-28T14:44:00Z">
        <w:r>
          <w:rPr>
            <w:rFonts w:hint="eastAsia" w:eastAsia="宋体"/>
            <w:b/>
            <w:sz w:val="21"/>
            <w:szCs w:val="21"/>
          </w:rPr>
          <w:delText>光证资管阳光红精选8号</w:delText>
        </w:r>
      </w:del>
      <w:ins w:id="12" w:author="GZZG-Chenyy" w:date="2021-09-28T14:44:00Z">
        <w:r>
          <w:rPr>
            <w:rFonts w:hint="eastAsia" w:eastAsia="宋体"/>
            <w:b/>
            <w:sz w:val="21"/>
            <w:szCs w:val="21"/>
          </w:rPr>
          <w:t>光证资管-光大理财阳光红精选9号</w:t>
        </w:r>
      </w:ins>
      <w:r>
        <w:rPr>
          <w:rFonts w:hint="eastAsia" w:eastAsia="宋体"/>
          <w:b/>
          <w:sz w:val="21"/>
          <w:szCs w:val="21"/>
        </w:rPr>
        <w:t>集合资产管理计划</w:t>
      </w:r>
      <w:r>
        <w:rPr>
          <w:rFonts w:eastAsia="宋体"/>
          <w:b/>
          <w:sz w:val="21"/>
          <w:szCs w:val="21"/>
        </w:rPr>
        <w:t>说明书》（以下简称</w:t>
      </w:r>
      <w:r>
        <w:rPr>
          <w:rFonts w:hint="eastAsia" w:eastAsia="宋体"/>
          <w:b/>
          <w:sz w:val="21"/>
          <w:szCs w:val="21"/>
        </w:rPr>
        <w:t>“</w:t>
      </w:r>
      <w:r>
        <w:rPr>
          <w:rFonts w:eastAsia="宋体"/>
          <w:b/>
          <w:sz w:val="21"/>
          <w:szCs w:val="21"/>
        </w:rPr>
        <w:t>说明书</w:t>
      </w:r>
      <w:r>
        <w:rPr>
          <w:rFonts w:hint="eastAsia" w:eastAsia="宋体"/>
          <w:b/>
          <w:sz w:val="21"/>
          <w:szCs w:val="21"/>
        </w:rPr>
        <w:t>”</w:t>
      </w:r>
      <w:r>
        <w:rPr>
          <w:rFonts w:eastAsia="宋体"/>
          <w:b/>
          <w:sz w:val="21"/>
          <w:szCs w:val="21"/>
        </w:rPr>
        <w:t>）</w:t>
      </w:r>
      <w:r>
        <w:rPr>
          <w:rFonts w:hint="eastAsia" w:eastAsia="宋体"/>
          <w:b/>
          <w:sz w:val="21"/>
          <w:szCs w:val="21"/>
        </w:rPr>
        <w:t>、</w:t>
      </w:r>
      <w:r>
        <w:rPr>
          <w:rFonts w:eastAsia="宋体"/>
          <w:b/>
          <w:sz w:val="21"/>
          <w:szCs w:val="21"/>
        </w:rPr>
        <w:t>本合同及其他有关规定享有权利、承担义务。</w:t>
      </w:r>
    </w:p>
    <w:p>
      <w:pPr>
        <w:spacing w:before="191" w:beforeLines="50" w:after="191"/>
        <w:ind w:firstLine="422"/>
        <w:rPr>
          <w:rFonts w:eastAsia="宋体"/>
          <w:b/>
          <w:sz w:val="21"/>
          <w:szCs w:val="21"/>
        </w:rPr>
      </w:pPr>
      <w:r>
        <w:rPr>
          <w:rFonts w:eastAsia="宋体"/>
          <w:b/>
          <w:sz w:val="21"/>
          <w:szCs w:val="21"/>
        </w:rPr>
        <w:t>委托人承诺以真实身份参与集合计划，保证委托财产的来源及用途合法，所披露或提供的信息和资料真实，并将积极配合管理人履行反洗钱职责，不借助本集合计划进行洗钱等违法犯罪活动。</w:t>
      </w:r>
      <w:r>
        <w:rPr>
          <w:rFonts w:hint="eastAsia" w:eastAsia="宋体"/>
          <w:b/>
          <w:sz w:val="21"/>
          <w:szCs w:val="21"/>
        </w:rPr>
        <w:t>本</w:t>
      </w:r>
      <w:r>
        <w:rPr>
          <w:rFonts w:eastAsia="宋体"/>
          <w:b/>
          <w:sz w:val="21"/>
          <w:szCs w:val="21"/>
        </w:rPr>
        <w:t>委托人已阅知本合同和</w:t>
      </w:r>
      <w:r>
        <w:rPr>
          <w:rFonts w:hint="eastAsia" w:eastAsia="宋体"/>
          <w:b/>
          <w:sz w:val="21"/>
          <w:szCs w:val="21"/>
        </w:rPr>
        <w:t>计划</w:t>
      </w:r>
      <w:r>
        <w:rPr>
          <w:rFonts w:eastAsia="宋体"/>
          <w:b/>
          <w:sz w:val="21"/>
          <w:szCs w:val="21"/>
        </w:rPr>
        <w:t>说明书</w:t>
      </w:r>
      <w:r>
        <w:rPr>
          <w:rFonts w:hint="eastAsia" w:eastAsia="宋体"/>
          <w:b/>
          <w:sz w:val="21"/>
          <w:szCs w:val="21"/>
        </w:rPr>
        <w:t>、风险揭示书</w:t>
      </w:r>
      <w:r>
        <w:rPr>
          <w:rFonts w:eastAsia="宋体"/>
          <w:b/>
          <w:sz w:val="21"/>
          <w:szCs w:val="21"/>
        </w:rPr>
        <w:t>全文，了解相关权利、义务和风险，自行承担投资风险和损失。</w:t>
      </w:r>
    </w:p>
    <w:p>
      <w:pPr>
        <w:spacing w:before="191" w:beforeLines="50" w:after="191"/>
        <w:ind w:firstLine="422"/>
        <w:rPr>
          <w:rFonts w:eastAsia="宋体"/>
          <w:b/>
          <w:sz w:val="21"/>
          <w:szCs w:val="21"/>
        </w:rPr>
      </w:pPr>
      <w:r>
        <w:rPr>
          <w:rFonts w:hint="eastAsia" w:eastAsia="宋体"/>
          <w:b/>
          <w:sz w:val="21"/>
          <w:szCs w:val="21"/>
        </w:rPr>
        <w:t>特别提示：本集合计划可以投资于管理人及</w:t>
      </w:r>
      <w:bookmarkStart w:id="2" w:name="OLE_LINK13"/>
      <w:bookmarkStart w:id="3" w:name="OLE_LINK14"/>
      <w:r>
        <w:rPr>
          <w:rFonts w:hint="eastAsia" w:eastAsia="宋体"/>
          <w:b/>
          <w:sz w:val="21"/>
          <w:szCs w:val="21"/>
        </w:rPr>
        <w:t>、托管人及前述机构的控股股东、实际控制人或者其他关联方发行的证券或承销期内承销的证券，或者从事其他重大关联交易。</w:t>
      </w:r>
      <w:bookmarkEnd w:id="2"/>
      <w:bookmarkEnd w:id="3"/>
      <w:r>
        <w:rPr>
          <w:rFonts w:hint="eastAsia" w:eastAsia="宋体"/>
          <w:b/>
          <w:sz w:val="21"/>
          <w:szCs w:val="21"/>
        </w:rPr>
        <w:t>委托人签署本合同、说明书及风险揭示书，即表示同意此项条款。管理人将在事后告知资产托管机构和委托人，并根据相关监管要求进行报告并采取切实有效措施，防范利益冲突，保护客户合法权益。</w:t>
      </w:r>
    </w:p>
    <w:p>
      <w:pPr>
        <w:spacing w:before="191" w:beforeLines="50" w:after="191"/>
        <w:ind w:firstLine="422"/>
        <w:rPr>
          <w:rFonts w:eastAsia="宋体"/>
          <w:b/>
          <w:sz w:val="21"/>
          <w:szCs w:val="21"/>
        </w:rPr>
      </w:pPr>
      <w:r>
        <w:rPr>
          <w:rFonts w:eastAsia="宋体"/>
          <w:b/>
          <w:sz w:val="21"/>
          <w:szCs w:val="21"/>
        </w:rPr>
        <w:t>管理人承诺以诚实信用、审慎尽责的原则管理和运用本集合计划资产，但不保证本集合计划一定盈利，也不保证最低收益。</w:t>
      </w:r>
    </w:p>
    <w:p>
      <w:pPr>
        <w:spacing w:before="191" w:beforeLines="50" w:after="191"/>
        <w:ind w:firstLine="422"/>
        <w:rPr>
          <w:rFonts w:eastAsia="宋体"/>
          <w:b/>
          <w:sz w:val="21"/>
          <w:szCs w:val="21"/>
        </w:rPr>
      </w:pPr>
      <w:r>
        <w:rPr>
          <w:rFonts w:hint="eastAsia" w:eastAsia="宋体"/>
          <w:b/>
          <w:sz w:val="21"/>
          <w:szCs w:val="21"/>
        </w:rPr>
        <w:t>管理人将对本集合计划的设立、变更、展期、终止、清算等行为向中国证券投资基金业协会进行备案，并抄报中国证监会相关派出机构。但中国证券投资基金业协会接受资产管理计划备案不能免除管理人按照规定真实、准确、完整、及时地披露产品信息的法律责任，也不代表中国证券投资基金业协会对本集合计划的合规性、投资价值及投资风险做出保证和判断。委托人应当自行识别产品投资风险并承担投资行为可能出现的损失。</w:t>
      </w:r>
    </w:p>
    <w:p>
      <w:pPr>
        <w:spacing w:before="191" w:beforeLines="50" w:after="191"/>
        <w:ind w:firstLine="422"/>
        <w:rPr>
          <w:rFonts w:eastAsia="宋体"/>
          <w:b/>
          <w:sz w:val="21"/>
          <w:szCs w:val="21"/>
        </w:rPr>
      </w:pPr>
    </w:p>
    <w:p>
      <w:pPr>
        <w:pStyle w:val="4"/>
        <w:spacing w:before="191" w:beforeLines="50" w:after="191" w:line="240" w:lineRule="auto"/>
        <w:rPr>
          <w:rFonts w:eastAsia="宋体"/>
          <w:sz w:val="24"/>
          <w:szCs w:val="24"/>
        </w:rPr>
      </w:pPr>
      <w:bookmarkStart w:id="4" w:name="_Toc17297042"/>
      <w:bookmarkStart w:id="5" w:name="_Toc336586451"/>
      <w:r>
        <w:rPr>
          <w:rFonts w:hint="eastAsia" w:eastAsia="宋体"/>
          <w:sz w:val="24"/>
          <w:szCs w:val="24"/>
        </w:rPr>
        <w:t>释义</w:t>
      </w:r>
      <w:bookmarkEnd w:id="4"/>
    </w:p>
    <w:p>
      <w:pPr>
        <w:pStyle w:val="32"/>
        <w:spacing w:before="191" w:beforeLines="50"/>
        <w:ind w:firstLine="422"/>
        <w:rPr>
          <w:rFonts w:ascii="Times New Roman" w:hAnsi="Times New Roman" w:eastAsia="宋体"/>
          <w:b/>
          <w:bCs/>
          <w:color w:val="auto"/>
          <w:kern w:val="44"/>
          <w:sz w:val="21"/>
          <w:szCs w:val="21"/>
          <w:u w:val="single"/>
        </w:rPr>
      </w:pPr>
      <w:r>
        <w:rPr>
          <w:rFonts w:hint="eastAsia" w:ascii="Times New Roman" w:hAnsi="Times New Roman" w:eastAsia="宋体"/>
          <w:b/>
          <w:bCs/>
          <w:color w:val="auto"/>
          <w:kern w:val="44"/>
          <w:sz w:val="21"/>
          <w:szCs w:val="21"/>
          <w:u w:val="single"/>
        </w:rPr>
        <w:t>在本合同中除非文义另有所指，下列词语具有以下含义：</w:t>
      </w:r>
    </w:p>
    <w:p>
      <w:pPr>
        <w:pStyle w:val="32"/>
        <w:spacing w:before="191" w:beforeLines="50"/>
        <w:ind w:firstLine="420"/>
        <w:rPr>
          <w:rFonts w:ascii="Times New Roman" w:hAnsi="Times New Roman" w:eastAsia="宋体"/>
          <w:color w:val="auto"/>
          <w:sz w:val="21"/>
          <w:szCs w:val="21"/>
        </w:rPr>
      </w:pPr>
    </w:p>
    <w:tbl>
      <w:tblPr>
        <w:tblStyle w:val="23"/>
        <w:tblW w:w="81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0"/>
        <w:gridCol w:w="5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本集合计划、集合计划</w:t>
            </w:r>
          </w:p>
        </w:tc>
        <w:tc>
          <w:tcPr>
            <w:tcW w:w="5767" w:type="dxa"/>
            <w:vAlign w:val="center"/>
          </w:tcPr>
          <w:p>
            <w:pPr>
              <w:spacing w:afterLines="0"/>
              <w:ind w:firstLine="0" w:firstLineChars="0"/>
              <w:rPr>
                <w:rFonts w:eastAsia="宋体"/>
                <w:sz w:val="21"/>
                <w:szCs w:val="21"/>
              </w:rPr>
            </w:pPr>
            <w:r>
              <w:rPr>
                <w:rFonts w:hint="eastAsia" w:eastAsia="宋体"/>
                <w:sz w:val="21"/>
                <w:szCs w:val="21"/>
              </w:rPr>
              <w:t>指</w:t>
            </w:r>
            <w:del w:id="13" w:author="GZZG-Chenyy" w:date="2021-09-28T14:44:00Z">
              <w:r>
                <w:rPr>
                  <w:rFonts w:hint="eastAsia" w:eastAsia="宋体"/>
                  <w:sz w:val="21"/>
                  <w:szCs w:val="21"/>
                </w:rPr>
                <w:delText>光证资管阳光红精选8号</w:delText>
              </w:r>
            </w:del>
            <w:ins w:id="14" w:author="GZZG-Chenyy" w:date="2021-09-28T14:44:00Z">
              <w:r>
                <w:rPr>
                  <w:rFonts w:hint="eastAsia" w:eastAsia="宋体"/>
                  <w:sz w:val="21"/>
                  <w:szCs w:val="21"/>
                </w:rPr>
                <w:t>光证资管-光大理财阳光红精选9号</w:t>
              </w:r>
            </w:ins>
            <w:r>
              <w:rPr>
                <w:rFonts w:hint="eastAsia" w:eastAsia="宋体"/>
                <w:sz w:val="21"/>
                <w:szCs w:val="21"/>
              </w:rPr>
              <w:t>集合资产管理计划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计划说明书、说明书</w:t>
            </w:r>
          </w:p>
        </w:tc>
        <w:tc>
          <w:tcPr>
            <w:tcW w:w="5767" w:type="dxa"/>
            <w:vAlign w:val="center"/>
          </w:tcPr>
          <w:p>
            <w:pPr>
              <w:spacing w:afterLines="0"/>
              <w:ind w:firstLine="0" w:firstLineChars="0"/>
              <w:rPr>
                <w:rFonts w:eastAsia="宋体"/>
                <w:sz w:val="21"/>
                <w:szCs w:val="21"/>
              </w:rPr>
            </w:pPr>
            <w:r>
              <w:rPr>
                <w:rFonts w:hint="eastAsia" w:eastAsia="宋体"/>
                <w:sz w:val="21"/>
                <w:szCs w:val="21"/>
              </w:rPr>
              <w:t>指《</w:t>
            </w:r>
            <w:del w:id="15" w:author="GZZG-Chenyy" w:date="2021-09-28T14:44:00Z">
              <w:r>
                <w:rPr>
                  <w:rFonts w:hint="eastAsia" w:eastAsia="宋体"/>
                  <w:sz w:val="21"/>
                  <w:szCs w:val="21"/>
                </w:rPr>
                <w:delText>光证资管阳光红精选8号</w:delText>
              </w:r>
            </w:del>
            <w:ins w:id="16" w:author="GZZG-Chenyy" w:date="2021-09-28T14:44:00Z">
              <w:r>
                <w:rPr>
                  <w:rFonts w:hint="eastAsia" w:eastAsia="宋体"/>
                  <w:sz w:val="21"/>
                  <w:szCs w:val="21"/>
                </w:rPr>
                <w:t>光证资管-光大理财阳光红精选9号</w:t>
              </w:r>
            </w:ins>
            <w:r>
              <w:rPr>
                <w:rFonts w:hint="eastAsia" w:eastAsia="宋体"/>
                <w:sz w:val="21"/>
                <w:szCs w:val="21"/>
              </w:rPr>
              <w:t>集合资产管理计划说明书》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集合资产管理合同、合同或本合同</w:t>
            </w:r>
          </w:p>
        </w:tc>
        <w:tc>
          <w:tcPr>
            <w:tcW w:w="5767" w:type="dxa"/>
            <w:vAlign w:val="center"/>
          </w:tcPr>
          <w:p>
            <w:pPr>
              <w:spacing w:afterLines="0"/>
              <w:ind w:firstLine="0" w:firstLineChars="0"/>
              <w:rPr>
                <w:rFonts w:eastAsia="宋体"/>
                <w:sz w:val="21"/>
                <w:szCs w:val="21"/>
              </w:rPr>
            </w:pPr>
            <w:r>
              <w:rPr>
                <w:rFonts w:hint="eastAsia" w:eastAsia="宋体"/>
                <w:sz w:val="21"/>
                <w:szCs w:val="21"/>
              </w:rPr>
              <w:t>指《</w:t>
            </w:r>
            <w:del w:id="17" w:author="GZZG-Chenyy" w:date="2021-09-28T14:44:00Z">
              <w:r>
                <w:rPr>
                  <w:rFonts w:hint="eastAsia" w:eastAsia="宋体"/>
                  <w:sz w:val="21"/>
                  <w:szCs w:val="21"/>
                </w:rPr>
                <w:delText>光证资管阳光红精选8号</w:delText>
              </w:r>
            </w:del>
            <w:ins w:id="18" w:author="GZZG-Chenyy" w:date="2021-09-28T14:44:00Z">
              <w:r>
                <w:rPr>
                  <w:rFonts w:hint="eastAsia" w:eastAsia="宋体"/>
                  <w:sz w:val="21"/>
                  <w:szCs w:val="21"/>
                </w:rPr>
                <w:t>光证资管-光大理财阳光红精选9号</w:t>
              </w:r>
            </w:ins>
            <w:r>
              <w:rPr>
                <w:rFonts w:hint="eastAsia" w:eastAsia="宋体"/>
                <w:sz w:val="21"/>
                <w:szCs w:val="21"/>
              </w:rPr>
              <w:t>集合资产管理计划资产管理合同》及对其的任何修订和补充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托管协议</w:t>
            </w:r>
          </w:p>
        </w:tc>
        <w:tc>
          <w:tcPr>
            <w:tcW w:w="5767" w:type="dxa"/>
            <w:vAlign w:val="center"/>
          </w:tcPr>
          <w:p>
            <w:pPr>
              <w:spacing w:afterLines="0"/>
              <w:ind w:firstLine="0" w:firstLineChars="0"/>
              <w:rPr>
                <w:rFonts w:eastAsia="宋体"/>
                <w:sz w:val="21"/>
                <w:szCs w:val="21"/>
              </w:rPr>
            </w:pPr>
            <w:r>
              <w:rPr>
                <w:rFonts w:hint="eastAsia" w:eastAsia="宋体"/>
                <w:sz w:val="21"/>
                <w:szCs w:val="21"/>
              </w:rPr>
              <w:t>指《</w:t>
            </w:r>
            <w:del w:id="19" w:author="GZZG-Chenyy" w:date="2021-09-28T14:44:00Z">
              <w:r>
                <w:rPr>
                  <w:rFonts w:hint="eastAsia" w:eastAsia="宋体"/>
                  <w:sz w:val="21"/>
                  <w:szCs w:val="21"/>
                </w:rPr>
                <w:delText>光证资管阳光红精选8号</w:delText>
              </w:r>
            </w:del>
            <w:ins w:id="20" w:author="GZZG-Chenyy" w:date="2021-09-28T14:44:00Z">
              <w:r>
                <w:rPr>
                  <w:rFonts w:hint="eastAsia" w:eastAsia="宋体"/>
                  <w:sz w:val="21"/>
                  <w:szCs w:val="21"/>
                </w:rPr>
                <w:t>光证资管-光大理财阳光红精选9号</w:t>
              </w:r>
            </w:ins>
            <w:r>
              <w:rPr>
                <w:rFonts w:hint="eastAsia" w:eastAsia="宋体"/>
                <w:sz w:val="21"/>
                <w:szCs w:val="21"/>
              </w:rPr>
              <w:t>集合资产管理计划托管协议》及对其的任何修订和补充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风险揭示书</w:t>
            </w:r>
          </w:p>
        </w:tc>
        <w:tc>
          <w:tcPr>
            <w:tcW w:w="5767" w:type="dxa"/>
            <w:vAlign w:val="center"/>
          </w:tcPr>
          <w:p>
            <w:pPr>
              <w:spacing w:afterLines="0"/>
              <w:ind w:firstLine="0" w:firstLineChars="0"/>
              <w:rPr>
                <w:rFonts w:eastAsia="宋体"/>
                <w:sz w:val="21"/>
                <w:szCs w:val="21"/>
              </w:rPr>
            </w:pPr>
            <w:r>
              <w:rPr>
                <w:rFonts w:hint="eastAsia" w:eastAsia="宋体"/>
                <w:sz w:val="21"/>
                <w:szCs w:val="21"/>
              </w:rPr>
              <w:t>指《</w:t>
            </w:r>
            <w:del w:id="21" w:author="GZZG-Chenyy" w:date="2021-09-28T14:44:00Z">
              <w:r>
                <w:rPr>
                  <w:rFonts w:hint="eastAsia" w:eastAsia="宋体"/>
                  <w:sz w:val="21"/>
                  <w:szCs w:val="21"/>
                </w:rPr>
                <w:delText>光证资管阳光红精选8号</w:delText>
              </w:r>
            </w:del>
            <w:ins w:id="22" w:author="GZZG-Chenyy" w:date="2021-09-28T14:44:00Z">
              <w:r>
                <w:rPr>
                  <w:rFonts w:hint="eastAsia" w:eastAsia="宋体"/>
                  <w:sz w:val="21"/>
                  <w:szCs w:val="21"/>
                </w:rPr>
                <w:t>光证资管-光大理财阳光红精选9号</w:t>
              </w:r>
            </w:ins>
            <w:r>
              <w:rPr>
                <w:rFonts w:hint="eastAsia" w:eastAsia="宋体"/>
                <w:sz w:val="21"/>
                <w:szCs w:val="21"/>
              </w:rPr>
              <w:t>集合资产管理计划风险揭示书》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中国证监会、证监会</w:t>
            </w:r>
          </w:p>
        </w:tc>
        <w:tc>
          <w:tcPr>
            <w:tcW w:w="5767" w:type="dxa"/>
            <w:vAlign w:val="center"/>
          </w:tcPr>
          <w:p>
            <w:pPr>
              <w:spacing w:afterLines="0"/>
              <w:ind w:firstLine="0" w:firstLineChars="0"/>
              <w:rPr>
                <w:rFonts w:eastAsia="宋体"/>
                <w:sz w:val="21"/>
                <w:szCs w:val="21"/>
              </w:rPr>
            </w:pPr>
            <w:r>
              <w:rPr>
                <w:rFonts w:hint="eastAsia" w:eastAsia="宋体"/>
                <w:sz w:val="21"/>
                <w:szCs w:val="21"/>
              </w:rPr>
              <w:t>指中国证券监督管理委员会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基金业协会、证券投资基金业协会、协会</w:t>
            </w:r>
          </w:p>
        </w:tc>
        <w:tc>
          <w:tcPr>
            <w:tcW w:w="5767" w:type="dxa"/>
            <w:vAlign w:val="center"/>
          </w:tcPr>
          <w:p>
            <w:pPr>
              <w:spacing w:afterLines="0"/>
              <w:ind w:firstLine="0" w:firstLineChars="0"/>
              <w:rPr>
                <w:rFonts w:eastAsia="宋体"/>
                <w:sz w:val="21"/>
                <w:szCs w:val="21"/>
              </w:rPr>
            </w:pPr>
            <w:r>
              <w:rPr>
                <w:rFonts w:hint="eastAsia" w:eastAsia="宋体"/>
                <w:sz w:val="21"/>
                <w:szCs w:val="21"/>
              </w:rPr>
              <w:t>指中国证券投资基金业协会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《管理办法》</w:t>
            </w:r>
          </w:p>
        </w:tc>
        <w:tc>
          <w:tcPr>
            <w:tcW w:w="5767" w:type="dxa"/>
            <w:vAlign w:val="center"/>
          </w:tcPr>
          <w:p>
            <w:pPr>
              <w:spacing w:afterLines="0"/>
              <w:ind w:firstLine="0" w:firstLineChars="0"/>
              <w:rPr>
                <w:rFonts w:eastAsia="宋体"/>
                <w:sz w:val="21"/>
                <w:szCs w:val="21"/>
              </w:rPr>
            </w:pPr>
            <w:r>
              <w:rPr>
                <w:rFonts w:hint="eastAsia" w:eastAsia="宋体"/>
                <w:sz w:val="21"/>
                <w:szCs w:val="21"/>
              </w:rPr>
              <w:t>指中国证监会第</w:t>
            </w:r>
            <w:r>
              <w:rPr>
                <w:rFonts w:eastAsia="宋体"/>
                <w:sz w:val="21"/>
                <w:szCs w:val="21"/>
              </w:rPr>
              <w:t>151号令公布施行的《证券期货经营机构私募资产管理业务管理办法》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《运作管理规定》</w:t>
            </w:r>
          </w:p>
        </w:tc>
        <w:tc>
          <w:tcPr>
            <w:tcW w:w="5767" w:type="dxa"/>
            <w:vAlign w:val="center"/>
          </w:tcPr>
          <w:p>
            <w:pPr>
              <w:spacing w:afterLines="0"/>
              <w:ind w:firstLine="0" w:firstLineChars="0"/>
              <w:rPr>
                <w:rFonts w:eastAsia="宋体"/>
                <w:sz w:val="21"/>
                <w:szCs w:val="21"/>
              </w:rPr>
            </w:pPr>
            <w:r>
              <w:rPr>
                <w:rFonts w:hint="eastAsia" w:eastAsia="宋体"/>
                <w:sz w:val="21"/>
                <w:szCs w:val="21"/>
              </w:rPr>
              <w:t>指中国证监会</w:t>
            </w:r>
            <w:r>
              <w:rPr>
                <w:rFonts w:eastAsia="宋体"/>
                <w:sz w:val="21"/>
                <w:szCs w:val="21"/>
              </w:rPr>
              <w:t>2018年</w:t>
            </w:r>
            <w:r>
              <w:rPr>
                <w:rFonts w:hint="eastAsia" w:eastAsia="宋体"/>
                <w:sz w:val="21"/>
                <w:szCs w:val="21"/>
              </w:rPr>
              <w:t>第</w:t>
            </w:r>
            <w:r>
              <w:rPr>
                <w:rFonts w:eastAsia="宋体"/>
                <w:sz w:val="21"/>
                <w:szCs w:val="21"/>
              </w:rPr>
              <w:t>31号公告公布施行的《证券期货经营机构私募资产管理计划运作管理规定》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合同当事人</w:t>
            </w:r>
          </w:p>
        </w:tc>
        <w:tc>
          <w:tcPr>
            <w:tcW w:w="5767" w:type="dxa"/>
            <w:vAlign w:val="center"/>
          </w:tcPr>
          <w:p>
            <w:pPr>
              <w:spacing w:afterLines="0"/>
              <w:ind w:firstLine="0" w:firstLineChars="0"/>
              <w:rPr>
                <w:rFonts w:eastAsia="宋体"/>
                <w:sz w:val="21"/>
                <w:szCs w:val="21"/>
              </w:rPr>
            </w:pPr>
            <w:r>
              <w:rPr>
                <w:rFonts w:hint="eastAsia" w:eastAsia="宋体"/>
                <w:sz w:val="21"/>
                <w:szCs w:val="21"/>
              </w:rPr>
              <w:t>指受本集合资产管理合同约束，根据合同享有权利并承担义务的管理人、托管人和委托人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管理人、光证资管</w:t>
            </w:r>
          </w:p>
        </w:tc>
        <w:tc>
          <w:tcPr>
            <w:tcW w:w="5767" w:type="dxa"/>
            <w:vAlign w:val="center"/>
          </w:tcPr>
          <w:p>
            <w:pPr>
              <w:spacing w:afterLines="0"/>
              <w:ind w:firstLine="0" w:firstLineChars="0"/>
              <w:rPr>
                <w:rFonts w:eastAsia="宋体"/>
                <w:sz w:val="21"/>
                <w:szCs w:val="21"/>
              </w:rPr>
            </w:pPr>
            <w:r>
              <w:rPr>
                <w:rFonts w:hint="eastAsia" w:eastAsia="宋体"/>
                <w:sz w:val="21"/>
                <w:szCs w:val="21"/>
              </w:rPr>
              <w:t>指上海光大证券资产管理有限公司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托管人</w:t>
            </w:r>
          </w:p>
        </w:tc>
        <w:tc>
          <w:tcPr>
            <w:tcW w:w="5767" w:type="dxa"/>
            <w:vAlign w:val="center"/>
          </w:tcPr>
          <w:p>
            <w:pPr>
              <w:spacing w:afterLines="0"/>
              <w:ind w:firstLine="0" w:firstLineChars="0"/>
              <w:rPr>
                <w:rFonts w:eastAsia="宋体"/>
                <w:b/>
                <w:bCs/>
                <w:sz w:val="21"/>
                <w:szCs w:val="21"/>
              </w:rPr>
            </w:pPr>
            <w:r>
              <w:rPr>
                <w:rFonts w:hint="eastAsia" w:eastAsia="宋体"/>
                <w:sz w:val="21"/>
                <w:szCs w:val="21"/>
              </w:rPr>
              <w:t>指中国光大银行股份有限公司青岛分行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注册登记人、注册登记机构</w:t>
            </w:r>
          </w:p>
        </w:tc>
        <w:tc>
          <w:tcPr>
            <w:tcW w:w="5767" w:type="dxa"/>
            <w:vAlign w:val="center"/>
          </w:tcPr>
          <w:p>
            <w:pPr>
              <w:spacing w:afterLines="0"/>
              <w:ind w:firstLine="0" w:firstLineChars="0"/>
              <w:rPr>
                <w:rFonts w:eastAsia="宋体"/>
                <w:sz w:val="21"/>
                <w:szCs w:val="21"/>
              </w:rPr>
            </w:pPr>
            <w:r>
              <w:rPr>
                <w:rFonts w:hint="eastAsia" w:eastAsia="宋体"/>
                <w:sz w:val="21"/>
                <w:szCs w:val="21"/>
              </w:rPr>
              <w:t>指办理计划登记、存管、过户、清算和结算等注册登记业务的机构。本集合计划的注册登记人为</w:t>
            </w:r>
            <w:r>
              <w:rPr>
                <w:rFonts w:eastAsia="宋体"/>
                <w:sz w:val="21"/>
                <w:szCs w:val="21"/>
              </w:rPr>
              <w:t>上海光大证券资产管理有限公司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委托人</w:t>
            </w:r>
          </w:p>
        </w:tc>
        <w:tc>
          <w:tcPr>
            <w:tcW w:w="5767" w:type="dxa"/>
            <w:vAlign w:val="center"/>
          </w:tcPr>
          <w:p>
            <w:pPr>
              <w:spacing w:afterLines="0"/>
              <w:ind w:firstLine="0" w:firstLineChars="0"/>
              <w:rPr>
                <w:rFonts w:eastAsia="宋体"/>
                <w:sz w:val="21"/>
                <w:szCs w:val="21"/>
              </w:rPr>
            </w:pPr>
            <w:r>
              <w:rPr>
                <w:rFonts w:hint="eastAsia" w:eastAsia="宋体"/>
                <w:sz w:val="21"/>
                <w:szCs w:val="21"/>
              </w:rPr>
              <w:t>投资者签署《集合资产管理合同》且合同生效后，投资者即为本集合资产管理计划的委托人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份额持有人、持有人</w:t>
            </w:r>
          </w:p>
        </w:tc>
        <w:tc>
          <w:tcPr>
            <w:tcW w:w="5767" w:type="dxa"/>
            <w:vAlign w:val="center"/>
          </w:tcPr>
          <w:p>
            <w:pPr>
              <w:spacing w:afterLines="0"/>
              <w:ind w:firstLine="0" w:firstLineChars="0"/>
              <w:rPr>
                <w:rFonts w:eastAsia="宋体"/>
                <w:sz w:val="21"/>
                <w:szCs w:val="21"/>
              </w:rPr>
            </w:pPr>
            <w:r>
              <w:rPr>
                <w:rFonts w:hint="eastAsia" w:eastAsia="宋体"/>
                <w:sz w:val="21"/>
                <w:szCs w:val="21"/>
              </w:rPr>
              <w:t>指依据《集合资产管理合同》和《说明书》参与本集合计划，且剩余持有份额大于零的委托人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投资者</w:t>
            </w:r>
          </w:p>
        </w:tc>
        <w:tc>
          <w:tcPr>
            <w:tcW w:w="5767" w:type="dxa"/>
            <w:vAlign w:val="center"/>
          </w:tcPr>
          <w:p>
            <w:pPr>
              <w:spacing w:afterLines="0"/>
              <w:ind w:firstLine="0" w:firstLineChars="0"/>
              <w:rPr>
                <w:rFonts w:eastAsia="宋体"/>
                <w:sz w:val="21"/>
                <w:szCs w:val="21"/>
              </w:rPr>
            </w:pPr>
            <w:r>
              <w:rPr>
                <w:rFonts w:hint="eastAsia" w:eastAsia="宋体"/>
                <w:sz w:val="21"/>
                <w:szCs w:val="21"/>
              </w:rPr>
              <w:t>指依据《集合资产管理合同》和《说明书》参与或退出本集合计划的个人投资者、机构投资者（包括管理人）和中国证监会允许投资集合计划的其他合格投资者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计划份额</w:t>
            </w:r>
          </w:p>
        </w:tc>
        <w:tc>
          <w:tcPr>
            <w:tcW w:w="5767" w:type="dxa"/>
            <w:vAlign w:val="center"/>
          </w:tcPr>
          <w:p>
            <w:pPr>
              <w:spacing w:afterLines="0"/>
              <w:ind w:firstLine="0" w:firstLineChars="0"/>
              <w:rPr>
                <w:rFonts w:eastAsia="宋体"/>
                <w:sz w:val="21"/>
                <w:szCs w:val="21"/>
              </w:rPr>
            </w:pPr>
            <w:r>
              <w:rPr>
                <w:rFonts w:hint="eastAsia" w:eastAsia="宋体"/>
                <w:sz w:val="21"/>
                <w:szCs w:val="21"/>
              </w:rPr>
              <w:t>指份额持有人持有的计划单位的数额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计划单位</w:t>
            </w:r>
          </w:p>
        </w:tc>
        <w:tc>
          <w:tcPr>
            <w:tcW w:w="5767" w:type="dxa"/>
            <w:vAlign w:val="center"/>
          </w:tcPr>
          <w:p>
            <w:pPr>
              <w:spacing w:afterLines="0"/>
              <w:ind w:firstLine="0" w:firstLineChars="0"/>
              <w:rPr>
                <w:rFonts w:eastAsia="宋体"/>
                <w:sz w:val="21"/>
                <w:szCs w:val="21"/>
              </w:rPr>
            </w:pPr>
            <w:r>
              <w:rPr>
                <w:rFonts w:hint="eastAsia" w:eastAsia="宋体"/>
                <w:sz w:val="21"/>
                <w:szCs w:val="21"/>
              </w:rPr>
              <w:t>指本集合计划的基本计量单位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成立日</w:t>
            </w:r>
          </w:p>
        </w:tc>
        <w:tc>
          <w:tcPr>
            <w:tcW w:w="5767" w:type="dxa"/>
            <w:vAlign w:val="center"/>
          </w:tcPr>
          <w:p>
            <w:pPr>
              <w:spacing w:afterLines="0"/>
              <w:ind w:firstLine="0" w:firstLineChars="0"/>
              <w:rPr>
                <w:rFonts w:eastAsia="宋体"/>
                <w:sz w:val="21"/>
                <w:szCs w:val="21"/>
              </w:rPr>
            </w:pPr>
            <w:r>
              <w:rPr>
                <w:rFonts w:hint="eastAsia" w:eastAsia="宋体"/>
                <w:sz w:val="21"/>
                <w:szCs w:val="21"/>
              </w:rPr>
              <w:t>指集合计划达到《集合资产管理合同》和《说明书》规定的成立条件后，管理人确定的本集合计划成立的日期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募集机构、销售机构</w:t>
            </w:r>
          </w:p>
        </w:tc>
        <w:tc>
          <w:tcPr>
            <w:tcW w:w="5767" w:type="dxa"/>
            <w:vAlign w:val="center"/>
          </w:tcPr>
          <w:p>
            <w:pPr>
              <w:spacing w:afterLines="0"/>
              <w:ind w:firstLine="0" w:firstLineChars="0"/>
              <w:rPr>
                <w:rFonts w:eastAsia="宋体"/>
                <w:sz w:val="21"/>
                <w:szCs w:val="21"/>
              </w:rPr>
            </w:pPr>
            <w:r>
              <w:rPr>
                <w:rFonts w:hint="eastAsia" w:eastAsia="宋体"/>
                <w:sz w:val="21"/>
                <w:szCs w:val="21"/>
              </w:rPr>
              <w:t>指上海光大证券资产管理有限公司、上海基煜基金销售有限公司及管理人公告的符合《管理办法》要求的推广机构，具体以管理人公告为准，管理人新增或变更本集合计划的销售机构时，将提前在指定网站上披露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募集期</w:t>
            </w:r>
          </w:p>
        </w:tc>
        <w:tc>
          <w:tcPr>
            <w:tcW w:w="5767" w:type="dxa"/>
            <w:vAlign w:val="center"/>
          </w:tcPr>
          <w:p>
            <w:pPr>
              <w:spacing w:afterLines="0"/>
              <w:ind w:firstLine="0" w:firstLineChars="0"/>
              <w:rPr>
                <w:rFonts w:eastAsia="宋体"/>
                <w:sz w:val="21"/>
                <w:szCs w:val="21"/>
              </w:rPr>
            </w:pPr>
            <w:r>
              <w:rPr>
                <w:rFonts w:hint="eastAsia" w:eastAsia="宋体"/>
                <w:sz w:val="21"/>
                <w:szCs w:val="21"/>
              </w:rPr>
              <w:t>由管理人具体公告确定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存续期</w:t>
            </w:r>
          </w:p>
        </w:tc>
        <w:tc>
          <w:tcPr>
            <w:tcW w:w="5767" w:type="dxa"/>
            <w:vAlign w:val="center"/>
          </w:tcPr>
          <w:p>
            <w:pPr>
              <w:spacing w:afterLines="0"/>
              <w:ind w:firstLine="0" w:firstLineChars="0"/>
              <w:rPr>
                <w:rFonts w:eastAsia="宋体"/>
                <w:sz w:val="21"/>
                <w:szCs w:val="21"/>
              </w:rPr>
            </w:pPr>
            <w:r>
              <w:rPr>
                <w:rFonts w:hint="eastAsia" w:eastAsia="宋体"/>
                <w:sz w:val="21"/>
                <w:szCs w:val="21"/>
              </w:rPr>
              <w:t>指集合计划成立至终止之间的不定期期间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封闭期</w:t>
            </w:r>
          </w:p>
        </w:tc>
        <w:tc>
          <w:tcPr>
            <w:tcW w:w="5767" w:type="dxa"/>
            <w:vAlign w:val="center"/>
          </w:tcPr>
          <w:p>
            <w:pPr>
              <w:spacing w:afterLines="0"/>
              <w:ind w:firstLine="0" w:firstLineChars="0"/>
              <w:rPr>
                <w:rFonts w:eastAsia="宋体"/>
                <w:sz w:val="21"/>
                <w:szCs w:val="21"/>
              </w:rPr>
            </w:pPr>
            <w:r>
              <w:rPr>
                <w:rFonts w:hint="eastAsia" w:eastAsia="宋体"/>
                <w:sz w:val="21"/>
                <w:szCs w:val="21"/>
              </w:rPr>
              <w:t>本集合计划除开放期均为封闭期，在此期间委托人不得参与、退出本集合计划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开放日</w:t>
            </w:r>
          </w:p>
        </w:tc>
        <w:tc>
          <w:tcPr>
            <w:tcW w:w="5767" w:type="dxa"/>
            <w:vAlign w:val="center"/>
          </w:tcPr>
          <w:p>
            <w:pPr>
              <w:spacing w:afterLines="0"/>
              <w:ind w:firstLine="0" w:firstLineChars="0"/>
              <w:rPr>
                <w:rFonts w:eastAsia="宋体"/>
                <w:sz w:val="21"/>
                <w:szCs w:val="21"/>
              </w:rPr>
            </w:pPr>
            <w:r>
              <w:rPr>
                <w:rFonts w:hint="eastAsia" w:eastAsia="宋体"/>
                <w:sz w:val="21"/>
                <w:szCs w:val="21"/>
              </w:rPr>
              <w:t>指根据本合同约定委托人可以办理集合计划参与或退出业务的工作日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工作日、交易日</w:t>
            </w:r>
          </w:p>
        </w:tc>
        <w:tc>
          <w:tcPr>
            <w:tcW w:w="5767" w:type="dxa"/>
            <w:vAlign w:val="center"/>
          </w:tcPr>
          <w:p>
            <w:pPr>
              <w:spacing w:afterLines="0"/>
              <w:ind w:firstLine="0" w:firstLineChars="0"/>
              <w:rPr>
                <w:rFonts w:eastAsia="宋体"/>
                <w:sz w:val="21"/>
                <w:szCs w:val="21"/>
              </w:rPr>
            </w:pPr>
            <w:r>
              <w:rPr>
                <w:rFonts w:hint="eastAsia" w:eastAsia="宋体"/>
                <w:sz w:val="21"/>
                <w:szCs w:val="21"/>
              </w:rPr>
              <w:t>指上海证券交易所、深圳证券交易所、中国金融期货交易所的正常交易日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eastAsia="宋体"/>
                <w:b/>
                <w:sz w:val="21"/>
                <w:szCs w:val="21"/>
              </w:rPr>
              <w:t>T日</w:t>
            </w:r>
          </w:p>
        </w:tc>
        <w:tc>
          <w:tcPr>
            <w:tcW w:w="5767" w:type="dxa"/>
            <w:vAlign w:val="center"/>
          </w:tcPr>
          <w:p>
            <w:pPr>
              <w:spacing w:afterLines="0"/>
              <w:ind w:firstLine="0" w:firstLineChars="0"/>
              <w:rPr>
                <w:rFonts w:eastAsia="宋体"/>
                <w:sz w:val="21"/>
                <w:szCs w:val="21"/>
              </w:rPr>
            </w:pPr>
            <w:r>
              <w:rPr>
                <w:rFonts w:hint="eastAsia" w:eastAsia="宋体"/>
                <w:sz w:val="21"/>
                <w:szCs w:val="21"/>
              </w:rPr>
              <w:t>指管理人受理投资者参与、退出或其他交易申请的工作日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eastAsia="宋体"/>
                <w:b/>
                <w:sz w:val="21"/>
                <w:szCs w:val="21"/>
              </w:rPr>
              <w:t>T+N日</w:t>
            </w:r>
          </w:p>
        </w:tc>
        <w:tc>
          <w:tcPr>
            <w:tcW w:w="5767" w:type="dxa"/>
            <w:vAlign w:val="center"/>
          </w:tcPr>
          <w:p>
            <w:pPr>
              <w:spacing w:afterLines="0"/>
              <w:ind w:firstLine="0" w:firstLineChars="0"/>
              <w:rPr>
                <w:rFonts w:eastAsia="宋体"/>
                <w:sz w:val="21"/>
                <w:szCs w:val="21"/>
              </w:rPr>
            </w:pPr>
            <w:r>
              <w:rPr>
                <w:rFonts w:hint="eastAsia" w:eastAsia="宋体"/>
                <w:sz w:val="21"/>
                <w:szCs w:val="21"/>
              </w:rPr>
              <w:t>指</w:t>
            </w:r>
            <w:r>
              <w:rPr>
                <w:rFonts w:eastAsia="宋体"/>
                <w:sz w:val="21"/>
                <w:szCs w:val="21"/>
              </w:rPr>
              <w:t>T日起的第N个工作日，N为自然数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参与</w:t>
            </w:r>
          </w:p>
        </w:tc>
        <w:tc>
          <w:tcPr>
            <w:tcW w:w="5767" w:type="dxa"/>
            <w:vAlign w:val="center"/>
          </w:tcPr>
          <w:p>
            <w:pPr>
              <w:spacing w:afterLines="0"/>
              <w:ind w:firstLine="0" w:firstLineChars="0"/>
              <w:rPr>
                <w:rFonts w:eastAsia="宋体"/>
                <w:sz w:val="21"/>
                <w:szCs w:val="21"/>
              </w:rPr>
            </w:pPr>
            <w:r>
              <w:rPr>
                <w:rFonts w:hint="eastAsia" w:eastAsia="宋体"/>
                <w:sz w:val="21"/>
                <w:szCs w:val="21"/>
              </w:rPr>
              <w:t>指投资者购买本集合计划份额的行为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退出</w:t>
            </w:r>
          </w:p>
        </w:tc>
        <w:tc>
          <w:tcPr>
            <w:tcW w:w="5767" w:type="dxa"/>
            <w:vAlign w:val="center"/>
          </w:tcPr>
          <w:p>
            <w:pPr>
              <w:spacing w:afterLines="0"/>
              <w:ind w:firstLine="0" w:firstLineChars="0"/>
              <w:rPr>
                <w:rFonts w:eastAsia="宋体"/>
                <w:sz w:val="21"/>
                <w:szCs w:val="21"/>
              </w:rPr>
            </w:pPr>
            <w:r>
              <w:rPr>
                <w:rFonts w:hint="eastAsia" w:eastAsia="宋体"/>
                <w:sz w:val="21"/>
                <w:szCs w:val="21"/>
              </w:rPr>
              <w:t>指份额持有人按本集合资产管理合同规定的条件全部或部分退出本集合计划份额的行为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指定网站</w:t>
            </w:r>
          </w:p>
        </w:tc>
        <w:tc>
          <w:tcPr>
            <w:tcW w:w="5767" w:type="dxa"/>
            <w:vAlign w:val="center"/>
          </w:tcPr>
          <w:p>
            <w:pPr>
              <w:spacing w:afterLines="0"/>
              <w:ind w:firstLine="0" w:firstLineChars="0"/>
              <w:rPr>
                <w:rFonts w:eastAsia="宋体"/>
                <w:sz w:val="21"/>
                <w:szCs w:val="21"/>
              </w:rPr>
            </w:pPr>
            <w:r>
              <w:rPr>
                <w:rFonts w:hint="eastAsia" w:eastAsia="宋体"/>
                <w:sz w:val="21"/>
                <w:szCs w:val="21"/>
              </w:rPr>
              <w:t>指管理人发布计划有关信息的上海光大证券资产管理有限公司官方网址（</w:t>
            </w:r>
            <w:r>
              <w:rPr>
                <w:rFonts w:eastAsia="宋体"/>
                <w:sz w:val="21"/>
                <w:szCs w:val="21"/>
              </w:rPr>
              <w:t>www.ebscn-am.com）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不可抗力因素</w:t>
            </w:r>
          </w:p>
        </w:tc>
        <w:tc>
          <w:tcPr>
            <w:tcW w:w="5767" w:type="dxa"/>
            <w:vAlign w:val="center"/>
          </w:tcPr>
          <w:p>
            <w:pPr>
              <w:spacing w:afterLines="0"/>
              <w:ind w:firstLine="0" w:firstLineChars="0"/>
              <w:rPr>
                <w:rFonts w:eastAsia="宋体"/>
                <w:sz w:val="21"/>
                <w:szCs w:val="21"/>
              </w:rPr>
            </w:pPr>
            <w:r>
              <w:rPr>
                <w:rFonts w:hint="eastAsia" w:eastAsia="宋体"/>
                <w:sz w:val="21"/>
                <w:szCs w:val="21"/>
              </w:rPr>
              <w:t>指合同当事人无法预见、无法克服、无法避免且在《集合资产管理合同》生效之后发生的，使合同当事人无法全部或部分履行合同的任何事件，包括但不限于自然灾害、战争、骚乱、火灾、突发性公共卫生事件、政府征用、没收、法律变化或其他突发事件、证券交易场所非正常暂停或停止交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360" w:type="dxa"/>
            <w:vAlign w:val="center"/>
          </w:tcPr>
          <w:p>
            <w:pPr>
              <w:spacing w:afterLines="0"/>
              <w:ind w:firstLine="0" w:firstLineChars="0"/>
              <w:rPr>
                <w:rFonts w:eastAsia="宋体"/>
                <w:b/>
                <w:sz w:val="21"/>
                <w:szCs w:val="21"/>
              </w:rPr>
            </w:pPr>
            <w:r>
              <w:rPr>
                <w:rFonts w:hint="eastAsia" w:eastAsia="宋体"/>
                <w:b/>
                <w:sz w:val="21"/>
                <w:szCs w:val="21"/>
              </w:rPr>
              <w:t>关联方关系</w:t>
            </w:r>
          </w:p>
        </w:tc>
        <w:tc>
          <w:tcPr>
            <w:tcW w:w="5767" w:type="dxa"/>
            <w:vAlign w:val="center"/>
          </w:tcPr>
          <w:p>
            <w:pPr>
              <w:spacing w:afterLines="0"/>
              <w:ind w:firstLine="0" w:firstLineChars="0"/>
              <w:rPr>
                <w:rFonts w:eastAsia="宋体"/>
                <w:sz w:val="21"/>
                <w:szCs w:val="21"/>
              </w:rPr>
            </w:pPr>
            <w:r>
              <w:rPr>
                <w:rFonts w:hint="eastAsia" w:eastAsia="宋体"/>
                <w:sz w:val="21"/>
                <w:szCs w:val="21"/>
              </w:rPr>
              <w:t>本《集合资产管理合同》和《说明书》所指关联方关系的含义与《企业会计准则第</w:t>
            </w:r>
            <w:r>
              <w:rPr>
                <w:rFonts w:eastAsia="宋体"/>
                <w:sz w:val="21"/>
                <w:szCs w:val="21"/>
              </w:rPr>
              <w:t>36</w:t>
            </w:r>
            <w:r>
              <w:rPr>
                <w:rFonts w:hint="eastAsia" w:eastAsia="宋体"/>
                <w:sz w:val="21"/>
                <w:szCs w:val="21"/>
              </w:rPr>
              <w:t>号——关联方披露》中的关联方关系的含义相同</w:t>
            </w:r>
          </w:p>
        </w:tc>
      </w:tr>
    </w:tbl>
    <w:p>
      <w:pPr>
        <w:spacing w:before="191" w:beforeLines="50" w:after="191"/>
        <w:ind w:firstLine="422"/>
        <w:rPr>
          <w:rFonts w:eastAsia="宋体"/>
          <w:b/>
          <w:sz w:val="21"/>
          <w:szCs w:val="21"/>
        </w:rPr>
      </w:pPr>
      <w:bookmarkStart w:id="6" w:name="_Toc17297043"/>
    </w:p>
    <w:p>
      <w:pPr>
        <w:pStyle w:val="4"/>
        <w:spacing w:before="191" w:beforeLines="50" w:after="191" w:line="240" w:lineRule="auto"/>
        <w:rPr>
          <w:rFonts w:eastAsia="宋体"/>
          <w:sz w:val="24"/>
          <w:szCs w:val="24"/>
        </w:rPr>
      </w:pPr>
      <w:r>
        <w:rPr>
          <w:rFonts w:hint="eastAsia" w:eastAsia="宋体"/>
          <w:sz w:val="24"/>
          <w:szCs w:val="24"/>
        </w:rPr>
        <w:t>承诺与声明</w:t>
      </w:r>
      <w:bookmarkEnd w:id="6"/>
    </w:p>
    <w:p>
      <w:pPr>
        <w:pStyle w:val="5"/>
        <w:tabs>
          <w:tab w:val="left" w:pos="1134"/>
          <w:tab w:val="clear" w:pos="1146"/>
          <w:tab w:val="clear" w:pos="1997"/>
        </w:tabs>
        <w:spacing w:before="191" w:beforeLines="50" w:after="191"/>
        <w:ind w:left="0" w:firstLine="454" w:firstLineChars="200"/>
        <w:rPr>
          <w:rFonts w:ascii="Times New Roman" w:hAnsi="Times New Roman" w:eastAsia="宋体"/>
          <w:b/>
          <w:sz w:val="21"/>
          <w:szCs w:val="21"/>
        </w:rPr>
      </w:pPr>
      <w:r>
        <w:rPr>
          <w:rFonts w:hint="eastAsia" w:ascii="Times New Roman" w:hAnsi="Times New Roman" w:eastAsia="宋体" w:cs="宋体"/>
          <w:b/>
          <w:color w:val="333333"/>
          <w:spacing w:val="8"/>
          <w:kern w:val="0"/>
          <w:sz w:val="21"/>
          <w:szCs w:val="21"/>
        </w:rPr>
        <w:t>管理人承诺</w:t>
      </w:r>
    </w:p>
    <w:p>
      <w:pPr>
        <w:spacing w:before="191" w:beforeLines="50" w:after="191"/>
        <w:ind w:firstLine="420" w:firstLineChars="0"/>
        <w:rPr>
          <w:rFonts w:eastAsia="宋体"/>
          <w:sz w:val="21"/>
          <w:szCs w:val="21"/>
        </w:rPr>
      </w:pPr>
      <w:r>
        <w:rPr>
          <w:rFonts w:eastAsia="宋体"/>
          <w:sz w:val="21"/>
          <w:szCs w:val="21"/>
        </w:rPr>
        <w:t>1、在签订本合同前充分向投资者说明了有关法律法规和相关投资工具的运作市场及方式，并充分揭示了相关风险。</w:t>
      </w:r>
    </w:p>
    <w:p>
      <w:pPr>
        <w:spacing w:before="191" w:beforeLines="50" w:after="191"/>
        <w:ind w:firstLine="420" w:firstLineChars="0"/>
        <w:rPr>
          <w:rFonts w:eastAsia="宋体"/>
          <w:sz w:val="21"/>
          <w:szCs w:val="21"/>
        </w:rPr>
      </w:pPr>
      <w:r>
        <w:rPr>
          <w:rFonts w:eastAsia="宋体"/>
          <w:sz w:val="21"/>
          <w:szCs w:val="21"/>
        </w:rPr>
        <w:t>2、已经了解投资者的风险偏好、风险认知能力和承受能力，对投资者的财务状况进行了充分评估。</w:t>
      </w:r>
    </w:p>
    <w:p>
      <w:pPr>
        <w:spacing w:before="191" w:beforeLines="50" w:after="191"/>
        <w:ind w:firstLine="420" w:firstLineChars="0"/>
        <w:rPr>
          <w:rFonts w:eastAsia="宋体"/>
          <w:sz w:val="21"/>
          <w:szCs w:val="21"/>
        </w:rPr>
      </w:pPr>
      <w:r>
        <w:rPr>
          <w:rFonts w:eastAsia="宋体"/>
          <w:sz w:val="21"/>
          <w:szCs w:val="21"/>
        </w:rPr>
        <w:t>3、按照《基金法》恪尽职守、诚实信用、谨慎勤勉的原则管理和运用委托财产，不保证委托财产一定盈利，也不保证最低收益或本金不受损失，以及限定投资损失金额或者比例。</w:t>
      </w:r>
    </w:p>
    <w:p>
      <w:pPr>
        <w:pStyle w:val="5"/>
        <w:tabs>
          <w:tab w:val="left" w:pos="1134"/>
          <w:tab w:val="clear" w:pos="1146"/>
          <w:tab w:val="clear" w:pos="1997"/>
        </w:tabs>
        <w:spacing w:before="191" w:beforeLines="50" w:after="191"/>
        <w:ind w:left="0" w:firstLine="422" w:firstLineChars="200"/>
        <w:rPr>
          <w:rFonts w:ascii="Times New Roman" w:hAnsi="Times New Roman" w:eastAsia="宋体"/>
          <w:b/>
          <w:sz w:val="21"/>
          <w:szCs w:val="21"/>
        </w:rPr>
      </w:pPr>
      <w:r>
        <w:rPr>
          <w:rFonts w:hint="eastAsia" w:ascii="Times New Roman" w:hAnsi="Times New Roman" w:eastAsia="宋体"/>
          <w:b/>
          <w:sz w:val="21"/>
          <w:szCs w:val="21"/>
        </w:rPr>
        <w:t>托管人承诺</w:t>
      </w:r>
    </w:p>
    <w:p>
      <w:pPr>
        <w:spacing w:before="191" w:beforeLines="50" w:after="191"/>
        <w:ind w:firstLine="420" w:firstLineChars="0"/>
        <w:rPr>
          <w:rFonts w:eastAsia="宋体"/>
          <w:sz w:val="21"/>
          <w:szCs w:val="21"/>
        </w:rPr>
      </w:pPr>
      <w:r>
        <w:rPr>
          <w:rFonts w:eastAsia="宋体"/>
          <w:sz w:val="21"/>
          <w:szCs w:val="21"/>
        </w:rPr>
        <w:t>1、按照《基金法》恪尽职守、诚实信用、谨慎勤勉的原则安全保管委托财产，履行信义义务以及本合同约定的其他义务。</w:t>
      </w:r>
      <w:r>
        <w:rPr>
          <w:rFonts w:hint="eastAsia" w:eastAsia="宋体"/>
          <w:sz w:val="21"/>
          <w:szCs w:val="21"/>
        </w:rPr>
        <w:t>但不保证本集合计划资产投资不受损失，不保证最低收益</w:t>
      </w:r>
      <w:r>
        <w:rPr>
          <w:rFonts w:eastAsia="宋体"/>
          <w:sz w:val="21"/>
          <w:szCs w:val="21"/>
        </w:rPr>
        <w:t xml:space="preserve">, </w:t>
      </w:r>
      <w:r>
        <w:rPr>
          <w:rFonts w:hint="eastAsia" w:eastAsia="宋体"/>
          <w:sz w:val="21"/>
          <w:szCs w:val="21"/>
        </w:rPr>
        <w:t>不对投资本金和收益承担任何责任，也不负有任何担保义务或责任。</w:t>
      </w:r>
    </w:p>
    <w:p>
      <w:pPr>
        <w:spacing w:before="191" w:beforeLines="50" w:after="191"/>
        <w:ind w:firstLine="420" w:firstLineChars="0"/>
        <w:rPr>
          <w:rFonts w:eastAsia="宋体"/>
          <w:sz w:val="21"/>
          <w:szCs w:val="21"/>
        </w:rPr>
      </w:pPr>
      <w:r>
        <w:rPr>
          <w:rFonts w:eastAsia="宋体"/>
          <w:sz w:val="21"/>
          <w:szCs w:val="21"/>
        </w:rPr>
        <w:t>2、根据法律法规、中国证监会及证券投资基金业协会的规定和资产管理合同的约定，对管理人的投资或清算指令等进行监督。</w:t>
      </w:r>
    </w:p>
    <w:p>
      <w:pPr>
        <w:pStyle w:val="5"/>
        <w:tabs>
          <w:tab w:val="left" w:pos="1134"/>
          <w:tab w:val="clear" w:pos="1146"/>
          <w:tab w:val="clear" w:pos="1997"/>
        </w:tabs>
        <w:spacing w:before="191" w:beforeLines="50" w:after="191"/>
        <w:ind w:left="0" w:firstLine="422" w:firstLineChars="200"/>
        <w:rPr>
          <w:rFonts w:ascii="Times New Roman" w:hAnsi="Times New Roman" w:eastAsia="宋体"/>
          <w:b/>
          <w:sz w:val="21"/>
          <w:szCs w:val="21"/>
        </w:rPr>
      </w:pPr>
      <w:r>
        <w:rPr>
          <w:rFonts w:hint="eastAsia" w:ascii="Times New Roman" w:hAnsi="Times New Roman" w:eastAsia="宋体"/>
          <w:b/>
          <w:sz w:val="21"/>
          <w:szCs w:val="21"/>
        </w:rPr>
        <w:t>投资者声明</w:t>
      </w:r>
    </w:p>
    <w:p>
      <w:pPr>
        <w:spacing w:before="191" w:beforeLines="50" w:after="191"/>
        <w:ind w:firstLine="420" w:firstLineChars="0"/>
        <w:rPr>
          <w:rFonts w:eastAsia="宋体"/>
          <w:sz w:val="21"/>
          <w:szCs w:val="21"/>
        </w:rPr>
      </w:pPr>
      <w:r>
        <w:rPr>
          <w:rFonts w:eastAsia="宋体"/>
          <w:sz w:val="21"/>
          <w:szCs w:val="21"/>
        </w:rPr>
        <w:t>1、符合《运作规定》合格投资者的要求，向管理人或销售机构提供的有关投资目的、投资偏好、投资限制、财产收入情况和风险承受能力等基本情况真实、完整、准确、合法，不存在任何虚假陈述、重大遗漏或误导。前述信息资料如发生任何实质性变更，及时书面告知管理人或销售机构。</w:t>
      </w:r>
    </w:p>
    <w:p>
      <w:pPr>
        <w:spacing w:before="191" w:beforeLines="50" w:after="191"/>
        <w:ind w:firstLine="420" w:firstLineChars="0"/>
        <w:rPr>
          <w:rFonts w:eastAsia="宋体"/>
          <w:sz w:val="21"/>
          <w:szCs w:val="21"/>
        </w:rPr>
      </w:pPr>
      <w:r>
        <w:rPr>
          <w:rFonts w:eastAsia="宋体"/>
          <w:sz w:val="21"/>
          <w:szCs w:val="21"/>
        </w:rPr>
        <w:t>2、财产的来源及用途符合国家有关规定，未使用贷款、发行债券等筹集的非自有资金投资资产管理计划</w:t>
      </w:r>
      <w:r>
        <w:rPr>
          <w:rFonts w:hint="eastAsia" w:eastAsia="宋体"/>
          <w:sz w:val="21"/>
          <w:szCs w:val="21"/>
        </w:rPr>
        <w:t>（银行理财产品募集资金除外）</w:t>
      </w:r>
      <w:r>
        <w:rPr>
          <w:rFonts w:eastAsia="宋体"/>
          <w:sz w:val="21"/>
          <w:szCs w:val="21"/>
        </w:rPr>
        <w:t>，且投资事项符合法律法规的规定及业务决策程序的要求。</w:t>
      </w:r>
    </w:p>
    <w:p>
      <w:pPr>
        <w:spacing w:before="191" w:beforeLines="50" w:after="191"/>
        <w:ind w:firstLine="420" w:firstLineChars="0"/>
        <w:rPr>
          <w:rFonts w:eastAsia="宋体"/>
          <w:sz w:val="21"/>
          <w:szCs w:val="21"/>
        </w:rPr>
      </w:pPr>
      <w:r>
        <w:rPr>
          <w:rFonts w:eastAsia="宋体"/>
          <w:sz w:val="21"/>
          <w:szCs w:val="21"/>
        </w:rPr>
        <w:t>3、已充分理解本合同条款，了解相关权利义务，了解有关法律法规及所投资资产管理计划的风险收益特征，知晓管理人、托管人及相关机构不应对资产管理计划的收益状况或本金不受损失做出任何承诺，了解“卖者尽责，买者自负”的原则，投资于本计划将自行承担投资风险。</w:t>
      </w:r>
    </w:p>
    <w:p>
      <w:pPr>
        <w:pStyle w:val="32"/>
        <w:tabs>
          <w:tab w:val="left" w:pos="780"/>
        </w:tabs>
        <w:spacing w:before="191" w:beforeLines="50"/>
        <w:ind w:firstLine="420"/>
        <w:rPr>
          <w:rFonts w:ascii="Times New Roman" w:hAnsi="Times New Roman" w:eastAsia="宋体"/>
          <w:sz w:val="21"/>
          <w:szCs w:val="21"/>
        </w:rPr>
      </w:pPr>
    </w:p>
    <w:p>
      <w:pPr>
        <w:pStyle w:val="4"/>
        <w:spacing w:before="191" w:beforeLines="50" w:after="191" w:line="240" w:lineRule="auto"/>
        <w:rPr>
          <w:rFonts w:eastAsia="宋体"/>
          <w:sz w:val="24"/>
          <w:szCs w:val="24"/>
        </w:rPr>
      </w:pPr>
      <w:bookmarkStart w:id="7" w:name="_Toc17297044"/>
      <w:r>
        <w:rPr>
          <w:rFonts w:hint="eastAsia" w:eastAsia="宋体"/>
          <w:sz w:val="24"/>
          <w:szCs w:val="24"/>
        </w:rPr>
        <w:t>当事人</w:t>
      </w:r>
      <w:bookmarkEnd w:id="5"/>
      <w:r>
        <w:rPr>
          <w:rFonts w:hint="eastAsia" w:eastAsia="宋体"/>
          <w:sz w:val="24"/>
          <w:szCs w:val="24"/>
        </w:rPr>
        <w:t>及权利义务</w:t>
      </w:r>
      <w:bookmarkEnd w:id="7"/>
    </w:p>
    <w:p>
      <w:pPr>
        <w:spacing w:before="191" w:beforeLines="50" w:after="191"/>
        <w:ind w:firstLine="420" w:firstLineChars="0"/>
        <w:rPr>
          <w:rFonts w:eastAsia="宋体"/>
          <w:sz w:val="21"/>
          <w:szCs w:val="21"/>
        </w:rPr>
      </w:pPr>
      <w:r>
        <w:rPr>
          <w:rFonts w:eastAsia="宋体"/>
          <w:b/>
          <w:bCs/>
          <w:sz w:val="21"/>
          <w:szCs w:val="21"/>
        </w:rPr>
        <w:t xml:space="preserve">委托人: </w:t>
      </w:r>
      <w:r>
        <w:rPr>
          <w:rFonts w:eastAsia="宋体"/>
          <w:sz w:val="21"/>
          <w:szCs w:val="21"/>
        </w:rPr>
        <w:t>投资者签署本合同且合同生效后，即为本合同的委托人。委托人的详细情况在本合同签署</w:t>
      </w:r>
      <w:r>
        <w:rPr>
          <w:rFonts w:hint="eastAsia" w:eastAsia="宋体"/>
          <w:sz w:val="21"/>
          <w:szCs w:val="21"/>
        </w:rPr>
        <w:t>页</w:t>
      </w:r>
      <w:r>
        <w:rPr>
          <w:rFonts w:eastAsia="宋体"/>
          <w:sz w:val="21"/>
          <w:szCs w:val="21"/>
        </w:rPr>
        <w:t>中列示。</w:t>
      </w:r>
    </w:p>
    <w:p>
      <w:pPr>
        <w:spacing w:before="191" w:beforeLines="50" w:after="191"/>
        <w:ind w:firstLine="420" w:firstLineChars="0"/>
        <w:rPr>
          <w:rFonts w:eastAsia="宋体"/>
          <w:b/>
          <w:bCs/>
          <w:sz w:val="21"/>
          <w:szCs w:val="21"/>
        </w:rPr>
      </w:pPr>
      <w:r>
        <w:rPr>
          <w:rFonts w:hint="eastAsia" w:eastAsia="宋体"/>
          <w:b/>
          <w:bCs/>
          <w:sz w:val="21"/>
          <w:szCs w:val="21"/>
        </w:rPr>
        <w:t>本资产管理计划设定为均等份额。除资产管理合同另有约定外，每份份额具有同等的合法权益。</w:t>
      </w:r>
    </w:p>
    <w:p>
      <w:pPr>
        <w:pStyle w:val="32"/>
        <w:tabs>
          <w:tab w:val="left" w:pos="780"/>
        </w:tabs>
        <w:spacing w:before="191" w:beforeLines="50"/>
        <w:ind w:firstLine="422"/>
        <w:rPr>
          <w:rFonts w:ascii="Times New Roman" w:hAnsi="Times New Roman" w:eastAsia="宋体"/>
          <w:sz w:val="21"/>
          <w:szCs w:val="21"/>
        </w:rPr>
      </w:pPr>
      <w:r>
        <w:rPr>
          <w:rFonts w:ascii="Times New Roman" w:hAnsi="Times New Roman" w:eastAsia="宋体"/>
          <w:b/>
          <w:sz w:val="21"/>
          <w:szCs w:val="21"/>
        </w:rPr>
        <w:t>管理人：</w:t>
      </w:r>
      <w:r>
        <w:rPr>
          <w:rFonts w:hint="eastAsia" w:ascii="Times New Roman" w:hAnsi="Times New Roman" w:eastAsia="宋体"/>
          <w:b/>
          <w:sz w:val="21"/>
          <w:szCs w:val="21"/>
        </w:rPr>
        <w:t>上海光大证券资产管理有限公司</w:t>
      </w:r>
    </w:p>
    <w:p>
      <w:pPr>
        <w:pStyle w:val="32"/>
        <w:tabs>
          <w:tab w:val="left" w:pos="780"/>
        </w:tabs>
        <w:spacing w:before="191" w:beforeLines="50"/>
        <w:ind w:firstLine="420"/>
        <w:rPr>
          <w:rFonts w:ascii="Times New Roman" w:hAnsi="Times New Roman" w:eastAsia="宋体"/>
          <w:sz w:val="21"/>
          <w:szCs w:val="21"/>
        </w:rPr>
      </w:pPr>
      <w:r>
        <w:rPr>
          <w:rFonts w:hint="eastAsia" w:ascii="Times New Roman" w:hAnsi="Times New Roman" w:eastAsia="宋体"/>
          <w:sz w:val="21"/>
          <w:szCs w:val="21"/>
        </w:rPr>
        <w:t>住所：中国（上海）自由贸易试验区杨高南路</w:t>
      </w:r>
      <w:r>
        <w:rPr>
          <w:rFonts w:ascii="Times New Roman" w:hAnsi="Times New Roman" w:eastAsia="宋体"/>
          <w:sz w:val="21"/>
          <w:szCs w:val="21"/>
        </w:rPr>
        <w:t>799</w:t>
      </w:r>
      <w:r>
        <w:rPr>
          <w:rFonts w:hint="eastAsia" w:ascii="Times New Roman" w:hAnsi="Times New Roman" w:eastAsia="宋体"/>
          <w:sz w:val="21"/>
          <w:szCs w:val="21"/>
        </w:rPr>
        <w:t>号</w:t>
      </w:r>
      <w:r>
        <w:rPr>
          <w:rFonts w:ascii="Times New Roman" w:hAnsi="Times New Roman" w:eastAsia="宋体"/>
          <w:sz w:val="21"/>
          <w:szCs w:val="21"/>
        </w:rPr>
        <w:t>3</w:t>
      </w:r>
      <w:r>
        <w:rPr>
          <w:rFonts w:hint="eastAsia" w:ascii="Times New Roman" w:hAnsi="Times New Roman" w:eastAsia="宋体"/>
          <w:sz w:val="21"/>
          <w:szCs w:val="21"/>
        </w:rPr>
        <w:t>号楼</w:t>
      </w:r>
      <w:r>
        <w:rPr>
          <w:rFonts w:ascii="Times New Roman" w:hAnsi="Times New Roman" w:eastAsia="宋体"/>
          <w:sz w:val="21"/>
          <w:szCs w:val="21"/>
        </w:rPr>
        <w:t>26</w:t>
      </w:r>
      <w:r>
        <w:rPr>
          <w:rFonts w:hint="eastAsia" w:ascii="Times New Roman" w:hAnsi="Times New Roman" w:eastAsia="宋体"/>
          <w:sz w:val="21"/>
          <w:szCs w:val="21"/>
        </w:rPr>
        <w:t>层</w:t>
      </w:r>
    </w:p>
    <w:p>
      <w:pPr>
        <w:pStyle w:val="32"/>
        <w:tabs>
          <w:tab w:val="left" w:pos="780"/>
        </w:tabs>
        <w:spacing w:before="191" w:beforeLines="50"/>
        <w:ind w:firstLine="420"/>
        <w:rPr>
          <w:rFonts w:ascii="Times New Roman" w:hAnsi="Times New Roman" w:eastAsia="宋体"/>
          <w:sz w:val="21"/>
          <w:szCs w:val="21"/>
        </w:rPr>
      </w:pPr>
      <w:r>
        <w:rPr>
          <w:rFonts w:hint="eastAsia" w:ascii="Times New Roman" w:hAnsi="Times New Roman" w:eastAsia="宋体"/>
          <w:sz w:val="21"/>
          <w:szCs w:val="21"/>
        </w:rPr>
        <w:t>联系人：孙熠</w:t>
      </w:r>
      <w:r>
        <w:rPr>
          <w:rFonts w:ascii="Times New Roman" w:hAnsi="Times New Roman" w:eastAsia="宋体"/>
          <w:sz w:val="21"/>
          <w:szCs w:val="21"/>
        </w:rPr>
        <w:t xml:space="preserve"> </w:t>
      </w:r>
    </w:p>
    <w:p>
      <w:pPr>
        <w:pStyle w:val="32"/>
        <w:tabs>
          <w:tab w:val="left" w:pos="780"/>
        </w:tabs>
        <w:spacing w:before="191" w:beforeLines="50"/>
        <w:ind w:firstLine="420"/>
        <w:rPr>
          <w:rFonts w:ascii="Times New Roman" w:hAnsi="Times New Roman" w:eastAsia="宋体"/>
          <w:sz w:val="21"/>
          <w:szCs w:val="21"/>
        </w:rPr>
      </w:pPr>
      <w:r>
        <w:rPr>
          <w:rFonts w:hint="eastAsia" w:ascii="Times New Roman" w:hAnsi="Times New Roman" w:eastAsia="宋体"/>
          <w:sz w:val="21"/>
          <w:szCs w:val="21"/>
        </w:rPr>
        <w:t>联系电话：（</w:t>
      </w:r>
      <w:r>
        <w:rPr>
          <w:rFonts w:ascii="Times New Roman" w:hAnsi="Times New Roman" w:eastAsia="宋体"/>
          <w:sz w:val="21"/>
          <w:szCs w:val="21"/>
        </w:rPr>
        <w:t>021）22169999</w:t>
      </w:r>
    </w:p>
    <w:p>
      <w:pPr>
        <w:pStyle w:val="32"/>
        <w:tabs>
          <w:tab w:val="left" w:pos="780"/>
        </w:tabs>
        <w:spacing w:before="191" w:beforeLines="50"/>
        <w:ind w:firstLine="420"/>
        <w:rPr>
          <w:rFonts w:ascii="Times New Roman" w:hAnsi="Times New Roman" w:eastAsia="宋体"/>
          <w:sz w:val="21"/>
          <w:szCs w:val="21"/>
        </w:rPr>
      </w:pPr>
    </w:p>
    <w:p>
      <w:pPr>
        <w:pStyle w:val="32"/>
        <w:tabs>
          <w:tab w:val="left" w:pos="780"/>
        </w:tabs>
        <w:spacing w:before="191" w:beforeLines="50"/>
        <w:ind w:firstLine="422"/>
        <w:rPr>
          <w:rFonts w:ascii="Times New Roman" w:hAnsi="Times New Roman" w:eastAsia="宋体"/>
          <w:b/>
          <w:sz w:val="21"/>
          <w:szCs w:val="21"/>
        </w:rPr>
      </w:pPr>
      <w:r>
        <w:rPr>
          <w:rFonts w:hint="eastAsia" w:ascii="Times New Roman" w:hAnsi="Times New Roman" w:eastAsia="宋体"/>
          <w:b/>
          <w:sz w:val="21"/>
          <w:szCs w:val="21"/>
        </w:rPr>
        <w:t>托管人：中国光大银行股份有限公司青岛分行</w:t>
      </w:r>
    </w:p>
    <w:p>
      <w:pPr>
        <w:pStyle w:val="32"/>
        <w:tabs>
          <w:tab w:val="left" w:pos="780"/>
        </w:tabs>
        <w:spacing w:before="191" w:beforeLines="50"/>
        <w:ind w:firstLine="420"/>
        <w:rPr>
          <w:rFonts w:ascii="Times New Roman" w:hAnsi="Times New Roman" w:eastAsia="宋体"/>
          <w:bCs/>
          <w:sz w:val="21"/>
          <w:szCs w:val="21"/>
        </w:rPr>
      </w:pPr>
      <w:r>
        <w:rPr>
          <w:rFonts w:hint="eastAsia" w:ascii="Times New Roman" w:hAnsi="Times New Roman" w:eastAsia="宋体"/>
          <w:bCs/>
          <w:sz w:val="21"/>
          <w:szCs w:val="21"/>
        </w:rPr>
        <w:t>住所：山东省青岛市市南香港西路</w:t>
      </w:r>
      <w:r>
        <w:rPr>
          <w:rFonts w:ascii="Times New Roman" w:hAnsi="Times New Roman" w:eastAsia="宋体"/>
          <w:bCs/>
          <w:sz w:val="21"/>
          <w:szCs w:val="21"/>
        </w:rPr>
        <w:t>69</w:t>
      </w:r>
      <w:r>
        <w:rPr>
          <w:rFonts w:hint="eastAsia" w:ascii="Times New Roman" w:hAnsi="Times New Roman" w:eastAsia="宋体"/>
          <w:bCs/>
          <w:sz w:val="21"/>
          <w:szCs w:val="21"/>
        </w:rPr>
        <w:t>号</w:t>
      </w:r>
    </w:p>
    <w:p>
      <w:pPr>
        <w:pStyle w:val="32"/>
        <w:tabs>
          <w:tab w:val="left" w:pos="780"/>
        </w:tabs>
        <w:spacing w:before="191" w:beforeLines="50"/>
        <w:ind w:firstLine="420"/>
        <w:rPr>
          <w:rFonts w:ascii="Times New Roman" w:hAnsi="Times New Roman" w:eastAsia="宋体"/>
          <w:bCs/>
          <w:sz w:val="21"/>
          <w:szCs w:val="21"/>
        </w:rPr>
      </w:pPr>
      <w:r>
        <w:rPr>
          <w:rFonts w:hint="eastAsia" w:ascii="Times New Roman" w:hAnsi="Times New Roman" w:eastAsia="宋体"/>
          <w:bCs/>
          <w:sz w:val="21"/>
          <w:szCs w:val="21"/>
        </w:rPr>
        <w:t>联系人：</w:t>
      </w:r>
      <w:r>
        <w:rPr>
          <w:rFonts w:ascii="Times New Roman" w:hAnsi="Times New Roman" w:eastAsia="宋体"/>
          <w:bCs/>
          <w:sz w:val="21"/>
          <w:szCs w:val="21"/>
        </w:rPr>
        <w:t xml:space="preserve"> </w:t>
      </w:r>
      <w:r>
        <w:rPr>
          <w:rFonts w:hint="eastAsia" w:ascii="Times New Roman" w:hAnsi="Times New Roman" w:eastAsia="宋体"/>
          <w:bCs/>
          <w:sz w:val="21"/>
          <w:szCs w:val="21"/>
        </w:rPr>
        <w:t>王凯丽</w:t>
      </w:r>
    </w:p>
    <w:p>
      <w:pPr>
        <w:pStyle w:val="32"/>
        <w:tabs>
          <w:tab w:val="left" w:pos="780"/>
        </w:tabs>
        <w:spacing w:before="191" w:beforeLines="50"/>
        <w:ind w:firstLine="420"/>
        <w:rPr>
          <w:rFonts w:ascii="Times New Roman" w:hAnsi="Times New Roman" w:eastAsia="宋体"/>
          <w:bCs/>
          <w:sz w:val="21"/>
          <w:szCs w:val="21"/>
        </w:rPr>
      </w:pPr>
      <w:r>
        <w:rPr>
          <w:rFonts w:hint="eastAsia" w:ascii="Times New Roman" w:hAnsi="Times New Roman" w:eastAsia="宋体"/>
          <w:bCs/>
          <w:sz w:val="21"/>
          <w:szCs w:val="21"/>
        </w:rPr>
        <w:t>通讯地址：山东省青岛市市南香港西路</w:t>
      </w:r>
      <w:r>
        <w:rPr>
          <w:rFonts w:ascii="Times New Roman" w:hAnsi="Times New Roman" w:eastAsia="宋体"/>
          <w:bCs/>
          <w:sz w:val="21"/>
          <w:szCs w:val="21"/>
        </w:rPr>
        <w:t>69</w:t>
      </w:r>
      <w:r>
        <w:rPr>
          <w:rFonts w:hint="eastAsia" w:ascii="Times New Roman" w:hAnsi="Times New Roman" w:eastAsia="宋体"/>
          <w:bCs/>
          <w:sz w:val="21"/>
          <w:szCs w:val="21"/>
        </w:rPr>
        <w:t>号光大国际金融中心</w:t>
      </w:r>
      <w:r>
        <w:rPr>
          <w:rFonts w:ascii="Times New Roman" w:hAnsi="Times New Roman" w:eastAsia="宋体"/>
          <w:bCs/>
          <w:sz w:val="21"/>
          <w:szCs w:val="21"/>
        </w:rPr>
        <w:t>8</w:t>
      </w:r>
      <w:r>
        <w:rPr>
          <w:rFonts w:hint="eastAsia" w:ascii="Times New Roman" w:hAnsi="Times New Roman" w:eastAsia="宋体"/>
          <w:bCs/>
          <w:sz w:val="21"/>
          <w:szCs w:val="21"/>
        </w:rPr>
        <w:t>楼</w:t>
      </w:r>
      <w:r>
        <w:rPr>
          <w:rFonts w:ascii="Times New Roman" w:hAnsi="Times New Roman" w:eastAsia="宋体"/>
          <w:bCs/>
          <w:sz w:val="21"/>
          <w:szCs w:val="21"/>
        </w:rPr>
        <w:t xml:space="preserve"> </w:t>
      </w:r>
    </w:p>
    <w:p>
      <w:pPr>
        <w:pStyle w:val="32"/>
        <w:tabs>
          <w:tab w:val="left" w:pos="780"/>
        </w:tabs>
        <w:spacing w:before="191" w:beforeLines="50"/>
        <w:ind w:firstLine="420"/>
        <w:rPr>
          <w:rFonts w:ascii="Times New Roman" w:hAnsi="Times New Roman" w:eastAsia="宋体"/>
          <w:bCs/>
          <w:sz w:val="21"/>
          <w:szCs w:val="21"/>
        </w:rPr>
      </w:pPr>
      <w:r>
        <w:rPr>
          <w:rFonts w:hint="eastAsia" w:ascii="Times New Roman" w:hAnsi="Times New Roman" w:eastAsia="宋体"/>
          <w:bCs/>
          <w:sz w:val="21"/>
          <w:szCs w:val="21"/>
        </w:rPr>
        <w:t>联系电话：</w:t>
      </w:r>
      <w:r>
        <w:rPr>
          <w:rFonts w:ascii="Times New Roman" w:hAnsi="Times New Roman" w:eastAsia="宋体"/>
          <w:bCs/>
          <w:sz w:val="21"/>
          <w:szCs w:val="21"/>
        </w:rPr>
        <w:t>0532-83860601</w:t>
      </w:r>
    </w:p>
    <w:p>
      <w:pPr>
        <w:pStyle w:val="32"/>
        <w:tabs>
          <w:tab w:val="left" w:pos="780"/>
        </w:tabs>
        <w:spacing w:before="191" w:beforeLines="50"/>
        <w:ind w:firstLine="420"/>
        <w:rPr>
          <w:rFonts w:ascii="Times New Roman" w:hAnsi="Times New Roman" w:eastAsia="宋体"/>
          <w:bCs/>
          <w:sz w:val="21"/>
          <w:szCs w:val="21"/>
        </w:rPr>
      </w:pP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bCs/>
          <w:sz w:val="21"/>
          <w:szCs w:val="21"/>
        </w:rPr>
      </w:pPr>
      <w:r>
        <w:rPr>
          <w:rFonts w:hint="eastAsia" w:ascii="Times New Roman" w:hAnsi="Times New Roman" w:eastAsia="宋体"/>
          <w:b/>
          <w:bCs/>
          <w:sz w:val="21"/>
          <w:szCs w:val="21"/>
        </w:rPr>
        <w:t>（一）</w:t>
      </w:r>
      <w:r>
        <w:rPr>
          <w:rFonts w:ascii="Times New Roman" w:hAnsi="Times New Roman" w:eastAsia="宋体"/>
          <w:b/>
          <w:bCs/>
          <w:sz w:val="21"/>
          <w:szCs w:val="21"/>
        </w:rPr>
        <w:t>委托人的权利</w:t>
      </w:r>
      <w:r>
        <w:rPr>
          <w:rFonts w:hint="eastAsia" w:ascii="Times New Roman" w:hAnsi="Times New Roman" w:eastAsia="宋体"/>
          <w:b/>
          <w:bCs/>
          <w:sz w:val="21"/>
          <w:szCs w:val="21"/>
        </w:rPr>
        <w:t>和义务</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w:t>
      </w:r>
      <w:r>
        <w:rPr>
          <w:rFonts w:eastAsia="宋体"/>
          <w:sz w:val="21"/>
          <w:szCs w:val="21"/>
        </w:rPr>
        <w:t>委托人的权利</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）分享</w:t>
      </w:r>
      <w:r>
        <w:rPr>
          <w:rFonts w:eastAsia="宋体"/>
          <w:sz w:val="21"/>
          <w:szCs w:val="21"/>
        </w:rPr>
        <w:t>集合计划</w:t>
      </w:r>
      <w:r>
        <w:rPr>
          <w:rFonts w:hint="eastAsia" w:eastAsia="宋体"/>
          <w:sz w:val="21"/>
          <w:szCs w:val="21"/>
        </w:rPr>
        <w:t>财产</w:t>
      </w:r>
      <w:r>
        <w:rPr>
          <w:rFonts w:eastAsia="宋体"/>
          <w:sz w:val="21"/>
          <w:szCs w:val="21"/>
        </w:rPr>
        <w:t>收益；</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）取得分配清算后的剩余资产管理计划财产；</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w:t>
      </w:r>
      <w:r>
        <w:rPr>
          <w:rFonts w:eastAsia="宋体"/>
          <w:sz w:val="21"/>
          <w:szCs w:val="21"/>
        </w:rPr>
        <w:t>按照本合同的约定，</w:t>
      </w:r>
      <w:r>
        <w:rPr>
          <w:rFonts w:hint="eastAsia" w:eastAsia="宋体"/>
          <w:sz w:val="21"/>
          <w:szCs w:val="21"/>
        </w:rPr>
        <w:t>参与、</w:t>
      </w:r>
      <w:r>
        <w:rPr>
          <w:rFonts w:eastAsia="宋体"/>
          <w:sz w:val="21"/>
          <w:szCs w:val="21"/>
        </w:rPr>
        <w:t>退出</w:t>
      </w:r>
      <w:r>
        <w:rPr>
          <w:rFonts w:hint="eastAsia" w:eastAsia="宋体"/>
          <w:sz w:val="21"/>
          <w:szCs w:val="21"/>
        </w:rPr>
        <w:t>和转让</w:t>
      </w:r>
      <w:r>
        <w:rPr>
          <w:rFonts w:eastAsia="宋体"/>
          <w:sz w:val="21"/>
          <w:szCs w:val="21"/>
        </w:rPr>
        <w:t>集合计划</w:t>
      </w:r>
      <w:r>
        <w:rPr>
          <w:rFonts w:hint="eastAsia" w:eastAsia="宋体"/>
          <w:sz w:val="21"/>
          <w:szCs w:val="21"/>
        </w:rPr>
        <w:t>份额</w:t>
      </w:r>
      <w:r>
        <w:rPr>
          <w:rFonts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）按照法律法规及本合同约定的时间和方式获得资产管理计划的信息披露资料；</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w:t>
      </w:r>
      <w:r>
        <w:rPr>
          <w:rFonts w:hint="eastAsia" w:eastAsia="宋体"/>
          <w:sz w:val="21"/>
          <w:szCs w:val="21"/>
        </w:rPr>
        <w:t>）监督管理人、托管人履行投资管理及托管义务的情况</w:t>
      </w:r>
      <w:r>
        <w:rPr>
          <w:rFonts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6</w:t>
      </w:r>
      <w:r>
        <w:rPr>
          <w:rFonts w:hint="eastAsia" w:eastAsia="宋体"/>
          <w:sz w:val="21"/>
          <w:szCs w:val="21"/>
        </w:rPr>
        <w:t>）</w:t>
      </w:r>
      <w:r>
        <w:rPr>
          <w:rFonts w:eastAsia="宋体"/>
          <w:sz w:val="21"/>
          <w:szCs w:val="21"/>
        </w:rPr>
        <w:t>法律法规、中国证监会</w:t>
      </w:r>
      <w:r>
        <w:rPr>
          <w:rFonts w:hint="eastAsia" w:eastAsia="宋体"/>
          <w:sz w:val="21"/>
          <w:szCs w:val="21"/>
        </w:rPr>
        <w:t>和基金业协会</w:t>
      </w:r>
      <w:r>
        <w:rPr>
          <w:rFonts w:eastAsia="宋体"/>
          <w:sz w:val="21"/>
          <w:szCs w:val="21"/>
        </w:rPr>
        <w:t>的有关规定及本合同约定的其他权利。</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w:t>
      </w:r>
      <w:r>
        <w:rPr>
          <w:rFonts w:eastAsia="宋体"/>
          <w:sz w:val="21"/>
          <w:szCs w:val="21"/>
        </w:rPr>
        <w:t>委托人的义务</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）认真阅读并遵守资产管理合同和计划说明书，</w:t>
      </w:r>
      <w:r>
        <w:rPr>
          <w:rFonts w:eastAsia="宋体"/>
          <w:sz w:val="21"/>
          <w:szCs w:val="21"/>
        </w:rPr>
        <w:t>承诺</w:t>
      </w:r>
      <w:r>
        <w:rPr>
          <w:rFonts w:hint="eastAsia" w:eastAsia="宋体"/>
          <w:sz w:val="21"/>
          <w:szCs w:val="21"/>
        </w:rPr>
        <w:t>并保证</w:t>
      </w:r>
      <w:r>
        <w:rPr>
          <w:rFonts w:eastAsia="宋体"/>
          <w:sz w:val="21"/>
          <w:szCs w:val="21"/>
        </w:rPr>
        <w:t>委托资金的来源及用途合法，</w:t>
      </w:r>
      <w:r>
        <w:rPr>
          <w:rFonts w:hint="eastAsia" w:eastAsia="宋体"/>
          <w:sz w:val="21"/>
          <w:szCs w:val="21"/>
        </w:rPr>
        <w:t>承诺投资资产管理计划的最终资金来源不存在为贷款、发行债券等筹集的非自有资金的情形（银行理财产品募集资金除外）</w:t>
      </w:r>
      <w:r>
        <w:rPr>
          <w:rFonts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）接受合格投资者认定程序，如实填写风险识别能力和风险承担能力问卷，如实提供资金来源、金融资产、收入及负债情况，并对其真实性、准确性和完整性负责，签署合格投资者相关文件；</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）向管理人或资产管理计划销售机构提供法律法规规定的信息资料及身份证明文件，配合管理人或其销售机构完成投资者适当性管理、非居民金融账户涉税信息尽职调查、反洗钱等监管规定的工作；</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）除公募资产管理产品外，以合伙企业、契约等非法人形式直接或者间接投资于资产管理计划的，应向管理人充分披露实际投资者和最终资金来源；</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w:t>
      </w:r>
      <w:r>
        <w:rPr>
          <w:rFonts w:hint="eastAsia" w:eastAsia="宋体"/>
          <w:sz w:val="21"/>
          <w:szCs w:val="21"/>
        </w:rPr>
        <w:t>）认真阅读并签署风险揭示书；</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6</w:t>
      </w:r>
      <w:r>
        <w:rPr>
          <w:rFonts w:hint="eastAsia" w:eastAsia="宋体"/>
          <w:sz w:val="21"/>
          <w:szCs w:val="21"/>
        </w:rPr>
        <w:t>）按照资产管理合同约定支付资产管理计划份额的参与款项，承担资产管理合同约定的管理费、业绩报酬（如有）、托管费、审计费、税费等合理费用；</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7</w:t>
      </w:r>
      <w:r>
        <w:rPr>
          <w:rFonts w:hint="eastAsia" w:eastAsia="宋体"/>
          <w:sz w:val="21"/>
          <w:szCs w:val="21"/>
        </w:rPr>
        <w:t>）在持有的资产管理计划份额范围内</w:t>
      </w:r>
      <w:r>
        <w:rPr>
          <w:rFonts w:eastAsia="宋体"/>
          <w:sz w:val="21"/>
          <w:szCs w:val="21"/>
        </w:rPr>
        <w:t>按本合同约定承担集合计划</w:t>
      </w:r>
      <w:r>
        <w:rPr>
          <w:rFonts w:hint="eastAsia" w:eastAsia="宋体"/>
          <w:sz w:val="21"/>
          <w:szCs w:val="21"/>
        </w:rPr>
        <w:t>亏损或者终止的有限责任</w:t>
      </w:r>
      <w:r>
        <w:rPr>
          <w:rFonts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8</w:t>
      </w:r>
      <w:r>
        <w:rPr>
          <w:rFonts w:hint="eastAsia" w:eastAsia="宋体"/>
          <w:sz w:val="21"/>
          <w:szCs w:val="21"/>
        </w:rPr>
        <w:t>）</w:t>
      </w:r>
      <w:r>
        <w:rPr>
          <w:rFonts w:eastAsia="宋体"/>
          <w:sz w:val="21"/>
          <w:szCs w:val="21"/>
        </w:rPr>
        <w:t>不得</w:t>
      </w:r>
      <w:r>
        <w:rPr>
          <w:rFonts w:hint="eastAsia" w:eastAsia="宋体"/>
          <w:sz w:val="21"/>
          <w:szCs w:val="21"/>
        </w:rPr>
        <w:t>违规</w:t>
      </w:r>
      <w:r>
        <w:rPr>
          <w:rFonts w:eastAsia="宋体"/>
          <w:sz w:val="21"/>
          <w:szCs w:val="21"/>
        </w:rPr>
        <w:t>转让集合计划份额；</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9</w:t>
      </w:r>
      <w:r>
        <w:rPr>
          <w:rFonts w:hint="eastAsia" w:eastAsia="宋体"/>
          <w:sz w:val="21"/>
          <w:szCs w:val="21"/>
        </w:rPr>
        <w:t>）不得违反资产管理合同的约定干涉管理人的投资行为；</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10</w:t>
      </w:r>
      <w:r>
        <w:rPr>
          <w:rFonts w:hint="eastAsia" w:eastAsia="宋体"/>
          <w:sz w:val="21"/>
          <w:szCs w:val="21"/>
        </w:rPr>
        <w:t>）不得从事任何有损资产管理计划及其投资者、管理人管理的其他资产及托管人托管的其他资产合法权益的活动；</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11</w:t>
      </w:r>
      <w:r>
        <w:rPr>
          <w:rFonts w:hint="eastAsia" w:eastAsia="宋体"/>
          <w:sz w:val="21"/>
          <w:szCs w:val="21"/>
        </w:rPr>
        <w:t>）保守商业秘密，不得泄露资产管理计划的投资计划、投资意向等；不得利用资产管理计划相关信息进行内幕交易或者其他不当、违法的证券期货业务活动；</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12</w:t>
      </w:r>
      <w:r>
        <w:rPr>
          <w:rFonts w:hint="eastAsia" w:eastAsia="宋体"/>
          <w:sz w:val="21"/>
          <w:szCs w:val="21"/>
        </w:rPr>
        <w:t>）</w:t>
      </w:r>
      <w:r>
        <w:rPr>
          <w:rFonts w:eastAsia="宋体"/>
          <w:sz w:val="21"/>
          <w:szCs w:val="21"/>
        </w:rPr>
        <w:t>法律法规、中国证监会</w:t>
      </w:r>
      <w:r>
        <w:rPr>
          <w:rFonts w:hint="eastAsia" w:eastAsia="宋体"/>
          <w:sz w:val="21"/>
          <w:szCs w:val="21"/>
        </w:rPr>
        <w:t>及基金业协会</w:t>
      </w:r>
      <w:r>
        <w:rPr>
          <w:rFonts w:eastAsia="宋体"/>
          <w:sz w:val="21"/>
          <w:szCs w:val="21"/>
        </w:rPr>
        <w:t>的有关规定和本合同约定的其他义务。</w:t>
      </w:r>
    </w:p>
    <w:p>
      <w:pPr>
        <w:pStyle w:val="5"/>
        <w:numPr>
          <w:ilvl w:val="0"/>
          <w:numId w:val="0"/>
        </w:numPr>
        <w:tabs>
          <w:tab w:val="clear" w:pos="720"/>
          <w:tab w:val="clear" w:pos="1129"/>
          <w:tab w:val="clear" w:pos="1146"/>
        </w:tabs>
        <w:spacing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（二）</w:t>
      </w:r>
      <w:r>
        <w:rPr>
          <w:rFonts w:ascii="Times New Roman" w:hAnsi="Times New Roman" w:eastAsia="宋体"/>
          <w:b/>
          <w:bCs/>
          <w:sz w:val="21"/>
          <w:szCs w:val="21"/>
        </w:rPr>
        <w:t>管理人的权利与义务</w:t>
      </w:r>
    </w:p>
    <w:p>
      <w:pPr>
        <w:spacing w:before="191" w:beforeLines="50" w:after="191"/>
        <w:ind w:firstLine="420" w:firstLineChars="0"/>
        <w:rPr>
          <w:rFonts w:eastAsia="宋体"/>
          <w:sz w:val="21"/>
          <w:szCs w:val="21"/>
        </w:rPr>
      </w:pPr>
      <w:r>
        <w:rPr>
          <w:rFonts w:eastAsia="宋体"/>
          <w:sz w:val="21"/>
          <w:szCs w:val="21"/>
        </w:rPr>
        <w:t>1、管理人的权利</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1）根据本合同及《说明书》的约定，独立管理运作集合计划的资产；</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2）根据本合同及《说明书》的约定，及时、足额收取管理费等费用、业绩报酬（如有）；</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3）按照本合同及《说明书》的约定，停止办理集合计划份额的参与，暂停办理集合计划的退出事宜；</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4）根据本合同及《说明书》的约定，终止本集合计划的运作；</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w:t>
      </w:r>
      <w:r>
        <w:rPr>
          <w:rFonts w:hint="eastAsia" w:eastAsia="宋体"/>
          <w:sz w:val="21"/>
          <w:szCs w:val="21"/>
        </w:rPr>
        <w:t>按照有关规定及本合同行使因集合计划财产投资所产生的权利；</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6）</w:t>
      </w:r>
      <w:r>
        <w:rPr>
          <w:rFonts w:hint="eastAsia" w:eastAsia="宋体"/>
          <w:sz w:val="21"/>
          <w:szCs w:val="21"/>
        </w:rPr>
        <w:t>根据本合同及其他有关规定，监督托管人，对于托管人违反本合同或有关法律法规规定、对集合计划财产及其他当事人的利益造成重大损失的，应当及时采取措施制止，并报告证监会派出机构及基金业协会；</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7）自行提供或者委托经中国证监会、证券投资基金业协会认定的服务机构为资产管理计划提供募集、份额登记、估值与核算、信息技术系统等服务，并对其行为进行必要的监督和检查；</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8</w:t>
      </w:r>
      <w:r>
        <w:rPr>
          <w:rFonts w:hint="eastAsia" w:eastAsia="宋体"/>
          <w:sz w:val="21"/>
          <w:szCs w:val="21"/>
        </w:rPr>
        <w:t>）以管理人的名义，代表资产管理计划行使投资过程中产生的权属登记等权利；</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9</w:t>
      </w:r>
      <w:r>
        <w:rPr>
          <w:rFonts w:hint="eastAsia" w:eastAsia="宋体"/>
          <w:sz w:val="21"/>
          <w:szCs w:val="21"/>
        </w:rPr>
        <w:t>）法律法规、中国证监会、基金业协会、本合同及《说明书》约定的其他权利。</w:t>
      </w:r>
    </w:p>
    <w:p>
      <w:pPr>
        <w:pStyle w:val="61"/>
        <w:numPr>
          <w:ilvl w:val="0"/>
          <w:numId w:val="4"/>
        </w:numPr>
        <w:spacing w:before="191" w:beforeLines="50" w:after="191"/>
        <w:ind w:left="777" w:hanging="357" w:firstLineChars="0"/>
        <w:rPr>
          <w:rFonts w:eastAsia="宋体"/>
          <w:sz w:val="21"/>
          <w:szCs w:val="21"/>
        </w:rPr>
      </w:pPr>
      <w:r>
        <w:rPr>
          <w:rFonts w:eastAsia="宋体"/>
          <w:sz w:val="21"/>
          <w:szCs w:val="21"/>
        </w:rPr>
        <w:t>管理人的义务</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）依法办理资产管理计划的销售、登记、备案事宜；</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）按照证券投资基金业协会要求报送资产管理计划产品运行信息；</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）按照诚实信用、勤勉尽责的原则履行受托人义务，管理和运用资产管理计划财产，为委托人的最大利益服务，依法保护委托人的财产权益；</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）自行或委托销售机构对投资者的风险识别能力和风险承受能力进行评估，向符合法律法规规定的合格投资者非公开募集资金；</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w:t>
      </w:r>
      <w:r>
        <w:rPr>
          <w:rFonts w:hint="eastAsia" w:eastAsia="宋体"/>
          <w:sz w:val="21"/>
          <w:szCs w:val="21"/>
        </w:rPr>
        <w:t>）制作风险揭示书，向投资者充分揭示相关风险；</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6</w:t>
      </w:r>
      <w:r>
        <w:rPr>
          <w:rFonts w:hint="eastAsia" w:eastAsia="宋体"/>
          <w:sz w:val="21"/>
          <w:szCs w:val="21"/>
        </w:rPr>
        <w:t>）配备足够的具有专业能力的人员进行投资分析、决策，以专业化的经营方式管理和运作资产管理计划财产；</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7</w:t>
      </w:r>
      <w:r>
        <w:rPr>
          <w:rFonts w:hint="eastAsia" w:eastAsia="宋体"/>
          <w:sz w:val="21"/>
          <w:szCs w:val="21"/>
        </w:rPr>
        <w:t>）建立健全的内部管理制度，保证本资产管理计划财产与其管理的其他资产管理计划财产、管理人的固有财产相互独立，对所管理的不同财产分别管理，分别记账，分别投资；聘请投资顾问的，应制定相应利益冲突防范机制；</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8</w:t>
      </w:r>
      <w:r>
        <w:rPr>
          <w:rFonts w:hint="eastAsia" w:eastAsia="宋体"/>
          <w:sz w:val="21"/>
          <w:szCs w:val="21"/>
        </w:rPr>
        <w:t>）除依据法律法规、资产管理合同及其他有关规定外，不得为管理人及任何第三人谋取利益，不得委托第三人运作资产管理计划财产；</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9</w:t>
      </w:r>
      <w:r>
        <w:rPr>
          <w:rFonts w:hint="eastAsia" w:eastAsia="宋体"/>
          <w:sz w:val="21"/>
          <w:szCs w:val="21"/>
        </w:rPr>
        <w:t>）保守商业秘密，不得泄露资产管理计划的投资计划、投资意向等，依法依规提供信息的除外；</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10</w:t>
      </w:r>
      <w:r>
        <w:rPr>
          <w:rFonts w:hint="eastAsia" w:eastAsia="宋体"/>
          <w:sz w:val="21"/>
          <w:szCs w:val="21"/>
        </w:rPr>
        <w:t>）公平对待所管理的不同财产，不得从事任何有损资产管理计划财产及其他当事人利益的活动；</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11</w:t>
      </w:r>
      <w:r>
        <w:rPr>
          <w:rFonts w:hint="eastAsia" w:eastAsia="宋体"/>
          <w:sz w:val="21"/>
          <w:szCs w:val="21"/>
        </w:rPr>
        <w:t>）除规定情形或符合规定条件外，不得为管理人、托管人及其关联方提供融资；</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12</w:t>
      </w:r>
      <w:r>
        <w:rPr>
          <w:rFonts w:hint="eastAsia" w:eastAsia="宋体"/>
          <w:sz w:val="21"/>
          <w:szCs w:val="21"/>
        </w:rPr>
        <w:t>）按照资产管理合同约定接受投资者和托管人的监督；</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13</w:t>
      </w:r>
      <w:r>
        <w:rPr>
          <w:rFonts w:hint="eastAsia" w:eastAsia="宋体"/>
          <w:sz w:val="21"/>
          <w:szCs w:val="21"/>
        </w:rPr>
        <w:t>）以管理人的名义，代表投资者利益行使诉讼权利或者实施其他法律行为；</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14</w:t>
      </w:r>
      <w:r>
        <w:rPr>
          <w:rFonts w:hint="eastAsia" w:eastAsia="宋体"/>
          <w:sz w:val="21"/>
          <w:szCs w:val="21"/>
        </w:rPr>
        <w:t>）按照资产管理合同约定计算并向投资者报告资产管理计划份额净值；</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15</w:t>
      </w:r>
      <w:r>
        <w:rPr>
          <w:rFonts w:hint="eastAsia" w:eastAsia="宋体"/>
          <w:sz w:val="21"/>
          <w:szCs w:val="21"/>
        </w:rPr>
        <w:t>）确定资产管理计划份额参与、退出价格，采取适当、合理的措施确保份额交易价格的计算方法符合法律法规的规定和合同的约定；</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16</w:t>
      </w:r>
      <w:r>
        <w:rPr>
          <w:rFonts w:hint="eastAsia" w:eastAsia="宋体"/>
          <w:sz w:val="21"/>
          <w:szCs w:val="21"/>
        </w:rPr>
        <w:t>）对非标准化资产（如有）和相关交易主体进行充分的尽职调查，形成书面工作底稿，并制作尽职调查报告；</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17</w:t>
      </w:r>
      <w:r>
        <w:rPr>
          <w:rFonts w:hint="eastAsia" w:eastAsia="宋体"/>
          <w:sz w:val="21"/>
          <w:szCs w:val="21"/>
        </w:rPr>
        <w:t>）按照资产管理合同约定负责资产管理计划会计核算并编制财务会计报告；</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18</w:t>
      </w:r>
      <w:r>
        <w:rPr>
          <w:rFonts w:hint="eastAsia" w:eastAsia="宋体"/>
          <w:sz w:val="21"/>
          <w:szCs w:val="21"/>
        </w:rPr>
        <w:t>）聘请具有证券相关业务资格的会计师事务所对年度财务会计报告进行审计；</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19</w:t>
      </w:r>
      <w:r>
        <w:rPr>
          <w:rFonts w:hint="eastAsia" w:eastAsia="宋体"/>
          <w:sz w:val="21"/>
          <w:szCs w:val="21"/>
        </w:rPr>
        <w:t>）按照资产管理合同的约定确定收益分配方案，及时向投资者分配收益；</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20</w:t>
      </w:r>
      <w:r>
        <w:rPr>
          <w:rFonts w:hint="eastAsia" w:eastAsia="宋体"/>
          <w:sz w:val="21"/>
          <w:szCs w:val="21"/>
        </w:rPr>
        <w:t>）根据法律法规与资产管理合同的规定，编制向投资者披露的资产管理计划季度、年度等定期报告，向证券投资基金业协会备案，并抄报中国证监会相关派出机构；</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21</w:t>
      </w:r>
      <w:r>
        <w:rPr>
          <w:rFonts w:hint="eastAsia" w:eastAsia="宋体"/>
          <w:sz w:val="21"/>
          <w:szCs w:val="21"/>
        </w:rPr>
        <w:t>）如因资产管理人遗漏或误差等原因造成资产委托人产品净值计算差错，由此导致资产委托人的经济损失由资产管理人承担；</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22</w:t>
      </w:r>
      <w:r>
        <w:rPr>
          <w:rFonts w:hint="eastAsia" w:eastAsia="宋体"/>
          <w:sz w:val="21"/>
          <w:szCs w:val="21"/>
        </w:rPr>
        <w:t>）办理与受托财产管理业务活动有关的信息披露事项；</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23</w:t>
      </w:r>
      <w:r>
        <w:rPr>
          <w:rFonts w:hint="eastAsia" w:eastAsia="宋体"/>
          <w:sz w:val="21"/>
          <w:szCs w:val="21"/>
        </w:rPr>
        <w:t>）建立并保存投资者名单；</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24</w:t>
      </w:r>
      <w:r>
        <w:rPr>
          <w:rFonts w:hint="eastAsia" w:eastAsia="宋体"/>
          <w:sz w:val="21"/>
          <w:szCs w:val="21"/>
        </w:rPr>
        <w:t>）组织并参加资产管理计划财产清算小组，参与资产管理财产的保管、清理、估价、变现和分配；</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25</w:t>
      </w:r>
      <w:r>
        <w:rPr>
          <w:rFonts w:hint="eastAsia" w:eastAsia="宋体"/>
          <w:sz w:val="21"/>
          <w:szCs w:val="21"/>
        </w:rPr>
        <w:t>）按照法律、行政法规和中国证监会的规定，保存资产管理计划的会计账册，妥善保存有关的合同、协议、交易记录等文件、资料和数据，保存期限自资产管理计划终止之日起不得少于</w:t>
      </w:r>
      <w:r>
        <w:rPr>
          <w:rFonts w:eastAsia="宋体"/>
          <w:sz w:val="21"/>
          <w:szCs w:val="21"/>
        </w:rPr>
        <w:t>20年；</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26</w:t>
      </w:r>
      <w:r>
        <w:rPr>
          <w:rFonts w:hint="eastAsia" w:eastAsia="宋体"/>
          <w:sz w:val="21"/>
          <w:szCs w:val="21"/>
        </w:rPr>
        <w:t>）面临解散、依法被撤销或者被依法宣告破产时，及时报告中国证监会相关派出机构、证券投资基金业协会并通知托管人和投资者；</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27</w:t>
      </w:r>
      <w:r>
        <w:rPr>
          <w:rFonts w:hint="eastAsia" w:eastAsia="宋体"/>
          <w:sz w:val="21"/>
          <w:szCs w:val="21"/>
        </w:rPr>
        <w:t>）法律法规、中国证监会及证券投资基金业协会规定的和资产管理合同约定的其他义务。</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（三）</w:t>
      </w:r>
      <w:r>
        <w:rPr>
          <w:rFonts w:ascii="Times New Roman" w:hAnsi="Times New Roman" w:eastAsia="宋体"/>
          <w:b/>
          <w:sz w:val="21"/>
          <w:szCs w:val="21"/>
        </w:rPr>
        <w:t>托管人的权利与义务</w:t>
      </w:r>
    </w:p>
    <w:p>
      <w:pPr>
        <w:spacing w:before="191" w:beforeLines="50" w:after="191"/>
        <w:ind w:firstLine="420" w:firstLineChars="0"/>
        <w:rPr>
          <w:rFonts w:eastAsia="宋体"/>
          <w:sz w:val="21"/>
          <w:szCs w:val="21"/>
        </w:rPr>
      </w:pPr>
      <w:r>
        <w:rPr>
          <w:rFonts w:eastAsia="宋体"/>
          <w:sz w:val="21"/>
          <w:szCs w:val="21"/>
        </w:rPr>
        <w:t>1、托管人的权利</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按照本合同约定，依法保管资产管理计划财产；</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2）按照本合同约定</w:t>
      </w:r>
      <w:r>
        <w:rPr>
          <w:rFonts w:hint="eastAsia" w:eastAsia="宋体"/>
          <w:sz w:val="21"/>
          <w:szCs w:val="21"/>
        </w:rPr>
        <w:t>，及时、足额获得资产管理计划托管费用；</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按照托管协议之附件《交易监控合规表》约定监督管理人集合计划的投资运作，发现管理人的投资或清算指令违反托管协议之附件《交易监控合规表》对投资范围、投资比例及投资限制约定的，如指令未生效，有权予以制止。如指令已生效，则有权要求管理人纠正；</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）托管协议与本合同、说明书约定不一致的，托管人的托管职责以托管协议的约定为准；</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w:t>
      </w:r>
      <w:r>
        <w:rPr>
          <w:rFonts w:hint="eastAsia" w:eastAsia="宋体"/>
          <w:sz w:val="21"/>
          <w:szCs w:val="21"/>
        </w:rPr>
        <w:t>）在法律法规允许及本合同约定的范畴内查询集合计划的经营运作情况；</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6</w:t>
      </w:r>
      <w:r>
        <w:rPr>
          <w:rFonts w:hint="eastAsia" w:eastAsia="宋体"/>
          <w:sz w:val="21"/>
          <w:szCs w:val="21"/>
        </w:rPr>
        <w:t>）托管人发现委托人、管理人有下列情形的，有权终止托管服务：</w:t>
      </w:r>
    </w:p>
    <w:p>
      <w:pPr>
        <w:spacing w:before="191" w:beforeLines="50" w:after="191"/>
        <w:ind w:firstLine="420" w:firstLineChars="0"/>
        <w:rPr>
          <w:rFonts w:eastAsia="宋体"/>
          <w:sz w:val="21"/>
          <w:szCs w:val="21"/>
        </w:rPr>
      </w:pPr>
      <w:r>
        <w:rPr>
          <w:rFonts w:hint="eastAsia" w:eastAsia="宋体"/>
          <w:sz w:val="21"/>
          <w:szCs w:val="21"/>
        </w:rPr>
        <w:t>①</w:t>
      </w:r>
      <w:r>
        <w:rPr>
          <w:rFonts w:eastAsia="宋体"/>
          <w:sz w:val="21"/>
          <w:szCs w:val="21"/>
        </w:rPr>
        <w:t xml:space="preserve"> </w:t>
      </w:r>
      <w:r>
        <w:rPr>
          <w:rFonts w:hint="eastAsia" w:eastAsia="宋体"/>
          <w:sz w:val="21"/>
          <w:szCs w:val="21"/>
        </w:rPr>
        <w:t>违反资产管理目的，不当处分产品财产的；</w:t>
      </w:r>
    </w:p>
    <w:p>
      <w:pPr>
        <w:spacing w:before="191" w:beforeLines="50" w:after="191"/>
        <w:ind w:firstLine="420" w:firstLineChars="0"/>
        <w:rPr>
          <w:rFonts w:eastAsia="宋体"/>
          <w:sz w:val="21"/>
          <w:szCs w:val="21"/>
        </w:rPr>
      </w:pPr>
      <w:r>
        <w:rPr>
          <w:rFonts w:hint="eastAsia" w:eastAsia="宋体"/>
          <w:sz w:val="21"/>
          <w:szCs w:val="21"/>
        </w:rPr>
        <w:t>②</w:t>
      </w:r>
      <w:r>
        <w:rPr>
          <w:rFonts w:eastAsia="宋体"/>
          <w:sz w:val="21"/>
          <w:szCs w:val="21"/>
        </w:rPr>
        <w:t xml:space="preserve"> </w:t>
      </w:r>
      <w:r>
        <w:rPr>
          <w:rFonts w:hint="eastAsia" w:eastAsia="宋体"/>
          <w:sz w:val="21"/>
          <w:szCs w:val="21"/>
        </w:rPr>
        <w:t>未能遵守或履行合同约定的有关承诺、义务、陈述或保证；</w:t>
      </w:r>
    </w:p>
    <w:p>
      <w:pPr>
        <w:spacing w:before="191" w:beforeLines="50" w:after="191"/>
        <w:ind w:firstLine="420" w:firstLineChars="0"/>
        <w:rPr>
          <w:rFonts w:eastAsia="宋体"/>
          <w:sz w:val="21"/>
          <w:szCs w:val="21"/>
        </w:rPr>
      </w:pPr>
      <w:r>
        <w:rPr>
          <w:rFonts w:hint="eastAsia" w:eastAsia="宋体"/>
          <w:sz w:val="21"/>
          <w:szCs w:val="21"/>
        </w:rPr>
        <w:t>③</w:t>
      </w:r>
      <w:r>
        <w:rPr>
          <w:rFonts w:eastAsia="宋体"/>
          <w:sz w:val="21"/>
          <w:szCs w:val="21"/>
        </w:rPr>
        <w:t xml:space="preserve"> </w:t>
      </w:r>
      <w:r>
        <w:rPr>
          <w:rFonts w:hint="eastAsia" w:eastAsia="宋体"/>
          <w:sz w:val="21"/>
          <w:szCs w:val="21"/>
        </w:rPr>
        <w:t>被依法取消从事资产管理业务的相关资质或经营异常；</w:t>
      </w:r>
    </w:p>
    <w:p>
      <w:pPr>
        <w:spacing w:before="191" w:beforeLines="50" w:after="191"/>
        <w:ind w:firstLine="420" w:firstLineChars="0"/>
        <w:rPr>
          <w:rFonts w:eastAsia="宋体"/>
          <w:sz w:val="21"/>
          <w:szCs w:val="21"/>
        </w:rPr>
      </w:pPr>
      <w:r>
        <w:rPr>
          <w:rFonts w:hint="eastAsia" w:eastAsia="宋体"/>
          <w:sz w:val="21"/>
          <w:szCs w:val="21"/>
        </w:rPr>
        <w:t>④</w:t>
      </w:r>
      <w:r>
        <w:rPr>
          <w:rFonts w:eastAsia="宋体"/>
          <w:sz w:val="21"/>
          <w:szCs w:val="21"/>
        </w:rPr>
        <w:t xml:space="preserve"> </w:t>
      </w:r>
      <w:r>
        <w:rPr>
          <w:rFonts w:hint="eastAsia" w:eastAsia="宋体"/>
          <w:sz w:val="21"/>
          <w:szCs w:val="21"/>
        </w:rPr>
        <w:t>被依法解散、被依法撤销、被依法宣告破产或失联。</w:t>
      </w:r>
    </w:p>
    <w:p>
      <w:pPr>
        <w:spacing w:before="191" w:beforeLines="50" w:after="191"/>
        <w:ind w:firstLine="420" w:firstLineChars="0"/>
        <w:rPr>
          <w:rFonts w:eastAsia="宋体"/>
          <w:sz w:val="21"/>
          <w:szCs w:val="21"/>
        </w:rPr>
      </w:pPr>
      <w:r>
        <w:rPr>
          <w:rFonts w:hint="eastAsia" w:eastAsia="宋体"/>
          <w:sz w:val="21"/>
          <w:szCs w:val="21"/>
        </w:rPr>
        <w:t>⑤</w:t>
      </w:r>
      <w:r>
        <w:rPr>
          <w:rFonts w:eastAsia="宋体"/>
          <w:sz w:val="21"/>
          <w:szCs w:val="21"/>
        </w:rPr>
        <w:t xml:space="preserve"> </w:t>
      </w:r>
      <w:r>
        <w:rPr>
          <w:rFonts w:hint="eastAsia" w:eastAsia="宋体"/>
          <w:sz w:val="21"/>
          <w:szCs w:val="21"/>
        </w:rPr>
        <w:t>法律法规明确规定和合同约定的其他情形。</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7</w:t>
      </w:r>
      <w:r>
        <w:rPr>
          <w:rFonts w:hint="eastAsia" w:eastAsia="宋体"/>
          <w:sz w:val="21"/>
          <w:szCs w:val="21"/>
        </w:rPr>
        <w:t>）</w:t>
      </w:r>
      <w:r>
        <w:rPr>
          <w:rFonts w:eastAsia="宋体"/>
          <w:sz w:val="21"/>
          <w:szCs w:val="21"/>
        </w:rPr>
        <w:t>法律法规、中国证监会</w:t>
      </w:r>
      <w:r>
        <w:rPr>
          <w:rFonts w:hint="eastAsia" w:eastAsia="宋体"/>
          <w:sz w:val="21"/>
          <w:szCs w:val="21"/>
        </w:rPr>
        <w:t>及证券投资基金业协会</w:t>
      </w:r>
      <w:r>
        <w:rPr>
          <w:rFonts w:eastAsia="宋体"/>
          <w:sz w:val="21"/>
          <w:szCs w:val="21"/>
        </w:rPr>
        <w:t>规定</w:t>
      </w:r>
      <w:r>
        <w:rPr>
          <w:rFonts w:hint="eastAsia" w:eastAsia="宋体"/>
          <w:sz w:val="21"/>
          <w:szCs w:val="21"/>
        </w:rPr>
        <w:t>的</w:t>
      </w:r>
      <w:r>
        <w:rPr>
          <w:rFonts w:eastAsia="宋体"/>
          <w:sz w:val="21"/>
          <w:szCs w:val="21"/>
        </w:rPr>
        <w:t>和本合同约定的其他权利。</w:t>
      </w:r>
    </w:p>
    <w:p>
      <w:pPr>
        <w:spacing w:before="191" w:beforeLines="50" w:after="191"/>
        <w:ind w:firstLine="420" w:firstLineChars="0"/>
        <w:rPr>
          <w:rFonts w:eastAsia="宋体"/>
          <w:sz w:val="21"/>
          <w:szCs w:val="21"/>
        </w:rPr>
      </w:pPr>
      <w:r>
        <w:rPr>
          <w:rFonts w:eastAsia="宋体"/>
          <w:sz w:val="21"/>
          <w:szCs w:val="21"/>
        </w:rPr>
        <w:t>2、托管人的义务</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）安全保管资产管理计划财产，非依法律、行政法规和中国证监会有关规定或合同约定，不得擅自动用或处分集合计划资产；</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）除依据法律法规规定和本合同的约定外，不得为托管人及任何第三人谋取利益，不得委托第三人托管资产管理计划财产；</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）在集合计划托管活动中恪尽职守，履行诚实信用、谨慎勤勉的义务，按照托管协议保管集合计划的资产，确保所保管集合计划资产的独立和安全，依法保护委托人的财产权益；</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）公平对待所托管的不同财产，不得从事任何有损资产管理计划财产及其他当事人利益的活动；</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w:t>
      </w:r>
      <w:r>
        <w:rPr>
          <w:rFonts w:hint="eastAsia" w:eastAsia="宋体"/>
          <w:sz w:val="21"/>
          <w:szCs w:val="21"/>
        </w:rPr>
        <w:t>）按规定开立和注销专门的资金账户和专门的证券账户等相关账户；</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6</w:t>
      </w:r>
      <w:r>
        <w:rPr>
          <w:rFonts w:hint="eastAsia" w:eastAsia="宋体"/>
          <w:sz w:val="21"/>
          <w:szCs w:val="21"/>
        </w:rPr>
        <w:t>）复核集合计划资产净值和份额净值，监督管理人集合计划的投资运作，发现管理人的投资或清算指令违反托管协议之附件《交易监控合规表》对投资范围、投资比例及投资限制约定的，应当要求其改正；未能改正的，应当拒绝执行；</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7</w:t>
      </w:r>
      <w:r>
        <w:rPr>
          <w:rFonts w:hint="eastAsia" w:eastAsia="宋体"/>
          <w:sz w:val="21"/>
          <w:szCs w:val="21"/>
        </w:rPr>
        <w:t>）办理与本集合计划托管业务有关的信息披露事项；</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8</w:t>
      </w:r>
      <w:r>
        <w:rPr>
          <w:rFonts w:hint="eastAsia" w:eastAsia="宋体"/>
          <w:sz w:val="21"/>
          <w:szCs w:val="21"/>
        </w:rPr>
        <w:t>）根据相关法律法规和本合同约定，复核管理人编制的资产管理计划财产的定期报告的财务数据，并出具书面意见；</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9</w:t>
      </w:r>
      <w:r>
        <w:rPr>
          <w:rFonts w:hint="eastAsia" w:eastAsia="宋体"/>
          <w:sz w:val="21"/>
          <w:szCs w:val="21"/>
        </w:rPr>
        <w:t>）编制托管人履职报告并发送给管理人，由管理人向证券投资基金业协会备案，并抄报中国证监会相关派出机构；</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10</w:t>
      </w:r>
      <w:r>
        <w:rPr>
          <w:rFonts w:hint="eastAsia" w:eastAsia="宋体"/>
          <w:sz w:val="21"/>
          <w:szCs w:val="21"/>
        </w:rPr>
        <w:t>）按照法律法规要求和本合同约定，执行管理人的投资或者清算指令，负责办理集合计划名下的资金往来、清算、交割事宜；</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11</w:t>
      </w:r>
      <w:r>
        <w:rPr>
          <w:rFonts w:hint="eastAsia" w:eastAsia="宋体"/>
          <w:sz w:val="21"/>
          <w:szCs w:val="21"/>
        </w:rPr>
        <w:t>）在集合计划终止时，与管理人一起妥善处理有关清算和委托人资产的返还事宜；</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12</w:t>
      </w:r>
      <w:r>
        <w:rPr>
          <w:rFonts w:hint="eastAsia" w:eastAsia="宋体"/>
          <w:sz w:val="21"/>
          <w:szCs w:val="21"/>
        </w:rPr>
        <w:t>）保守商业秘密，除法律法规、本合同及其他有关规定另有要求外，不得向他人泄露（法律法规、中国证监会另有规定或有权机关要求的除外）；</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13</w:t>
      </w:r>
      <w:r>
        <w:rPr>
          <w:rFonts w:hint="eastAsia" w:eastAsia="宋体"/>
          <w:sz w:val="21"/>
          <w:szCs w:val="21"/>
        </w:rPr>
        <w:t>）根据法律、行政法规和中国证监会的规定保存资产管理计划的会计账册，妥善保存有关的合同、协议、交易记录等文件资料，保存期限自资产管理计划终止之日起不得少于</w:t>
      </w:r>
      <w:r>
        <w:rPr>
          <w:rFonts w:eastAsia="宋体"/>
          <w:sz w:val="21"/>
          <w:szCs w:val="21"/>
        </w:rPr>
        <w:t>20年；</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14</w:t>
      </w:r>
      <w:r>
        <w:rPr>
          <w:rFonts w:hint="eastAsia" w:eastAsia="宋体"/>
          <w:sz w:val="21"/>
          <w:szCs w:val="21"/>
        </w:rPr>
        <w:t>）托管人承担的托管职责仅限于法律法规规定和托管协议约定，对实际管控的托管资金账户及证券账户内资产承担保管职责。托管人的托管职责不包含以下内容，法律法规另有规定或托管合同另有约定的除外。</w:t>
      </w:r>
    </w:p>
    <w:p>
      <w:pPr>
        <w:spacing w:before="191" w:beforeLines="50" w:after="191"/>
        <w:ind w:firstLine="420" w:firstLineChars="0"/>
        <w:rPr>
          <w:rFonts w:eastAsia="宋体"/>
          <w:sz w:val="21"/>
          <w:szCs w:val="21"/>
        </w:rPr>
      </w:pPr>
      <w:r>
        <w:rPr>
          <w:rFonts w:hint="eastAsia" w:eastAsia="宋体"/>
          <w:sz w:val="21"/>
          <w:szCs w:val="21"/>
        </w:rPr>
        <w:t>①</w:t>
      </w:r>
      <w:r>
        <w:rPr>
          <w:rFonts w:eastAsia="宋体"/>
          <w:sz w:val="21"/>
          <w:szCs w:val="21"/>
        </w:rPr>
        <w:t xml:space="preserve"> </w:t>
      </w:r>
      <w:r>
        <w:rPr>
          <w:rFonts w:hint="eastAsia" w:eastAsia="宋体"/>
          <w:sz w:val="21"/>
          <w:szCs w:val="21"/>
        </w:rPr>
        <w:t>投资者的适当性管理；</w:t>
      </w:r>
    </w:p>
    <w:p>
      <w:pPr>
        <w:spacing w:before="191" w:beforeLines="50" w:after="191"/>
        <w:ind w:firstLine="420" w:firstLineChars="0"/>
        <w:rPr>
          <w:rFonts w:eastAsia="宋体"/>
          <w:sz w:val="21"/>
          <w:szCs w:val="21"/>
        </w:rPr>
      </w:pPr>
      <w:r>
        <w:rPr>
          <w:rFonts w:hint="eastAsia" w:eastAsia="宋体"/>
          <w:sz w:val="21"/>
          <w:szCs w:val="21"/>
        </w:rPr>
        <w:t>②</w:t>
      </w:r>
      <w:r>
        <w:rPr>
          <w:rFonts w:eastAsia="宋体"/>
          <w:sz w:val="21"/>
          <w:szCs w:val="21"/>
        </w:rPr>
        <w:t xml:space="preserve"> </w:t>
      </w:r>
      <w:r>
        <w:rPr>
          <w:rFonts w:hint="eastAsia" w:eastAsia="宋体"/>
          <w:sz w:val="21"/>
          <w:szCs w:val="21"/>
        </w:rPr>
        <w:t>审核项目及交易信息真实性；</w:t>
      </w:r>
    </w:p>
    <w:p>
      <w:pPr>
        <w:spacing w:before="191" w:beforeLines="50" w:after="191"/>
        <w:ind w:firstLine="420" w:firstLineChars="0"/>
        <w:rPr>
          <w:rFonts w:eastAsia="宋体"/>
          <w:sz w:val="21"/>
          <w:szCs w:val="21"/>
        </w:rPr>
      </w:pPr>
      <w:r>
        <w:rPr>
          <w:rFonts w:hint="eastAsia" w:eastAsia="宋体"/>
          <w:sz w:val="21"/>
          <w:szCs w:val="21"/>
        </w:rPr>
        <w:t>③</w:t>
      </w:r>
      <w:r>
        <w:rPr>
          <w:rFonts w:eastAsia="宋体"/>
          <w:sz w:val="21"/>
          <w:szCs w:val="21"/>
        </w:rPr>
        <w:t xml:space="preserve"> </w:t>
      </w:r>
      <w:r>
        <w:rPr>
          <w:rFonts w:hint="eastAsia" w:eastAsia="宋体"/>
          <w:sz w:val="21"/>
          <w:szCs w:val="21"/>
        </w:rPr>
        <w:t>审查托管产品以及托管产品资金来源的合法合规性；</w:t>
      </w:r>
    </w:p>
    <w:p>
      <w:pPr>
        <w:spacing w:before="191" w:beforeLines="50" w:after="191"/>
        <w:ind w:firstLine="420" w:firstLineChars="0"/>
        <w:rPr>
          <w:rFonts w:eastAsia="宋体"/>
          <w:sz w:val="21"/>
          <w:szCs w:val="21"/>
        </w:rPr>
      </w:pPr>
      <w:r>
        <w:rPr>
          <w:rFonts w:hint="eastAsia" w:eastAsia="宋体"/>
          <w:sz w:val="21"/>
          <w:szCs w:val="21"/>
        </w:rPr>
        <w:t>④</w:t>
      </w:r>
      <w:r>
        <w:rPr>
          <w:rFonts w:eastAsia="宋体"/>
          <w:sz w:val="21"/>
          <w:szCs w:val="21"/>
        </w:rPr>
        <w:t xml:space="preserve"> </w:t>
      </w:r>
      <w:r>
        <w:rPr>
          <w:rFonts w:hint="eastAsia" w:eastAsia="宋体"/>
          <w:sz w:val="21"/>
          <w:szCs w:val="21"/>
        </w:rPr>
        <w:t>对托管产品本金及收益提供保证或承诺；</w:t>
      </w:r>
    </w:p>
    <w:p>
      <w:pPr>
        <w:spacing w:before="191" w:beforeLines="50" w:after="191"/>
        <w:ind w:firstLine="420" w:firstLineChars="0"/>
        <w:rPr>
          <w:rFonts w:eastAsia="宋体"/>
          <w:sz w:val="21"/>
          <w:szCs w:val="21"/>
        </w:rPr>
      </w:pPr>
      <w:r>
        <w:rPr>
          <w:rFonts w:hint="eastAsia" w:eastAsia="宋体"/>
          <w:sz w:val="21"/>
          <w:szCs w:val="21"/>
        </w:rPr>
        <w:t>⑤</w:t>
      </w:r>
      <w:r>
        <w:rPr>
          <w:rFonts w:eastAsia="宋体"/>
          <w:sz w:val="21"/>
          <w:szCs w:val="21"/>
        </w:rPr>
        <w:t xml:space="preserve"> </w:t>
      </w:r>
      <w:r>
        <w:rPr>
          <w:rFonts w:hint="eastAsia" w:eastAsia="宋体"/>
          <w:sz w:val="21"/>
          <w:szCs w:val="21"/>
        </w:rPr>
        <w:t>对已划出托管账户以及处于托管人实际控制之外的资产的保管责任；</w:t>
      </w:r>
    </w:p>
    <w:p>
      <w:pPr>
        <w:spacing w:before="191" w:beforeLines="50" w:after="191"/>
        <w:ind w:firstLine="420" w:firstLineChars="0"/>
        <w:rPr>
          <w:rFonts w:eastAsia="宋体"/>
          <w:sz w:val="21"/>
          <w:szCs w:val="21"/>
        </w:rPr>
      </w:pPr>
      <w:r>
        <w:rPr>
          <w:rFonts w:hint="eastAsia" w:eastAsia="宋体"/>
          <w:sz w:val="21"/>
          <w:szCs w:val="21"/>
        </w:rPr>
        <w:t>⑥</w:t>
      </w:r>
      <w:r>
        <w:rPr>
          <w:rFonts w:eastAsia="宋体"/>
          <w:sz w:val="21"/>
          <w:szCs w:val="21"/>
        </w:rPr>
        <w:t xml:space="preserve"> </w:t>
      </w:r>
      <w:r>
        <w:rPr>
          <w:rFonts w:hint="eastAsia" w:eastAsia="宋体"/>
          <w:sz w:val="21"/>
          <w:szCs w:val="21"/>
        </w:rPr>
        <w:t>对未兑付托管产品后续资金的追偿；</w:t>
      </w:r>
    </w:p>
    <w:p>
      <w:pPr>
        <w:spacing w:before="191" w:beforeLines="50" w:after="191"/>
        <w:ind w:firstLine="420" w:firstLineChars="0"/>
        <w:rPr>
          <w:rFonts w:eastAsia="宋体"/>
          <w:sz w:val="21"/>
          <w:szCs w:val="21"/>
        </w:rPr>
      </w:pPr>
      <w:r>
        <w:rPr>
          <w:rFonts w:hint="eastAsia" w:eastAsia="宋体"/>
          <w:sz w:val="21"/>
          <w:szCs w:val="21"/>
        </w:rPr>
        <w:t>⑦</w:t>
      </w:r>
      <w:r>
        <w:rPr>
          <w:rFonts w:eastAsia="宋体"/>
          <w:sz w:val="21"/>
          <w:szCs w:val="21"/>
        </w:rPr>
        <w:t xml:space="preserve"> </w:t>
      </w:r>
      <w:r>
        <w:rPr>
          <w:rFonts w:hint="eastAsia" w:eastAsia="宋体"/>
          <w:sz w:val="21"/>
          <w:szCs w:val="21"/>
        </w:rPr>
        <w:t>主会计方未接受托管人的复核意见进行信息披露产生的相应责任；</w:t>
      </w:r>
    </w:p>
    <w:p>
      <w:pPr>
        <w:spacing w:before="191" w:beforeLines="50" w:after="191"/>
        <w:ind w:firstLine="420" w:firstLineChars="0"/>
        <w:rPr>
          <w:rFonts w:eastAsia="宋体"/>
          <w:sz w:val="21"/>
          <w:szCs w:val="21"/>
        </w:rPr>
      </w:pPr>
      <w:r>
        <w:rPr>
          <w:rFonts w:hint="eastAsia" w:eastAsia="宋体"/>
          <w:sz w:val="21"/>
          <w:szCs w:val="21"/>
        </w:rPr>
        <w:t>⑧</w:t>
      </w:r>
      <w:r>
        <w:rPr>
          <w:rFonts w:eastAsia="宋体"/>
          <w:sz w:val="21"/>
          <w:szCs w:val="21"/>
        </w:rPr>
        <w:t xml:space="preserve"> </w:t>
      </w:r>
      <w:r>
        <w:rPr>
          <w:rFonts w:hint="eastAsia" w:eastAsia="宋体"/>
          <w:sz w:val="21"/>
          <w:szCs w:val="21"/>
        </w:rPr>
        <w:t>因不可抗力，以及由于第三方（包括但不限于证券交易所、期货交易所、中国证券登记结算公司、中国期货市场监控中心等）发送或提供的数据错误及合理信赖上述信息操作给托管资产造成的损失；</w:t>
      </w:r>
    </w:p>
    <w:p>
      <w:pPr>
        <w:spacing w:before="191" w:beforeLines="50" w:after="191"/>
        <w:ind w:firstLine="420" w:firstLineChars="0"/>
        <w:rPr>
          <w:rFonts w:eastAsia="宋体"/>
          <w:sz w:val="21"/>
          <w:szCs w:val="21"/>
        </w:rPr>
      </w:pPr>
      <w:r>
        <w:rPr>
          <w:rFonts w:hint="eastAsia" w:eastAsia="宋体"/>
          <w:sz w:val="21"/>
          <w:szCs w:val="21"/>
        </w:rPr>
        <w:t>⑨</w:t>
      </w:r>
      <w:r>
        <w:rPr>
          <w:rFonts w:eastAsia="宋体"/>
          <w:sz w:val="21"/>
          <w:szCs w:val="21"/>
        </w:rPr>
        <w:t xml:space="preserve"> </w:t>
      </w:r>
      <w:r>
        <w:rPr>
          <w:rFonts w:hint="eastAsia" w:eastAsia="宋体"/>
          <w:sz w:val="21"/>
          <w:szCs w:val="21"/>
        </w:rPr>
        <w:t>提供保证或其他形式的担保；</w:t>
      </w:r>
    </w:p>
    <w:p>
      <w:pPr>
        <w:spacing w:before="191" w:beforeLines="50" w:after="191"/>
        <w:ind w:firstLine="420" w:firstLineChars="0"/>
        <w:rPr>
          <w:rFonts w:eastAsia="宋体"/>
          <w:sz w:val="21"/>
          <w:szCs w:val="21"/>
        </w:rPr>
      </w:pPr>
      <w:r>
        <w:rPr>
          <w:rFonts w:hint="eastAsia" w:eastAsia="宋体"/>
          <w:sz w:val="21"/>
          <w:szCs w:val="21"/>
        </w:rPr>
        <w:t>⑩</w:t>
      </w:r>
      <w:r>
        <w:rPr>
          <w:rFonts w:eastAsia="宋体"/>
          <w:sz w:val="21"/>
          <w:szCs w:val="21"/>
        </w:rPr>
        <w:t xml:space="preserve"> </w:t>
      </w:r>
      <w:r>
        <w:rPr>
          <w:rFonts w:hint="eastAsia" w:eastAsia="宋体"/>
          <w:sz w:val="21"/>
          <w:szCs w:val="21"/>
        </w:rPr>
        <w:t>自身应尽职责之外的连带责任。</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15</w:t>
      </w:r>
      <w:r>
        <w:rPr>
          <w:rFonts w:hint="eastAsia" w:eastAsia="宋体"/>
          <w:sz w:val="21"/>
          <w:szCs w:val="21"/>
        </w:rPr>
        <w:t>）国家有关法律法规、监管机构及资产管理合同规定的其他义务。</w:t>
      </w:r>
      <w:bookmarkStart w:id="8" w:name="_Toc336586452"/>
    </w:p>
    <w:p>
      <w:pPr>
        <w:pStyle w:val="2"/>
        <w:spacing w:after="191"/>
        <w:ind w:firstLine="480"/>
      </w:pPr>
    </w:p>
    <w:p>
      <w:pPr>
        <w:pStyle w:val="4"/>
        <w:spacing w:before="191" w:beforeLines="50" w:after="191" w:line="240" w:lineRule="auto"/>
        <w:rPr>
          <w:rFonts w:eastAsia="宋体"/>
          <w:sz w:val="24"/>
          <w:szCs w:val="24"/>
        </w:rPr>
      </w:pPr>
      <w:bookmarkStart w:id="9" w:name="_Toc17297045"/>
      <w:r>
        <w:rPr>
          <w:rFonts w:hint="eastAsia" w:eastAsia="宋体"/>
          <w:sz w:val="24"/>
          <w:szCs w:val="24"/>
        </w:rPr>
        <w:t>集合计划的基本情况</w:t>
      </w:r>
      <w:bookmarkEnd w:id="8"/>
      <w:bookmarkEnd w:id="9"/>
    </w:p>
    <w:p>
      <w:pPr>
        <w:pStyle w:val="5"/>
        <w:numPr>
          <w:ilvl w:val="0"/>
          <w:numId w:val="5"/>
        </w:numPr>
        <w:spacing w:before="191" w:beforeLines="50" w:after="191"/>
        <w:ind w:firstLine="480"/>
        <w:rPr>
          <w:rFonts w:ascii="Times New Roman" w:hAnsi="Times New Roman" w:eastAsia="宋体"/>
          <w:b/>
          <w:sz w:val="21"/>
          <w:szCs w:val="21"/>
        </w:rPr>
      </w:pPr>
      <w:r>
        <w:rPr>
          <w:rFonts w:hint="eastAsia" w:ascii="Times New Roman" w:hAnsi="Times New Roman" w:eastAsia="宋体"/>
          <w:b/>
          <w:sz w:val="21"/>
          <w:szCs w:val="21"/>
        </w:rPr>
        <w:t>名称</w:t>
      </w:r>
    </w:p>
    <w:p>
      <w:pPr>
        <w:spacing w:before="191" w:beforeLines="50" w:after="191"/>
        <w:ind w:firstLine="420"/>
        <w:rPr>
          <w:rFonts w:eastAsia="宋体"/>
          <w:sz w:val="21"/>
          <w:szCs w:val="21"/>
        </w:rPr>
      </w:pPr>
      <w:del w:id="23" w:author="GZZG-Chenyy" w:date="2021-09-28T14:44:00Z">
        <w:r>
          <w:rPr>
            <w:rFonts w:hint="eastAsia" w:eastAsia="宋体"/>
            <w:sz w:val="21"/>
            <w:szCs w:val="21"/>
          </w:rPr>
          <w:delText>光证资管阳光红精选8号</w:delText>
        </w:r>
      </w:del>
      <w:ins w:id="24" w:author="GZZG-Chenyy" w:date="2021-09-28T14:44:00Z">
        <w:r>
          <w:rPr>
            <w:rFonts w:hint="eastAsia" w:eastAsia="宋体"/>
            <w:sz w:val="21"/>
            <w:szCs w:val="21"/>
          </w:rPr>
          <w:t>光证资管-光大理财阳光红精选9号</w:t>
        </w:r>
      </w:ins>
      <w:r>
        <w:rPr>
          <w:rFonts w:hint="eastAsia" w:eastAsia="宋体"/>
          <w:sz w:val="21"/>
          <w:szCs w:val="21"/>
        </w:rPr>
        <w:t>集合资产管理计划，简称为“阳光红精选8号”。</w:t>
      </w:r>
    </w:p>
    <w:p>
      <w:pPr>
        <w:pStyle w:val="5"/>
        <w:numPr>
          <w:ilvl w:val="0"/>
          <w:numId w:val="5"/>
        </w:numPr>
        <w:spacing w:before="191" w:beforeLines="50" w:after="191"/>
        <w:ind w:firstLine="480"/>
        <w:rPr>
          <w:rFonts w:ascii="Times New Roman" w:hAnsi="Times New Roman" w:eastAsia="宋体"/>
          <w:b/>
          <w:sz w:val="21"/>
          <w:szCs w:val="21"/>
        </w:rPr>
      </w:pPr>
      <w:r>
        <w:rPr>
          <w:rFonts w:hint="eastAsia" w:ascii="Times New Roman" w:hAnsi="Times New Roman" w:eastAsia="宋体"/>
          <w:b/>
          <w:sz w:val="21"/>
          <w:szCs w:val="21"/>
        </w:rPr>
        <w:t>类别</w:t>
      </w:r>
    </w:p>
    <w:p>
      <w:pPr>
        <w:spacing w:before="191" w:beforeLines="50" w:after="191"/>
        <w:ind w:firstLine="420"/>
        <w:rPr>
          <w:rFonts w:eastAsia="宋体"/>
          <w:sz w:val="21"/>
          <w:szCs w:val="21"/>
        </w:rPr>
      </w:pPr>
      <w:r>
        <w:rPr>
          <w:rFonts w:eastAsia="宋体"/>
          <w:sz w:val="21"/>
          <w:szCs w:val="21"/>
        </w:rPr>
        <w:t>权益类</w:t>
      </w:r>
      <w:r>
        <w:rPr>
          <w:rFonts w:hint="eastAsia" w:eastAsia="宋体"/>
          <w:sz w:val="21"/>
          <w:szCs w:val="21"/>
        </w:rPr>
        <w:t>集合</w:t>
      </w:r>
      <w:r>
        <w:rPr>
          <w:rFonts w:eastAsia="宋体"/>
          <w:sz w:val="21"/>
          <w:szCs w:val="21"/>
        </w:rPr>
        <w:t>资产管理</w:t>
      </w:r>
      <w:r>
        <w:rPr>
          <w:rFonts w:hint="eastAsia" w:eastAsia="宋体"/>
          <w:sz w:val="21"/>
          <w:szCs w:val="21"/>
        </w:rPr>
        <w:t>计划。</w:t>
      </w:r>
    </w:p>
    <w:p>
      <w:pPr>
        <w:pStyle w:val="5"/>
        <w:numPr>
          <w:ilvl w:val="0"/>
          <w:numId w:val="5"/>
        </w:numPr>
        <w:spacing w:before="191" w:beforeLines="50" w:after="191"/>
        <w:ind w:firstLine="480"/>
        <w:rPr>
          <w:rFonts w:ascii="Times New Roman" w:hAnsi="Times New Roman" w:eastAsia="宋体"/>
          <w:b/>
          <w:sz w:val="21"/>
          <w:szCs w:val="21"/>
        </w:rPr>
      </w:pPr>
      <w:r>
        <w:rPr>
          <w:rFonts w:hint="eastAsia" w:ascii="Times New Roman" w:hAnsi="Times New Roman" w:eastAsia="宋体"/>
          <w:b/>
          <w:sz w:val="21"/>
          <w:szCs w:val="21"/>
        </w:rPr>
        <w:t>运作方式</w:t>
      </w:r>
    </w:p>
    <w:p>
      <w:pPr>
        <w:spacing w:before="191" w:beforeLines="50" w:after="191"/>
        <w:ind w:firstLine="420" w:firstLineChars="0"/>
        <w:rPr>
          <w:rFonts w:eastAsia="宋体"/>
          <w:sz w:val="21"/>
          <w:szCs w:val="21"/>
        </w:rPr>
      </w:pPr>
      <w:r>
        <w:rPr>
          <w:rFonts w:hint="eastAsia" w:eastAsia="宋体"/>
          <w:sz w:val="21"/>
          <w:szCs w:val="21"/>
        </w:rPr>
        <w:t>本集合为开放式集合资产管理计划。</w:t>
      </w:r>
    </w:p>
    <w:p>
      <w:pPr>
        <w:spacing w:before="191" w:beforeLines="50" w:after="191"/>
        <w:ind w:firstLine="420" w:firstLineChars="0"/>
        <w:rPr>
          <w:rFonts w:eastAsia="宋体"/>
          <w:b/>
          <w:bCs/>
          <w:sz w:val="21"/>
          <w:szCs w:val="21"/>
        </w:rPr>
      </w:pPr>
      <w:r>
        <w:rPr>
          <w:rFonts w:hint="eastAsia" w:eastAsia="宋体"/>
          <w:b/>
          <w:bCs/>
          <w:sz w:val="21"/>
          <w:szCs w:val="21"/>
        </w:rPr>
        <w:t>本集合计划成立之后每周二、三、四为开放期（如该日为非工作日，则不顺延）。委托人在开放期可以办理本集合计划的参与、退出业务。</w:t>
      </w:r>
      <w:bookmarkStart w:id="10" w:name="_Hlk78297012"/>
      <w:r>
        <w:rPr>
          <w:rFonts w:hint="eastAsia" w:eastAsia="宋体"/>
          <w:b/>
          <w:bCs/>
          <w:sz w:val="21"/>
          <w:szCs w:val="21"/>
        </w:rPr>
        <w:t>管理人可以视情况变更具体开放日，并及时在指定网站上发布公告。</w:t>
      </w:r>
      <w:bookmarkEnd w:id="10"/>
    </w:p>
    <w:p>
      <w:pPr>
        <w:spacing w:before="191" w:beforeLines="50" w:after="191"/>
        <w:ind w:firstLine="420" w:firstLineChars="0"/>
        <w:rPr>
          <w:rFonts w:eastAsia="宋体"/>
          <w:sz w:val="21"/>
          <w:szCs w:val="21"/>
        </w:rPr>
      </w:pPr>
      <w:r>
        <w:rPr>
          <w:rFonts w:hint="eastAsia" w:eastAsia="宋体"/>
          <w:sz w:val="21"/>
          <w:szCs w:val="21"/>
        </w:rPr>
        <w:t>本集合计划除开放期均为封闭期，封闭期内原则上不办理参与、退出业务（管理人公告临时开放的情况除外）。</w:t>
      </w:r>
    </w:p>
    <w:p>
      <w:pPr>
        <w:pStyle w:val="5"/>
        <w:numPr>
          <w:ilvl w:val="0"/>
          <w:numId w:val="5"/>
        </w:numPr>
        <w:spacing w:before="191" w:beforeLines="50" w:after="191"/>
        <w:ind w:firstLine="480"/>
        <w:rPr>
          <w:rFonts w:ascii="Times New Roman" w:hAnsi="Times New Roman" w:eastAsia="宋体"/>
          <w:b/>
          <w:sz w:val="21"/>
          <w:szCs w:val="21"/>
        </w:rPr>
      </w:pPr>
      <w:r>
        <w:rPr>
          <w:rFonts w:hint="eastAsia" w:ascii="Times New Roman" w:hAnsi="Times New Roman" w:eastAsia="宋体"/>
          <w:b/>
          <w:sz w:val="21"/>
          <w:szCs w:val="21"/>
        </w:rPr>
        <w:t>最低初始募集规模</w:t>
      </w:r>
    </w:p>
    <w:p>
      <w:pPr>
        <w:spacing w:before="191" w:beforeLines="50" w:after="191"/>
        <w:ind w:firstLine="420" w:firstLineChars="0"/>
        <w:rPr>
          <w:rFonts w:eastAsia="宋体"/>
          <w:sz w:val="21"/>
          <w:szCs w:val="21"/>
        </w:rPr>
      </w:pPr>
      <w:r>
        <w:rPr>
          <w:rFonts w:hint="eastAsia" w:eastAsia="宋体"/>
          <w:sz w:val="21"/>
          <w:szCs w:val="21"/>
        </w:rPr>
        <w:t>本集合计划初始募集规模最低为</w:t>
      </w:r>
      <w:r>
        <w:rPr>
          <w:rFonts w:eastAsia="宋体"/>
          <w:sz w:val="21"/>
          <w:szCs w:val="21"/>
        </w:rPr>
        <w:t>1000</w:t>
      </w:r>
      <w:r>
        <w:rPr>
          <w:rFonts w:hint="eastAsia" w:eastAsia="宋体"/>
          <w:sz w:val="21"/>
          <w:szCs w:val="21"/>
        </w:rPr>
        <w:t>万元（不含认购费）。</w:t>
      </w:r>
    </w:p>
    <w:p>
      <w:pPr>
        <w:spacing w:before="191" w:beforeLines="50" w:after="191"/>
        <w:ind w:firstLine="420" w:firstLineChars="0"/>
        <w:rPr>
          <w:rFonts w:eastAsia="宋体"/>
          <w:sz w:val="21"/>
          <w:szCs w:val="21"/>
        </w:rPr>
      </w:pPr>
      <w:r>
        <w:rPr>
          <w:rFonts w:hint="eastAsia" w:eastAsia="宋体"/>
          <w:sz w:val="21"/>
          <w:szCs w:val="21"/>
        </w:rPr>
        <w:t>本集合计划参与人数不超过</w:t>
      </w:r>
      <w:r>
        <w:rPr>
          <w:rFonts w:eastAsia="宋体"/>
          <w:sz w:val="21"/>
          <w:szCs w:val="21"/>
        </w:rPr>
        <w:t>200人。</w:t>
      </w:r>
    </w:p>
    <w:p>
      <w:pPr>
        <w:pStyle w:val="5"/>
        <w:numPr>
          <w:ilvl w:val="0"/>
          <w:numId w:val="5"/>
        </w:numPr>
        <w:spacing w:before="191" w:beforeLines="50" w:after="191"/>
        <w:ind w:firstLine="480"/>
        <w:rPr>
          <w:rFonts w:ascii="Times New Roman" w:hAnsi="Times New Roman" w:eastAsia="宋体"/>
          <w:b/>
          <w:sz w:val="21"/>
          <w:szCs w:val="21"/>
        </w:rPr>
      </w:pPr>
      <w:r>
        <w:rPr>
          <w:rFonts w:ascii="Times New Roman" w:hAnsi="Times New Roman" w:eastAsia="宋体"/>
          <w:b/>
          <w:sz w:val="21"/>
          <w:szCs w:val="21"/>
        </w:rPr>
        <w:t>投资</w:t>
      </w:r>
      <w:r>
        <w:rPr>
          <w:rFonts w:hint="eastAsia" w:ascii="Times New Roman" w:hAnsi="Times New Roman" w:eastAsia="宋体"/>
          <w:b/>
          <w:sz w:val="21"/>
          <w:szCs w:val="21"/>
        </w:rPr>
        <w:t>目标、投资方向与</w:t>
      </w:r>
      <w:r>
        <w:rPr>
          <w:rFonts w:ascii="Times New Roman" w:hAnsi="Times New Roman" w:eastAsia="宋体"/>
          <w:b/>
          <w:sz w:val="21"/>
          <w:szCs w:val="21"/>
        </w:rPr>
        <w:t>投资比例</w:t>
      </w:r>
    </w:p>
    <w:p>
      <w:pPr>
        <w:spacing w:before="191" w:beforeLines="50" w:after="191"/>
        <w:ind w:firstLine="420" w:firstLineChars="0"/>
        <w:rPr>
          <w:rFonts w:eastAsia="宋体"/>
          <w:sz w:val="21"/>
          <w:szCs w:val="21"/>
        </w:rPr>
      </w:pPr>
      <w:bookmarkStart w:id="11" w:name="OLE_LINK20"/>
      <w:bookmarkStart w:id="12" w:name="OLE_LINK23"/>
      <w:bookmarkStart w:id="13" w:name="OLE_LINK2"/>
      <w:bookmarkStart w:id="14" w:name="OLE_LINK1"/>
      <w:r>
        <w:rPr>
          <w:rFonts w:eastAsia="宋体"/>
          <w:sz w:val="21"/>
          <w:szCs w:val="21"/>
        </w:rPr>
        <w:t>1、投资</w:t>
      </w:r>
      <w:r>
        <w:rPr>
          <w:rFonts w:hint="eastAsia" w:eastAsia="宋体"/>
          <w:sz w:val="21"/>
          <w:szCs w:val="21"/>
        </w:rPr>
        <w:t>目标与主要投资方向</w:t>
      </w:r>
    </w:p>
    <w:p>
      <w:pPr>
        <w:spacing w:before="191" w:beforeLines="50" w:after="191"/>
        <w:ind w:firstLine="420" w:firstLineChars="0"/>
        <w:rPr>
          <w:rFonts w:eastAsia="宋体"/>
          <w:sz w:val="21"/>
          <w:szCs w:val="21"/>
        </w:rPr>
      </w:pPr>
      <w:bookmarkStart w:id="15" w:name="_Hlk530755977"/>
      <w:bookmarkStart w:id="16" w:name="_Hlk529448027"/>
      <w:bookmarkStart w:id="17" w:name="_Hlk5268187"/>
      <w:r>
        <w:rPr>
          <w:rFonts w:hint="eastAsia" w:eastAsia="宋体"/>
          <w:sz w:val="21"/>
          <w:szCs w:val="21"/>
        </w:rPr>
        <w:t>通过深入研究，在控制风险的前提下构建资产组合，实现委托人收益的最大化。</w:t>
      </w:r>
    </w:p>
    <w:p>
      <w:pPr>
        <w:spacing w:before="191" w:beforeLines="50" w:after="191"/>
        <w:ind w:firstLine="420" w:firstLineChars="0"/>
        <w:rPr>
          <w:rFonts w:eastAsia="宋体"/>
          <w:sz w:val="21"/>
          <w:szCs w:val="21"/>
        </w:rPr>
      </w:pPr>
      <w:r>
        <w:rPr>
          <w:rFonts w:hint="eastAsia" w:eastAsia="宋体"/>
          <w:sz w:val="21"/>
          <w:szCs w:val="21"/>
        </w:rPr>
        <w:t>本集合计划的投资范围为具有良好流动性的金融工具，包括国内依法发行的权益类资产、债权类资产、商品及金融衍生品类资产以及法律法规或中国证监会在本合同生效后允许证券公司集合资产管理计划投资的其他金融工具或品种，本计划可以参与证券回购（包含正回购以及逆回购）以及中国证监会认可的其他业务。</w:t>
      </w:r>
    </w:p>
    <w:bookmarkEnd w:id="15"/>
    <w:bookmarkEnd w:id="16"/>
    <w:p>
      <w:pPr>
        <w:spacing w:before="191" w:beforeLines="50" w:after="191"/>
        <w:ind w:firstLine="420" w:firstLineChars="0"/>
        <w:rPr>
          <w:rFonts w:eastAsia="宋体"/>
          <w:sz w:val="21"/>
          <w:szCs w:val="21"/>
        </w:rPr>
      </w:pPr>
      <w:bookmarkStart w:id="18" w:name="_Hlk529448060"/>
      <w:r>
        <w:rPr>
          <w:rFonts w:eastAsia="宋体"/>
          <w:sz w:val="21"/>
          <w:szCs w:val="21"/>
        </w:rPr>
        <w:t>2、</w:t>
      </w:r>
      <w:r>
        <w:rPr>
          <w:rFonts w:hint="eastAsia" w:eastAsia="宋体"/>
          <w:sz w:val="21"/>
          <w:szCs w:val="21"/>
        </w:rPr>
        <w:t>投资比例</w:t>
      </w:r>
    </w:p>
    <w:p>
      <w:pPr>
        <w:spacing w:before="191" w:beforeLines="50" w:after="191"/>
        <w:ind w:firstLine="420" w:firstLineChars="0"/>
        <w:rPr>
          <w:rFonts w:eastAsia="宋体"/>
          <w:sz w:val="21"/>
          <w:szCs w:val="21"/>
        </w:rPr>
      </w:pPr>
      <w:r>
        <w:rPr>
          <w:rFonts w:hint="eastAsia" w:eastAsia="宋体"/>
          <w:sz w:val="21"/>
          <w:szCs w:val="21"/>
        </w:rPr>
        <w:t>根据法律法规要求，穿透至底层最终投向的资产类别计算，本集合计划</w:t>
      </w:r>
      <w:bookmarkEnd w:id="11"/>
      <w:bookmarkEnd w:id="12"/>
      <w:r>
        <w:rPr>
          <w:rFonts w:hint="eastAsia" w:eastAsia="宋体"/>
          <w:sz w:val="21"/>
          <w:szCs w:val="21"/>
        </w:rPr>
        <w:t>具体资产组合比例为：</w:t>
      </w:r>
    </w:p>
    <w:p>
      <w:pPr>
        <w:spacing w:before="191" w:beforeLines="50" w:after="191"/>
        <w:ind w:firstLine="420" w:firstLineChars="0"/>
        <w:rPr>
          <w:rFonts w:eastAsia="宋体"/>
          <w:sz w:val="21"/>
          <w:szCs w:val="21"/>
        </w:rPr>
      </w:pPr>
      <w:bookmarkStart w:id="19" w:name="_Hlk530649250"/>
      <w:r>
        <w:rPr>
          <w:rFonts w:hint="eastAsia" w:eastAsia="宋体"/>
          <w:sz w:val="21"/>
          <w:szCs w:val="21"/>
        </w:rPr>
        <w:t>（</w:t>
      </w:r>
      <w:r>
        <w:rPr>
          <w:rFonts w:eastAsia="宋体"/>
          <w:sz w:val="21"/>
          <w:szCs w:val="21"/>
        </w:rPr>
        <w:t>1</w:t>
      </w:r>
      <w:r>
        <w:rPr>
          <w:rFonts w:hint="eastAsia" w:eastAsia="宋体"/>
          <w:sz w:val="21"/>
          <w:szCs w:val="21"/>
        </w:rPr>
        <w:t>）权益类资产占总资产的比例为：</w:t>
      </w:r>
      <w:r>
        <w:rPr>
          <w:rFonts w:eastAsia="宋体"/>
          <w:sz w:val="21"/>
          <w:szCs w:val="21"/>
        </w:rPr>
        <w:t>80%-100%</w:t>
      </w:r>
      <w:r>
        <w:rPr>
          <w:rFonts w:hint="eastAsia"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）债权类资产占总资产的比例为：</w:t>
      </w:r>
      <w:r>
        <w:rPr>
          <w:rFonts w:eastAsia="宋体"/>
          <w:sz w:val="21"/>
          <w:szCs w:val="21"/>
        </w:rPr>
        <w:t>0-20%</w:t>
      </w:r>
      <w:r>
        <w:rPr>
          <w:rFonts w:hint="eastAsia"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）商品及金融衍生品类资产占总资产的比例为：持仓合约价值的比例低于总资产的</w:t>
      </w:r>
      <w:r>
        <w:rPr>
          <w:rFonts w:eastAsia="宋体"/>
          <w:sz w:val="21"/>
          <w:szCs w:val="21"/>
        </w:rPr>
        <w:t>80%</w:t>
      </w:r>
      <w:r>
        <w:rPr>
          <w:rFonts w:hint="eastAsia" w:eastAsia="宋体"/>
          <w:sz w:val="21"/>
          <w:szCs w:val="21"/>
        </w:rPr>
        <w:t>或衍生品账户权益不超过计划总资产的</w:t>
      </w:r>
      <w:r>
        <w:rPr>
          <w:rFonts w:eastAsia="宋体"/>
          <w:sz w:val="21"/>
          <w:szCs w:val="21"/>
        </w:rPr>
        <w:t>20%</w:t>
      </w:r>
      <w:r>
        <w:rPr>
          <w:rFonts w:hint="eastAsia"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）本计划的总资产占净资产的比例不得超过</w:t>
      </w:r>
      <w:r>
        <w:rPr>
          <w:rFonts w:eastAsia="宋体"/>
          <w:sz w:val="21"/>
          <w:szCs w:val="21"/>
        </w:rPr>
        <w:t>200%</w:t>
      </w:r>
      <w:r>
        <w:rPr>
          <w:rFonts w:hint="eastAsia"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相关法律法规另有规定的，管理人将按照新的规定处理，并在指定网站上披露。</w:t>
      </w:r>
      <w:bookmarkEnd w:id="19"/>
    </w:p>
    <w:bookmarkEnd w:id="13"/>
    <w:bookmarkEnd w:id="14"/>
    <w:bookmarkEnd w:id="17"/>
    <w:bookmarkEnd w:id="18"/>
    <w:p>
      <w:pPr>
        <w:pStyle w:val="5"/>
        <w:numPr>
          <w:ilvl w:val="0"/>
          <w:numId w:val="5"/>
        </w:numPr>
        <w:spacing w:before="191" w:beforeLines="50" w:after="191"/>
        <w:ind w:firstLine="480"/>
        <w:rPr>
          <w:rFonts w:ascii="Times New Roman" w:hAnsi="Times New Roman" w:eastAsia="宋体"/>
          <w:b/>
          <w:sz w:val="21"/>
          <w:szCs w:val="21"/>
        </w:rPr>
      </w:pPr>
      <w:r>
        <w:rPr>
          <w:rFonts w:hint="eastAsia" w:ascii="Times New Roman" w:hAnsi="Times New Roman" w:eastAsia="宋体"/>
          <w:b/>
          <w:sz w:val="21"/>
          <w:szCs w:val="21"/>
        </w:rPr>
        <w:t>分级安排</w:t>
      </w:r>
    </w:p>
    <w:p>
      <w:pPr>
        <w:spacing w:before="191" w:beforeLines="50" w:after="191"/>
        <w:ind w:firstLine="420"/>
        <w:rPr>
          <w:rFonts w:eastAsia="宋体"/>
          <w:sz w:val="21"/>
          <w:szCs w:val="21"/>
        </w:rPr>
      </w:pPr>
      <w:r>
        <w:rPr>
          <w:rFonts w:hint="eastAsia" w:eastAsia="宋体"/>
          <w:sz w:val="21"/>
          <w:szCs w:val="21"/>
        </w:rPr>
        <w:t>本集合计划不分级。</w:t>
      </w:r>
    </w:p>
    <w:p>
      <w:pPr>
        <w:pStyle w:val="5"/>
        <w:numPr>
          <w:ilvl w:val="0"/>
          <w:numId w:val="5"/>
        </w:numPr>
        <w:spacing w:before="191" w:beforeLines="50" w:after="191"/>
        <w:ind w:firstLine="480"/>
        <w:rPr>
          <w:rFonts w:ascii="Times New Roman" w:hAnsi="Times New Roman" w:eastAsia="宋体"/>
          <w:b/>
          <w:sz w:val="21"/>
          <w:szCs w:val="21"/>
        </w:rPr>
      </w:pPr>
      <w:r>
        <w:rPr>
          <w:rFonts w:hint="eastAsia" w:ascii="Times New Roman" w:hAnsi="Times New Roman" w:eastAsia="宋体"/>
          <w:b/>
          <w:sz w:val="21"/>
          <w:szCs w:val="21"/>
        </w:rPr>
        <w:t>存续期限</w:t>
      </w:r>
    </w:p>
    <w:p>
      <w:pPr>
        <w:spacing w:before="191" w:beforeLines="50" w:after="191"/>
        <w:ind w:firstLine="420" w:firstLineChars="0"/>
        <w:rPr>
          <w:rFonts w:eastAsia="宋体"/>
          <w:sz w:val="21"/>
          <w:szCs w:val="21"/>
        </w:rPr>
      </w:pPr>
      <w:bookmarkStart w:id="20" w:name="_Hlk530649302"/>
      <w:bookmarkStart w:id="21" w:name="_Toc85990944"/>
      <w:bookmarkStart w:id="22" w:name="_Toc85990863"/>
      <w:r>
        <w:rPr>
          <w:rFonts w:hint="eastAsia" w:eastAsia="宋体"/>
          <w:sz w:val="21"/>
          <w:szCs w:val="21"/>
        </w:rPr>
        <w:t>本集合计划管理期限为成立之日起【</w:t>
      </w:r>
      <w:r>
        <w:rPr>
          <w:rFonts w:eastAsia="宋体"/>
          <w:sz w:val="21"/>
          <w:szCs w:val="21"/>
        </w:rPr>
        <w:t>10】年，</w:t>
      </w:r>
      <w:r>
        <w:rPr>
          <w:rFonts w:hint="eastAsia" w:eastAsia="宋体"/>
          <w:sz w:val="21"/>
          <w:szCs w:val="21"/>
        </w:rPr>
        <w:t>具体以管理人公告为准。</w:t>
      </w:r>
      <w:bookmarkEnd w:id="20"/>
    </w:p>
    <w:p>
      <w:pPr>
        <w:pStyle w:val="5"/>
        <w:numPr>
          <w:ilvl w:val="0"/>
          <w:numId w:val="5"/>
        </w:numPr>
        <w:spacing w:before="191" w:beforeLines="50" w:after="191"/>
        <w:ind w:firstLine="480"/>
        <w:rPr>
          <w:rFonts w:ascii="Times New Roman" w:hAnsi="Times New Roman" w:eastAsia="宋体"/>
          <w:b/>
          <w:sz w:val="21"/>
          <w:szCs w:val="21"/>
        </w:rPr>
      </w:pPr>
      <w:r>
        <w:rPr>
          <w:rFonts w:hint="eastAsia" w:ascii="Times New Roman" w:hAnsi="Times New Roman" w:eastAsia="宋体"/>
          <w:b/>
          <w:sz w:val="21"/>
          <w:szCs w:val="21"/>
        </w:rPr>
        <w:t>集合</w:t>
      </w:r>
      <w:r>
        <w:rPr>
          <w:rFonts w:ascii="Times New Roman" w:hAnsi="Times New Roman" w:eastAsia="宋体"/>
          <w:b/>
          <w:sz w:val="21"/>
          <w:szCs w:val="21"/>
        </w:rPr>
        <w:t>计划</w:t>
      </w:r>
      <w:bookmarkEnd w:id="21"/>
      <w:bookmarkEnd w:id="22"/>
      <w:r>
        <w:rPr>
          <w:rFonts w:hint="eastAsia" w:ascii="Times New Roman" w:hAnsi="Times New Roman" w:eastAsia="宋体"/>
          <w:b/>
          <w:sz w:val="21"/>
          <w:szCs w:val="21"/>
        </w:rPr>
        <w:t>份额的初始募集面值</w:t>
      </w:r>
    </w:p>
    <w:p>
      <w:pPr>
        <w:spacing w:before="191" w:beforeLines="50" w:after="191"/>
        <w:ind w:firstLine="420" w:firstLineChars="0"/>
        <w:rPr>
          <w:rFonts w:eastAsia="宋体"/>
          <w:sz w:val="21"/>
          <w:szCs w:val="21"/>
        </w:rPr>
      </w:pPr>
      <w:r>
        <w:rPr>
          <w:rFonts w:hint="eastAsia" w:eastAsia="宋体"/>
          <w:sz w:val="21"/>
          <w:szCs w:val="21"/>
        </w:rPr>
        <w:t>本集合计划份额的初始募集面值为人民币</w:t>
      </w:r>
      <w:r>
        <w:rPr>
          <w:rFonts w:eastAsia="宋体"/>
          <w:sz w:val="21"/>
          <w:szCs w:val="21"/>
        </w:rPr>
        <w:t>1.00元。</w:t>
      </w:r>
    </w:p>
    <w:p>
      <w:pPr>
        <w:pStyle w:val="5"/>
        <w:numPr>
          <w:ilvl w:val="0"/>
          <w:numId w:val="5"/>
        </w:numPr>
        <w:spacing w:before="191" w:beforeLines="50" w:after="191"/>
        <w:ind w:firstLine="480"/>
        <w:rPr>
          <w:rFonts w:ascii="Times New Roman" w:hAnsi="Times New Roman" w:eastAsia="宋体"/>
          <w:b/>
          <w:sz w:val="21"/>
          <w:szCs w:val="21"/>
        </w:rPr>
      </w:pPr>
      <w:r>
        <w:rPr>
          <w:rFonts w:hint="eastAsia" w:ascii="Times New Roman" w:hAnsi="Times New Roman" w:eastAsia="宋体"/>
          <w:b/>
          <w:sz w:val="21"/>
          <w:szCs w:val="21"/>
        </w:rPr>
        <w:t>参与本集合计划的最低金额</w:t>
      </w:r>
    </w:p>
    <w:p>
      <w:pPr>
        <w:spacing w:before="191" w:beforeLines="50" w:after="191"/>
        <w:ind w:firstLine="420" w:firstLineChars="0"/>
        <w:rPr>
          <w:rFonts w:eastAsia="宋体"/>
          <w:sz w:val="21"/>
          <w:szCs w:val="21"/>
        </w:rPr>
      </w:pPr>
      <w:r>
        <w:rPr>
          <w:rFonts w:eastAsia="宋体"/>
          <w:sz w:val="21"/>
          <w:szCs w:val="21"/>
        </w:rPr>
        <w:t>单个</w:t>
      </w:r>
      <w:r>
        <w:rPr>
          <w:rFonts w:hint="eastAsia" w:eastAsia="宋体"/>
          <w:sz w:val="21"/>
          <w:szCs w:val="21"/>
        </w:rPr>
        <w:t>客户</w:t>
      </w:r>
      <w:r>
        <w:rPr>
          <w:rFonts w:eastAsia="宋体"/>
          <w:sz w:val="21"/>
          <w:szCs w:val="21"/>
        </w:rPr>
        <w:t>首次参与</w:t>
      </w:r>
      <w:r>
        <w:rPr>
          <w:rFonts w:hint="eastAsia" w:eastAsia="宋体"/>
          <w:sz w:val="21"/>
          <w:szCs w:val="21"/>
        </w:rPr>
        <w:t>本集合计划</w:t>
      </w:r>
      <w:r>
        <w:rPr>
          <w:rFonts w:eastAsia="宋体"/>
          <w:sz w:val="21"/>
          <w:szCs w:val="21"/>
        </w:rPr>
        <w:t>的最低金额</w:t>
      </w:r>
      <w:r>
        <w:rPr>
          <w:rFonts w:hint="eastAsia" w:eastAsia="宋体"/>
          <w:sz w:val="21"/>
          <w:szCs w:val="21"/>
        </w:rPr>
        <w:t>（不含参与费）</w:t>
      </w:r>
      <w:r>
        <w:rPr>
          <w:rFonts w:eastAsia="宋体"/>
          <w:sz w:val="21"/>
          <w:szCs w:val="21"/>
        </w:rPr>
        <w:t>为人民币100万元，</w:t>
      </w:r>
      <w:r>
        <w:rPr>
          <w:rFonts w:hint="eastAsia" w:eastAsia="宋体"/>
          <w:sz w:val="21"/>
          <w:szCs w:val="21"/>
        </w:rPr>
        <w:t>超过最低参与金额的部分不设金额级差。</w:t>
      </w:r>
    </w:p>
    <w:p>
      <w:pPr>
        <w:pStyle w:val="5"/>
        <w:numPr>
          <w:ilvl w:val="0"/>
          <w:numId w:val="5"/>
        </w:numPr>
        <w:spacing w:before="191" w:beforeLines="50" w:after="191"/>
        <w:ind w:firstLine="480"/>
        <w:rPr>
          <w:rFonts w:ascii="Times New Roman" w:hAnsi="Times New Roman" w:eastAsia="宋体"/>
          <w:b/>
          <w:sz w:val="21"/>
          <w:szCs w:val="21"/>
        </w:rPr>
      </w:pPr>
      <w:r>
        <w:rPr>
          <w:rFonts w:hint="eastAsia" w:ascii="Times New Roman" w:hAnsi="Times New Roman" w:eastAsia="宋体"/>
          <w:b/>
          <w:sz w:val="21"/>
          <w:szCs w:val="21"/>
        </w:rPr>
        <w:t>集合计划的服务机构</w:t>
      </w:r>
    </w:p>
    <w:p>
      <w:pPr>
        <w:spacing w:before="191" w:beforeLines="50" w:after="191"/>
        <w:ind w:firstLine="420" w:firstLineChars="0"/>
        <w:rPr>
          <w:rFonts w:eastAsia="宋体"/>
          <w:sz w:val="21"/>
          <w:szCs w:val="21"/>
        </w:rPr>
      </w:pPr>
      <w:r>
        <w:rPr>
          <w:rFonts w:hint="eastAsia" w:eastAsia="宋体"/>
          <w:sz w:val="21"/>
          <w:szCs w:val="21"/>
        </w:rPr>
        <w:t>本集合计划由管理人办理份额登记、估值与核算并提供信息技术系统支持，未委托外部服务机构。</w:t>
      </w:r>
    </w:p>
    <w:p>
      <w:pPr>
        <w:pStyle w:val="5"/>
        <w:numPr>
          <w:ilvl w:val="0"/>
          <w:numId w:val="5"/>
        </w:numPr>
        <w:spacing w:before="191" w:beforeLines="50" w:after="191"/>
        <w:ind w:firstLine="480"/>
        <w:rPr>
          <w:rFonts w:ascii="Times New Roman" w:hAnsi="Times New Roman" w:eastAsia="宋体"/>
          <w:b/>
          <w:sz w:val="21"/>
          <w:szCs w:val="21"/>
        </w:rPr>
      </w:pPr>
      <w:r>
        <w:rPr>
          <w:rFonts w:hint="eastAsia" w:ascii="Times New Roman" w:hAnsi="Times New Roman" w:eastAsia="宋体"/>
          <w:b/>
          <w:sz w:val="21"/>
          <w:szCs w:val="21"/>
        </w:rPr>
        <w:t>本集合计划的产品风险等级</w:t>
      </w:r>
    </w:p>
    <w:p>
      <w:pPr>
        <w:spacing w:before="191" w:beforeLines="50" w:after="191"/>
        <w:ind w:firstLine="420" w:firstLineChars="0"/>
        <w:rPr>
          <w:rFonts w:eastAsia="宋体"/>
          <w:sz w:val="21"/>
          <w:szCs w:val="21"/>
        </w:rPr>
      </w:pPr>
      <w:bookmarkStart w:id="23" w:name="_Hlk530649414"/>
      <w:r>
        <w:rPr>
          <w:rFonts w:hint="eastAsia" w:eastAsia="宋体"/>
          <w:sz w:val="21"/>
          <w:szCs w:val="21"/>
        </w:rPr>
        <w:t>本集合计划属于【中高（</w:t>
      </w:r>
      <w:r>
        <w:rPr>
          <w:rFonts w:eastAsia="宋体"/>
          <w:sz w:val="21"/>
          <w:szCs w:val="21"/>
        </w:rPr>
        <w:t>R4</w:t>
      </w:r>
      <w:r>
        <w:rPr>
          <w:rFonts w:hint="eastAsia" w:eastAsia="宋体"/>
          <w:sz w:val="21"/>
          <w:szCs w:val="21"/>
        </w:rPr>
        <w:t>）】风险的投资品种，风险收益水平高于货币市场产品及债券型产品。适合【对金融市场较为熟悉且对投资风险有清醒的认识，具有大类资产配置需求，能够承受中长期资产价格波动和较高的本金损失，以追求较高的投资收益目标】的合格投资者及专业投资者。</w:t>
      </w:r>
      <w:bookmarkEnd w:id="23"/>
    </w:p>
    <w:p>
      <w:pPr>
        <w:spacing w:before="191" w:beforeLines="50" w:after="191"/>
        <w:ind w:firstLine="420" w:firstLineChars="0"/>
        <w:rPr>
          <w:rFonts w:eastAsia="宋体"/>
          <w:sz w:val="21"/>
          <w:szCs w:val="21"/>
        </w:rPr>
      </w:pPr>
      <w:r>
        <w:rPr>
          <w:rFonts w:hint="eastAsia" w:eastAsia="宋体"/>
          <w:sz w:val="21"/>
          <w:szCs w:val="21"/>
        </w:rPr>
        <w:t>本集合计划应当向合格投资者进行推广。</w:t>
      </w:r>
    </w:p>
    <w:p>
      <w:pPr>
        <w:pStyle w:val="2"/>
        <w:spacing w:after="191"/>
        <w:ind w:firstLine="480"/>
      </w:pPr>
    </w:p>
    <w:p>
      <w:pPr>
        <w:pStyle w:val="4"/>
        <w:spacing w:before="191" w:beforeLines="50" w:after="191" w:line="240" w:lineRule="auto"/>
        <w:rPr>
          <w:rFonts w:eastAsia="宋体"/>
          <w:sz w:val="24"/>
          <w:szCs w:val="24"/>
        </w:rPr>
      </w:pPr>
      <w:bookmarkStart w:id="24" w:name="_Toc17297046"/>
      <w:bookmarkStart w:id="25" w:name="_Toc336586453"/>
      <w:r>
        <w:rPr>
          <w:rFonts w:hint="eastAsia" w:eastAsia="宋体"/>
          <w:sz w:val="24"/>
          <w:szCs w:val="24"/>
        </w:rPr>
        <w:t>集合计划的募集</w:t>
      </w:r>
      <w:bookmarkEnd w:id="24"/>
      <w:bookmarkEnd w:id="25"/>
    </w:p>
    <w:p>
      <w:pPr>
        <w:pStyle w:val="5"/>
        <w:numPr>
          <w:ilvl w:val="0"/>
          <w:numId w:val="6"/>
        </w:numPr>
        <w:tabs>
          <w:tab w:val="left" w:pos="851"/>
          <w:tab w:val="clear" w:pos="1997"/>
        </w:tabs>
        <w:spacing w:before="191" w:beforeLines="50" w:after="191"/>
        <w:ind w:hanging="431"/>
        <w:rPr>
          <w:rFonts w:ascii="Times New Roman" w:hAnsi="Times New Roman" w:eastAsia="宋体"/>
          <w:b/>
          <w:sz w:val="21"/>
          <w:szCs w:val="21"/>
        </w:rPr>
      </w:pPr>
      <w:r>
        <w:rPr>
          <w:rFonts w:hint="eastAsia" w:ascii="Times New Roman" w:hAnsi="Times New Roman" w:eastAsia="宋体"/>
          <w:b/>
          <w:sz w:val="21"/>
          <w:szCs w:val="21"/>
        </w:rPr>
        <w:t>募集机构</w:t>
      </w:r>
    </w:p>
    <w:p>
      <w:pPr>
        <w:spacing w:before="191" w:beforeLines="50" w:after="191"/>
        <w:ind w:firstLine="420" w:firstLineChars="0"/>
        <w:rPr>
          <w:rFonts w:eastAsia="宋体"/>
          <w:sz w:val="21"/>
          <w:szCs w:val="21"/>
        </w:rPr>
      </w:pPr>
      <w:r>
        <w:rPr>
          <w:rFonts w:hint="eastAsia" w:eastAsia="宋体"/>
          <w:sz w:val="21"/>
          <w:szCs w:val="21"/>
        </w:rPr>
        <w:t>本集合计划的募集机构为上海光大证券资产管理有限公司、上海基煜基金销售有限公司及管理人公告的符合《管理办法》要求的推广机构，具体以管理人公告为准。</w:t>
      </w:r>
    </w:p>
    <w:p>
      <w:pPr>
        <w:spacing w:before="191" w:beforeLines="50" w:after="191"/>
        <w:ind w:firstLine="420" w:firstLineChars="0"/>
        <w:rPr>
          <w:rFonts w:eastAsia="宋体"/>
          <w:sz w:val="21"/>
          <w:szCs w:val="21"/>
        </w:rPr>
      </w:pPr>
      <w:r>
        <w:rPr>
          <w:rFonts w:hint="eastAsia" w:eastAsia="宋体"/>
          <w:sz w:val="21"/>
          <w:szCs w:val="21"/>
        </w:rPr>
        <w:t>管理人新增或变更本集合计划的销售机构时，将提前在指定网站上披露。</w:t>
      </w:r>
    </w:p>
    <w:p>
      <w:pPr>
        <w:pStyle w:val="5"/>
        <w:tabs>
          <w:tab w:val="left" w:pos="851"/>
          <w:tab w:val="clear" w:pos="1997"/>
        </w:tabs>
        <w:spacing w:before="191" w:beforeLines="50" w:after="191"/>
        <w:ind w:hanging="431"/>
        <w:rPr>
          <w:rFonts w:ascii="Times New Roman" w:hAnsi="Times New Roman" w:eastAsia="宋体"/>
          <w:b/>
          <w:sz w:val="21"/>
          <w:szCs w:val="21"/>
        </w:rPr>
      </w:pPr>
      <w:r>
        <w:rPr>
          <w:rFonts w:hint="eastAsia" w:ascii="Times New Roman" w:hAnsi="Times New Roman" w:eastAsia="宋体"/>
          <w:b/>
          <w:sz w:val="21"/>
          <w:szCs w:val="21"/>
        </w:rPr>
        <w:t>募集对象与方式</w:t>
      </w:r>
    </w:p>
    <w:p>
      <w:pPr>
        <w:spacing w:before="191" w:beforeLines="50" w:after="191"/>
        <w:ind w:firstLine="420" w:firstLineChars="0"/>
        <w:rPr>
          <w:rFonts w:eastAsia="宋体"/>
          <w:sz w:val="21"/>
          <w:szCs w:val="21"/>
        </w:rPr>
      </w:pPr>
      <w:r>
        <w:rPr>
          <w:rFonts w:hint="eastAsia" w:eastAsia="宋体"/>
          <w:sz w:val="21"/>
          <w:szCs w:val="21"/>
        </w:rPr>
        <w:t>本集合计划面向合格投资者募集。</w:t>
      </w:r>
    </w:p>
    <w:p>
      <w:pPr>
        <w:spacing w:before="191" w:beforeLines="50" w:after="191"/>
        <w:ind w:firstLine="420" w:firstLineChars="0"/>
        <w:rPr>
          <w:rFonts w:eastAsia="宋体"/>
          <w:sz w:val="21"/>
          <w:szCs w:val="21"/>
        </w:rPr>
      </w:pPr>
      <w:r>
        <w:rPr>
          <w:rFonts w:hint="eastAsia" w:eastAsia="宋体"/>
          <w:sz w:val="21"/>
          <w:szCs w:val="21"/>
        </w:rPr>
        <w:t>本集合计划的推广主要通过销售机构的指定营业网点进行。</w:t>
      </w:r>
    </w:p>
    <w:p>
      <w:pPr>
        <w:spacing w:before="191" w:beforeLines="50" w:after="191"/>
        <w:ind w:firstLine="420" w:firstLineChars="0"/>
        <w:rPr>
          <w:rFonts w:eastAsia="宋体"/>
          <w:sz w:val="21"/>
          <w:szCs w:val="21"/>
        </w:rPr>
      </w:pPr>
      <w:r>
        <w:rPr>
          <w:rFonts w:hint="eastAsia" w:eastAsia="宋体"/>
          <w:sz w:val="21"/>
          <w:szCs w:val="21"/>
        </w:rPr>
        <w:t>本集合计划不得向合格投资者之外的单位和个人募集资金，不得通过报刊、电台、电视台、互联网等公众传播媒体或者讲座、报告会、分析会等方式向不特定对象宣传推介。禁止通过签订保本保底补充协议等方式，或者采用虚假宣传、夸大预期收益和商业贿赂等不正当手段推广集合计划。</w:t>
      </w:r>
    </w:p>
    <w:p>
      <w:pPr>
        <w:spacing w:before="191" w:beforeLines="50" w:after="191"/>
        <w:ind w:firstLine="420" w:firstLineChars="0"/>
        <w:rPr>
          <w:rFonts w:eastAsia="宋体"/>
          <w:sz w:val="21"/>
          <w:szCs w:val="21"/>
        </w:rPr>
      </w:pPr>
      <w:r>
        <w:rPr>
          <w:rFonts w:hint="eastAsia" w:eastAsia="宋体"/>
          <w:sz w:val="21"/>
          <w:szCs w:val="21"/>
        </w:rPr>
        <w:t>销售机构应当了解客户的投资需求和风险偏好，详细介绍产品特点并充分揭示风险，推荐与客户风险承受能力相匹配的集合计划，引导客户审慎作出投资决定。</w:t>
      </w:r>
    </w:p>
    <w:p>
      <w:pPr>
        <w:pStyle w:val="5"/>
        <w:tabs>
          <w:tab w:val="left" w:pos="851"/>
          <w:tab w:val="clear" w:pos="1997"/>
        </w:tabs>
        <w:spacing w:before="191" w:beforeLines="50" w:after="191"/>
        <w:ind w:hanging="431"/>
        <w:rPr>
          <w:rFonts w:ascii="Times New Roman" w:hAnsi="Times New Roman" w:eastAsia="宋体"/>
          <w:b/>
          <w:sz w:val="21"/>
          <w:szCs w:val="21"/>
        </w:rPr>
      </w:pPr>
      <w:r>
        <w:rPr>
          <w:rFonts w:hint="eastAsia" w:ascii="Times New Roman" w:hAnsi="Times New Roman" w:eastAsia="宋体"/>
          <w:b/>
          <w:sz w:val="21"/>
          <w:szCs w:val="21"/>
        </w:rPr>
        <w:t>募集期限</w:t>
      </w:r>
    </w:p>
    <w:p>
      <w:pPr>
        <w:spacing w:before="191" w:beforeLines="50" w:after="191"/>
        <w:ind w:firstLine="420" w:firstLineChars="0"/>
        <w:rPr>
          <w:rFonts w:eastAsia="宋体"/>
          <w:sz w:val="21"/>
          <w:szCs w:val="21"/>
        </w:rPr>
      </w:pPr>
      <w:r>
        <w:rPr>
          <w:rFonts w:hint="eastAsia" w:eastAsia="宋体"/>
          <w:sz w:val="21"/>
          <w:szCs w:val="21"/>
        </w:rPr>
        <w:t>本集合计划的具体募集期以管理人的推广公告为准，并自资产管理计划份额发售之日起不超过</w:t>
      </w:r>
      <w:r>
        <w:rPr>
          <w:rFonts w:eastAsia="宋体"/>
          <w:sz w:val="21"/>
          <w:szCs w:val="21"/>
        </w:rPr>
        <w:t>60</w:t>
      </w:r>
      <w:r>
        <w:rPr>
          <w:rFonts w:hint="eastAsia" w:eastAsia="宋体"/>
          <w:sz w:val="21"/>
          <w:szCs w:val="21"/>
        </w:rPr>
        <w:t>天。管理人可根据集合计划销售情况在募集期限内适当延长或缩短本集合计划份额的发售时间，并及时公告。</w:t>
      </w:r>
    </w:p>
    <w:p>
      <w:pPr>
        <w:pStyle w:val="5"/>
        <w:tabs>
          <w:tab w:val="left" w:pos="851"/>
          <w:tab w:val="clear" w:pos="1997"/>
        </w:tabs>
        <w:spacing w:before="191" w:beforeLines="50" w:after="191"/>
        <w:ind w:hanging="431"/>
        <w:rPr>
          <w:rFonts w:ascii="Times New Roman" w:hAnsi="Times New Roman" w:eastAsia="宋体"/>
          <w:b/>
          <w:sz w:val="21"/>
          <w:szCs w:val="21"/>
        </w:rPr>
      </w:pPr>
      <w:r>
        <w:rPr>
          <w:rFonts w:hint="eastAsia" w:ascii="Times New Roman" w:hAnsi="Times New Roman" w:eastAsia="宋体"/>
          <w:b/>
          <w:sz w:val="21"/>
          <w:szCs w:val="21"/>
        </w:rPr>
        <w:t>认购事项</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、最低认购金额与支付方式</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）最低认购金额（不包含认购费）为【</w:t>
      </w:r>
      <w:r>
        <w:rPr>
          <w:rFonts w:eastAsia="宋体"/>
          <w:sz w:val="21"/>
          <w:szCs w:val="21"/>
        </w:rPr>
        <w:t>100</w:t>
      </w:r>
      <w:r>
        <w:rPr>
          <w:rFonts w:hint="eastAsia" w:eastAsia="宋体"/>
          <w:sz w:val="21"/>
          <w:szCs w:val="21"/>
        </w:rPr>
        <w:t>】万元；募集期参与价格为份额初始募集面值，即</w:t>
      </w:r>
      <w:r>
        <w:rPr>
          <w:rFonts w:eastAsia="宋体"/>
          <w:sz w:val="21"/>
          <w:szCs w:val="21"/>
        </w:rPr>
        <w:t>1.00元/份。</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）集合计划采取“金额参与”原则，即参与以金额申请。</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3）投资者的认购金额应按销售机构营业网点的具体规定与安排及时交付至本集合计划指定的募集结算专用账户和销售机构委托募集账户（如有）</w:t>
      </w:r>
      <w:r>
        <w:rPr>
          <w:rFonts w:hint="eastAsia" w:eastAsia="宋体"/>
          <w:sz w:val="21"/>
          <w:szCs w:val="21"/>
        </w:rPr>
        <w:t>，本集合计划的募集结算专用账户和销售机构委托募集账户（如有）将由销售机构通过指定渠道向投资者公布，届时投资者可通过销售机构营业网点进行查询。</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、认购申请的程序与确认</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委托人选择以纸质合同签署的，则在签署本合同后，方可申请认购本计划。</w:t>
      </w:r>
    </w:p>
    <w:p>
      <w:pPr>
        <w:spacing w:before="191" w:beforeLines="50" w:after="191"/>
        <w:ind w:firstLine="420" w:firstLineChars="0"/>
        <w:rPr>
          <w:rFonts w:eastAsia="宋体"/>
          <w:sz w:val="21"/>
          <w:szCs w:val="21"/>
        </w:rPr>
      </w:pPr>
      <w:r>
        <w:rPr>
          <w:rFonts w:hint="eastAsia" w:eastAsia="宋体"/>
          <w:sz w:val="21"/>
          <w:szCs w:val="21"/>
        </w:rPr>
        <w:t>如委托人选择以电子签名方式签署合同，委托人在签署电子签名约定书，并以电子签名方式签署电子签名合同后方可参与本集合计划。委托人应当如实提供与签署电子签名合同相关的信息和资料，管理人和其他销售机构应当按照有关规定对委托人提供的信息和资料进行审查并如实记录。</w:t>
      </w:r>
    </w:p>
    <w:p>
      <w:pPr>
        <w:spacing w:before="191" w:beforeLines="50" w:after="191"/>
        <w:ind w:firstLine="420" w:firstLineChars="0"/>
        <w:rPr>
          <w:rFonts w:eastAsia="宋体"/>
          <w:sz w:val="21"/>
          <w:szCs w:val="21"/>
        </w:rPr>
      </w:pPr>
      <w:r>
        <w:rPr>
          <w:rFonts w:hint="eastAsia" w:eastAsia="宋体"/>
          <w:sz w:val="21"/>
          <w:szCs w:val="21"/>
        </w:rPr>
        <w:t>投资者按销售机构指定营业网点的具体安排，在募集期的交易时间段内办理。</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委托人应指定以本人名义开立的资金账户作为办理本集合资产管理合同项下支付参与资金及收取退出资金和收益等款项的账户（以下简称指定账户）。委托人申请参与时应在该指定账户备足参与的货币资金；若指定账户内参与资金不足，</w:t>
      </w:r>
      <w:r>
        <w:rPr>
          <w:rFonts w:hint="eastAsia" w:eastAsia="宋体"/>
          <w:sz w:val="21"/>
          <w:szCs w:val="21"/>
        </w:rPr>
        <w:t>销售机构不受理该笔参与申请。</w:t>
      </w:r>
    </w:p>
    <w:p>
      <w:pPr>
        <w:spacing w:before="191" w:beforeLines="50" w:after="191"/>
        <w:ind w:firstLine="420" w:firstLineChars="0"/>
        <w:rPr>
          <w:rFonts w:eastAsia="宋体"/>
          <w:sz w:val="21"/>
          <w:szCs w:val="21"/>
        </w:rPr>
      </w:pPr>
      <w:r>
        <w:rPr>
          <w:rFonts w:hint="eastAsia" w:eastAsia="宋体"/>
          <w:sz w:val="21"/>
          <w:szCs w:val="21"/>
        </w:rPr>
        <w:t>委托人承诺在本集合资产管理合同有效期内，不得撤销指定账户，并妥善保管账户资料，由于委托人原因造成退出款项和收益不能及时划入指定账户及由此造成的损失，由委托人承担，管理人和托管人不承担责任。委托人办理参与业务时应提交的文件和办理手续、办理时间、处理规则等在遵守《集合资产管理合同》规定的前提下，以各销售机构的具体规定为准。</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3）投资者签署本合同后，方可申请参与集合计划。投资者既可以到集合计划</w:t>
      </w:r>
      <w:r>
        <w:rPr>
          <w:rFonts w:hint="eastAsia" w:eastAsia="宋体"/>
          <w:sz w:val="21"/>
          <w:szCs w:val="21"/>
        </w:rPr>
        <w:t>销售机构指定营业网点的柜台申请参与集合计划，也可以登录销售机构指定网络系统以自主下单的方式申请参与集合计划。参与申请采取时间优先、金额优先原则进行。申请是否有效以管理人的确认为准。参与申请经确认有效后，构成本合同的有效组成部分。</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4）投资者于T日提交参与申请后，T+1</w:t>
      </w:r>
      <w:r>
        <w:rPr>
          <w:rFonts w:hint="eastAsia" w:eastAsia="宋体"/>
          <w:sz w:val="21"/>
          <w:szCs w:val="21"/>
        </w:rPr>
        <w:t>日可查询和确认参与申请的相关信息。</w:t>
      </w:r>
    </w:p>
    <w:p>
      <w:pPr>
        <w:spacing w:before="191" w:beforeLines="50" w:after="191"/>
        <w:ind w:firstLine="420" w:firstLineChars="0"/>
        <w:rPr>
          <w:rFonts w:eastAsia="宋体"/>
          <w:sz w:val="21"/>
          <w:szCs w:val="21"/>
        </w:rPr>
      </w:pPr>
      <w:r>
        <w:rPr>
          <w:rFonts w:hint="eastAsia" w:eastAsia="宋体"/>
          <w:sz w:val="21"/>
          <w:szCs w:val="21"/>
        </w:rPr>
        <w:t>确认无效的申请，销售机构将退还委托人已交付的参与款项本金，就该委托人而言，集合资产管理合同自始无效。</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5）投资者参与申请确认成功后，其参与申请和参与资金不得撤销。</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6</w:t>
      </w:r>
      <w:r>
        <w:rPr>
          <w:rFonts w:hint="eastAsia" w:eastAsia="宋体"/>
          <w:sz w:val="21"/>
          <w:szCs w:val="21"/>
        </w:rPr>
        <w:t>）在募集期内，当集合计划投资者人数接近或达到参与人数</w:t>
      </w:r>
      <w:r>
        <w:rPr>
          <w:rFonts w:eastAsia="宋体"/>
          <w:sz w:val="21"/>
          <w:szCs w:val="21"/>
        </w:rPr>
        <w:t>200人上限时，管理人将自次日起暂停接受参与申请，并根据“时间优先，金额优先”的原则确认参与份额。</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、认购费及认购份额的计算</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认购费率</w:t>
      </w:r>
    </w:p>
    <w:p>
      <w:pPr>
        <w:spacing w:before="191" w:beforeLines="50" w:after="191"/>
        <w:ind w:firstLine="420" w:firstLineChars="0"/>
        <w:rPr>
          <w:rFonts w:eastAsia="宋体"/>
          <w:sz w:val="21"/>
          <w:szCs w:val="21"/>
        </w:rPr>
      </w:pPr>
      <w:r>
        <w:rPr>
          <w:rFonts w:hint="eastAsia" w:eastAsia="宋体"/>
          <w:sz w:val="21"/>
          <w:szCs w:val="21"/>
        </w:rPr>
        <w:t>本集合计划认购费率为</w:t>
      </w:r>
      <w:r>
        <w:rPr>
          <w:rFonts w:eastAsia="宋体"/>
          <w:sz w:val="21"/>
          <w:szCs w:val="21"/>
        </w:rPr>
        <w:t>0%</w:t>
      </w:r>
      <w:r>
        <w:rPr>
          <w:rFonts w:hint="eastAsia"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认购份额的计算方法</w:t>
      </w:r>
    </w:p>
    <w:p>
      <w:pPr>
        <w:spacing w:before="191" w:beforeLines="50" w:after="191"/>
        <w:ind w:firstLine="420" w:firstLineChars="0"/>
        <w:rPr>
          <w:rFonts w:eastAsia="宋体"/>
          <w:sz w:val="21"/>
          <w:szCs w:val="21"/>
        </w:rPr>
      </w:pPr>
      <w:r>
        <w:rPr>
          <w:rFonts w:hint="eastAsia" w:eastAsia="宋体"/>
          <w:sz w:val="21"/>
          <w:szCs w:val="21"/>
        </w:rPr>
        <w:t>认购费用</w:t>
      </w:r>
      <w:r>
        <w:rPr>
          <w:rFonts w:eastAsia="宋体"/>
          <w:sz w:val="21"/>
          <w:szCs w:val="21"/>
        </w:rPr>
        <w:t>=</w:t>
      </w:r>
      <w:r>
        <w:rPr>
          <w:rFonts w:hint="eastAsia" w:eastAsia="宋体"/>
          <w:sz w:val="21"/>
          <w:szCs w:val="21"/>
        </w:rPr>
        <w:t>认购金额×认购费率∕</w:t>
      </w:r>
      <w:r>
        <w:rPr>
          <w:rFonts w:eastAsia="宋体"/>
          <w:sz w:val="21"/>
          <w:szCs w:val="21"/>
        </w:rPr>
        <w:t>（1+</w:t>
      </w:r>
      <w:r>
        <w:rPr>
          <w:rFonts w:hint="eastAsia" w:eastAsia="宋体"/>
          <w:sz w:val="21"/>
          <w:szCs w:val="21"/>
        </w:rPr>
        <w:t>认购费率</w:t>
      </w:r>
      <w:r>
        <w:rPr>
          <w:rFonts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净认购金额</w:t>
      </w:r>
      <w:r>
        <w:rPr>
          <w:rFonts w:eastAsia="宋体"/>
          <w:sz w:val="21"/>
          <w:szCs w:val="21"/>
        </w:rPr>
        <w:t>=</w:t>
      </w:r>
      <w:r>
        <w:rPr>
          <w:rFonts w:hint="eastAsia" w:eastAsia="宋体"/>
          <w:sz w:val="21"/>
          <w:szCs w:val="21"/>
        </w:rPr>
        <w:t>认购金额</w:t>
      </w:r>
      <w:r>
        <w:rPr>
          <w:rFonts w:eastAsia="宋体"/>
          <w:sz w:val="21"/>
          <w:szCs w:val="21"/>
        </w:rPr>
        <w:t>-</w:t>
      </w:r>
      <w:r>
        <w:rPr>
          <w:rFonts w:hint="eastAsia" w:eastAsia="宋体"/>
          <w:sz w:val="21"/>
          <w:szCs w:val="21"/>
        </w:rPr>
        <w:t>认购费用</w:t>
      </w:r>
      <w:r>
        <w:rPr>
          <w:rFonts w:eastAsia="宋体"/>
          <w:sz w:val="21"/>
          <w:szCs w:val="21"/>
        </w:rPr>
        <w:t>+</w:t>
      </w:r>
      <w:r>
        <w:rPr>
          <w:rFonts w:hint="eastAsia" w:eastAsia="宋体"/>
          <w:sz w:val="21"/>
          <w:szCs w:val="21"/>
        </w:rPr>
        <w:t>募集期内产生的利息</w:t>
      </w:r>
    </w:p>
    <w:p>
      <w:pPr>
        <w:spacing w:before="191" w:beforeLines="50" w:after="191"/>
        <w:ind w:firstLine="420" w:firstLineChars="0"/>
        <w:rPr>
          <w:rFonts w:eastAsia="宋体"/>
          <w:sz w:val="21"/>
          <w:szCs w:val="21"/>
        </w:rPr>
      </w:pPr>
      <w:r>
        <w:rPr>
          <w:rFonts w:hint="eastAsia" w:eastAsia="宋体"/>
          <w:sz w:val="21"/>
          <w:szCs w:val="21"/>
        </w:rPr>
        <w:t>认购份额</w:t>
      </w:r>
      <w:r>
        <w:rPr>
          <w:rFonts w:eastAsia="宋体"/>
          <w:sz w:val="21"/>
          <w:szCs w:val="21"/>
        </w:rPr>
        <w:t>=净</w:t>
      </w:r>
      <w:r>
        <w:rPr>
          <w:rFonts w:hint="eastAsia" w:eastAsia="宋体"/>
          <w:sz w:val="21"/>
          <w:szCs w:val="21"/>
        </w:rPr>
        <w:t>认购金额</w:t>
      </w:r>
      <w:r>
        <w:rPr>
          <w:rFonts w:eastAsia="宋体"/>
          <w:sz w:val="21"/>
          <w:szCs w:val="21"/>
        </w:rPr>
        <w:t>/</w:t>
      </w:r>
      <w:r>
        <w:rPr>
          <w:rFonts w:hint="eastAsia" w:eastAsia="宋体"/>
          <w:sz w:val="21"/>
          <w:szCs w:val="21"/>
        </w:rPr>
        <w:t>初始募集</w:t>
      </w:r>
      <w:r>
        <w:rPr>
          <w:rFonts w:eastAsia="宋体"/>
          <w:sz w:val="21"/>
          <w:szCs w:val="21"/>
        </w:rPr>
        <w:t>面值</w:t>
      </w:r>
    </w:p>
    <w:p>
      <w:pPr>
        <w:spacing w:before="191" w:beforeLines="50" w:after="191"/>
        <w:ind w:firstLine="420" w:firstLineChars="0"/>
        <w:rPr>
          <w:rFonts w:eastAsia="宋体"/>
          <w:sz w:val="21"/>
          <w:szCs w:val="21"/>
        </w:rPr>
      </w:pPr>
      <w:r>
        <w:rPr>
          <w:rFonts w:hint="eastAsia" w:eastAsia="宋体"/>
          <w:sz w:val="21"/>
          <w:szCs w:val="21"/>
        </w:rPr>
        <w:t>认购份额保留小数点后两位，小数点后第三位四舍五入。</w:t>
      </w:r>
    </w:p>
    <w:p>
      <w:pPr>
        <w:spacing w:before="191" w:beforeLines="50" w:after="191"/>
        <w:ind w:firstLine="420" w:firstLineChars="0"/>
        <w:rPr>
          <w:rFonts w:eastAsia="宋体"/>
          <w:sz w:val="21"/>
          <w:szCs w:val="21"/>
        </w:rPr>
      </w:pPr>
      <w:r>
        <w:rPr>
          <w:rFonts w:eastAsia="宋体"/>
          <w:sz w:val="21"/>
          <w:szCs w:val="21"/>
        </w:rPr>
        <w:t>4</w:t>
      </w:r>
      <w:r>
        <w:rPr>
          <w:rFonts w:hint="eastAsia" w:eastAsia="宋体"/>
          <w:sz w:val="21"/>
          <w:szCs w:val="21"/>
        </w:rPr>
        <w:t>、初始认购资金的管理及利息处理方式</w:t>
      </w:r>
    </w:p>
    <w:p>
      <w:pPr>
        <w:spacing w:before="191" w:beforeLines="50" w:after="191"/>
        <w:ind w:firstLine="420" w:firstLineChars="0"/>
        <w:rPr>
          <w:rFonts w:eastAsia="宋体"/>
          <w:sz w:val="21"/>
          <w:szCs w:val="21"/>
        </w:rPr>
      </w:pPr>
      <w:r>
        <w:rPr>
          <w:rFonts w:hint="eastAsia" w:eastAsia="宋体"/>
          <w:sz w:val="21"/>
          <w:szCs w:val="21"/>
        </w:rPr>
        <w:t>本集合计划募集期间，委托人的初始认购资金只能存入注册登记人指定的专门账户，任何机构和个人不得动用委托人参与资金。</w:t>
      </w:r>
    </w:p>
    <w:p>
      <w:pPr>
        <w:spacing w:before="191" w:beforeLines="50" w:after="191"/>
        <w:ind w:firstLine="420" w:firstLineChars="0"/>
        <w:rPr>
          <w:rFonts w:eastAsia="宋体"/>
          <w:sz w:val="21"/>
          <w:szCs w:val="21"/>
        </w:rPr>
      </w:pPr>
      <w:r>
        <w:rPr>
          <w:rFonts w:hint="eastAsia" w:eastAsia="宋体"/>
          <w:sz w:val="21"/>
          <w:szCs w:val="21"/>
        </w:rPr>
        <w:t>委托人认购参与款项（不含认购费用）加计其在募集期形成的利息将折算为资产管理计划份额归委托人所有，其中利息及折算的份额数以注册登记人的记录为准。</w:t>
      </w:r>
    </w:p>
    <w:p>
      <w:pPr>
        <w:pStyle w:val="32"/>
        <w:spacing w:before="191" w:beforeLines="50"/>
        <w:ind w:firstLine="420"/>
        <w:rPr>
          <w:rFonts w:ascii="Times New Roman" w:hAnsi="Times New Roman" w:eastAsia="宋体"/>
          <w:kern w:val="2"/>
          <w:sz w:val="21"/>
          <w:szCs w:val="21"/>
        </w:rPr>
      </w:pPr>
    </w:p>
    <w:p>
      <w:pPr>
        <w:pStyle w:val="4"/>
        <w:spacing w:before="191" w:beforeLines="50" w:after="191" w:line="240" w:lineRule="auto"/>
        <w:rPr>
          <w:rFonts w:eastAsia="宋体"/>
          <w:sz w:val="24"/>
          <w:szCs w:val="24"/>
        </w:rPr>
      </w:pPr>
      <w:bookmarkStart w:id="26" w:name="_Toc17297047"/>
      <w:r>
        <w:rPr>
          <w:rFonts w:hint="eastAsia" w:eastAsia="宋体"/>
          <w:sz w:val="24"/>
          <w:szCs w:val="24"/>
        </w:rPr>
        <w:t>集合计划的成立与备案</w:t>
      </w:r>
      <w:bookmarkEnd w:id="26"/>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（一）集合计划成立的条件和日期</w:t>
      </w:r>
    </w:p>
    <w:p>
      <w:pPr>
        <w:spacing w:before="191" w:beforeLines="50" w:after="191"/>
        <w:ind w:firstLine="420" w:firstLineChars="0"/>
        <w:rPr>
          <w:rFonts w:eastAsia="宋体"/>
          <w:sz w:val="21"/>
          <w:szCs w:val="21"/>
        </w:rPr>
      </w:pPr>
      <w:r>
        <w:rPr>
          <w:rFonts w:hint="eastAsia" w:eastAsia="宋体"/>
          <w:sz w:val="21"/>
          <w:szCs w:val="21"/>
        </w:rPr>
        <w:t>集合计划的初始募集规模不低于</w:t>
      </w:r>
      <w:r>
        <w:rPr>
          <w:rFonts w:eastAsia="宋体"/>
          <w:sz w:val="21"/>
          <w:szCs w:val="21"/>
        </w:rPr>
        <w:t>1000万元</w:t>
      </w:r>
      <w:r>
        <w:rPr>
          <w:rFonts w:hint="eastAsia" w:eastAsia="宋体"/>
          <w:sz w:val="21"/>
          <w:szCs w:val="21"/>
        </w:rPr>
        <w:t>（不含认购费），</w:t>
      </w:r>
      <w:r>
        <w:rPr>
          <w:rFonts w:eastAsia="宋体"/>
          <w:sz w:val="21"/>
          <w:szCs w:val="21"/>
        </w:rPr>
        <w:t>且委托人不少于2</w:t>
      </w:r>
      <w:r>
        <w:rPr>
          <w:rFonts w:hint="eastAsia" w:eastAsia="宋体"/>
          <w:sz w:val="21"/>
          <w:szCs w:val="21"/>
        </w:rPr>
        <w:t>人（含</w:t>
      </w:r>
      <w:r>
        <w:rPr>
          <w:rFonts w:eastAsia="宋体"/>
          <w:sz w:val="21"/>
          <w:szCs w:val="21"/>
        </w:rPr>
        <w:t>2人）且不超过200人，</w:t>
      </w:r>
      <w:bookmarkStart w:id="27" w:name="OLE_LINK18"/>
      <w:bookmarkStart w:id="28" w:name="OLE_LINK17"/>
      <w:r>
        <w:rPr>
          <w:rFonts w:hint="eastAsia" w:eastAsia="宋体"/>
          <w:sz w:val="21"/>
          <w:szCs w:val="21"/>
        </w:rPr>
        <w:t>募集过程符合法律、行政法规和中国证监会的规定</w:t>
      </w:r>
      <w:bookmarkEnd w:id="27"/>
      <w:bookmarkEnd w:id="28"/>
      <w:r>
        <w:rPr>
          <w:rFonts w:hint="eastAsia"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集合计划的募集金额缴足之日起</w:t>
      </w:r>
      <w:r>
        <w:rPr>
          <w:rFonts w:eastAsia="宋体"/>
          <w:sz w:val="21"/>
          <w:szCs w:val="21"/>
        </w:rPr>
        <w:t>10</w:t>
      </w:r>
      <w:r>
        <w:rPr>
          <w:rFonts w:hint="eastAsia" w:eastAsia="宋体"/>
          <w:sz w:val="21"/>
          <w:szCs w:val="21"/>
        </w:rPr>
        <w:t>个工作日内，管理人应当委托具有证券相关业务资格的会计师事务所进行验资并出具验资报告，并在取得验资报告后公告集合计划成立并书面通知托管人。</w:t>
      </w:r>
    </w:p>
    <w:p>
      <w:pPr>
        <w:spacing w:before="191" w:beforeLines="50" w:after="191"/>
        <w:ind w:firstLine="420" w:firstLineChars="0"/>
        <w:rPr>
          <w:rFonts w:eastAsia="宋体"/>
          <w:sz w:val="21"/>
          <w:szCs w:val="21"/>
        </w:rPr>
      </w:pPr>
      <w:r>
        <w:rPr>
          <w:rFonts w:hint="eastAsia" w:eastAsia="宋体"/>
          <w:sz w:val="21"/>
          <w:szCs w:val="21"/>
        </w:rPr>
        <w:t>本集合计划成立的时间为管理人公告资产管理计划成立的日期。</w:t>
      </w:r>
    </w:p>
    <w:p>
      <w:pPr>
        <w:spacing w:before="191" w:beforeLines="50" w:after="191"/>
        <w:ind w:firstLine="420" w:firstLineChars="0"/>
        <w:rPr>
          <w:rFonts w:eastAsia="宋体"/>
          <w:sz w:val="21"/>
          <w:szCs w:val="21"/>
        </w:rPr>
      </w:pPr>
      <w:r>
        <w:rPr>
          <w:rFonts w:hint="eastAsia" w:eastAsia="宋体"/>
          <w:sz w:val="21"/>
          <w:szCs w:val="21"/>
        </w:rPr>
        <w:t>资产管理计划成立前，任何机构和个人不得动用投资者参与资金。</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（二）集合计划设立失败</w:t>
      </w:r>
    </w:p>
    <w:p>
      <w:pPr>
        <w:spacing w:before="191" w:beforeLines="50" w:after="191"/>
        <w:ind w:firstLine="420" w:firstLineChars="0"/>
        <w:rPr>
          <w:rFonts w:eastAsia="宋体"/>
          <w:sz w:val="21"/>
          <w:szCs w:val="21"/>
        </w:rPr>
      </w:pPr>
      <w:r>
        <w:rPr>
          <w:rFonts w:hint="eastAsia" w:eastAsia="宋体"/>
          <w:sz w:val="21"/>
          <w:szCs w:val="21"/>
        </w:rPr>
        <w:t>募集期届满之日，本集合计划未能达到上述成立条件，则本集合计划设立失败。</w:t>
      </w:r>
    </w:p>
    <w:p>
      <w:pPr>
        <w:spacing w:before="191" w:beforeLines="50" w:after="191"/>
        <w:ind w:firstLine="420" w:firstLineChars="0"/>
        <w:rPr>
          <w:rFonts w:eastAsia="宋体"/>
          <w:sz w:val="21"/>
          <w:szCs w:val="21"/>
        </w:rPr>
      </w:pPr>
      <w:r>
        <w:rPr>
          <w:rFonts w:hint="eastAsia" w:eastAsia="宋体"/>
          <w:sz w:val="21"/>
          <w:szCs w:val="21"/>
        </w:rPr>
        <w:t>如本集合计划设立失败，管理人应以其自有资产承担本集合计划因募集行为而产生的债务和费用，将委托人已缴纳的参与资金加计银行同期活期存款利息（以注册登记机构的记录为准）在募集期结束后</w:t>
      </w:r>
      <w:r>
        <w:rPr>
          <w:rFonts w:eastAsia="宋体"/>
          <w:sz w:val="21"/>
          <w:szCs w:val="21"/>
        </w:rPr>
        <w:t>30 日内退还委托人，</w:t>
      </w:r>
      <w:r>
        <w:rPr>
          <w:rFonts w:hint="eastAsia" w:eastAsia="宋体"/>
          <w:sz w:val="21"/>
          <w:szCs w:val="21"/>
        </w:rPr>
        <w:t>退还完毕各方互不承担其他责任。</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（三）集合计划的备案</w:t>
      </w:r>
    </w:p>
    <w:p>
      <w:pPr>
        <w:spacing w:before="191" w:beforeLines="50" w:after="191"/>
        <w:ind w:firstLine="420"/>
        <w:rPr>
          <w:rFonts w:eastAsia="宋体"/>
          <w:sz w:val="21"/>
          <w:szCs w:val="21"/>
        </w:rPr>
      </w:pPr>
      <w:r>
        <w:rPr>
          <w:rFonts w:hint="eastAsia" w:eastAsia="宋体"/>
          <w:sz w:val="21"/>
          <w:szCs w:val="21"/>
        </w:rPr>
        <w:t>管理人应在本集合计划成立后</w:t>
      </w:r>
      <w:r>
        <w:rPr>
          <w:rFonts w:eastAsia="宋体"/>
          <w:sz w:val="21"/>
          <w:szCs w:val="21"/>
        </w:rPr>
        <w:t>5个工作日内报基金业协会备案，并抄报中国证监会相关派出机构。</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（四）集合计划的投资运作</w:t>
      </w:r>
    </w:p>
    <w:p>
      <w:pPr>
        <w:spacing w:before="191" w:beforeLines="50" w:after="191"/>
        <w:ind w:firstLine="420" w:firstLineChars="0"/>
        <w:rPr>
          <w:rFonts w:eastAsia="宋体"/>
          <w:sz w:val="21"/>
          <w:szCs w:val="21"/>
        </w:rPr>
      </w:pPr>
      <w:r>
        <w:rPr>
          <w:rFonts w:hint="eastAsia" w:eastAsia="宋体"/>
          <w:sz w:val="21"/>
          <w:szCs w:val="21"/>
        </w:rPr>
        <w:t>本集合计划在成立后备案完成前，不得开展投资活动，以现金管理为目的，投资于银行活期存款、国债、中央银行票据、政策性金融债、地方政府债券、货币市场基金等中国证监会认可的投资品种的除外。</w:t>
      </w:r>
    </w:p>
    <w:p>
      <w:pPr>
        <w:spacing w:before="191" w:beforeLines="50" w:after="191"/>
        <w:ind w:firstLine="420" w:firstLineChars="0"/>
        <w:rPr>
          <w:rFonts w:eastAsia="宋体"/>
          <w:sz w:val="21"/>
          <w:szCs w:val="21"/>
        </w:rPr>
      </w:pPr>
      <w:r>
        <w:rPr>
          <w:rFonts w:hint="eastAsia" w:eastAsia="宋体"/>
          <w:sz w:val="21"/>
          <w:szCs w:val="21"/>
        </w:rPr>
        <w:t>本集合计划完成备案后，管理人将按照本合同约定开展投资运作。</w:t>
      </w:r>
    </w:p>
    <w:p>
      <w:pPr>
        <w:pStyle w:val="2"/>
        <w:spacing w:after="191"/>
        <w:ind w:firstLine="480"/>
      </w:pPr>
    </w:p>
    <w:p>
      <w:pPr>
        <w:pStyle w:val="4"/>
        <w:spacing w:before="191" w:beforeLines="50" w:after="191" w:line="240" w:lineRule="auto"/>
        <w:rPr>
          <w:rFonts w:eastAsia="宋体"/>
          <w:sz w:val="24"/>
          <w:szCs w:val="24"/>
        </w:rPr>
      </w:pPr>
      <w:bookmarkStart w:id="29" w:name="_Toc17297048"/>
      <w:r>
        <w:rPr>
          <w:rFonts w:hint="eastAsia" w:eastAsia="宋体"/>
          <w:sz w:val="24"/>
          <w:szCs w:val="24"/>
        </w:rPr>
        <w:t>集合计划的参与、退出与转让</w:t>
      </w:r>
      <w:bookmarkEnd w:id="29"/>
    </w:p>
    <w:p>
      <w:pPr>
        <w:pStyle w:val="5"/>
        <w:numPr>
          <w:ilvl w:val="0"/>
          <w:numId w:val="0"/>
        </w:numPr>
        <w:tabs>
          <w:tab w:val="clear" w:pos="720"/>
          <w:tab w:val="clear" w:pos="1129"/>
          <w:tab w:val="clear" w:pos="1146"/>
        </w:tabs>
        <w:spacing w:before="191" w:beforeLines="50" w:after="191"/>
        <w:ind w:firstLine="284"/>
        <w:rPr>
          <w:rFonts w:ascii="Times New Roman" w:hAnsi="Times New Roman" w:eastAsia="宋体"/>
          <w:b/>
          <w:sz w:val="21"/>
          <w:szCs w:val="21"/>
        </w:rPr>
      </w:pPr>
      <w:r>
        <w:rPr>
          <w:rFonts w:hint="eastAsia" w:ascii="Times New Roman" w:hAnsi="Times New Roman" w:eastAsia="宋体"/>
          <w:b/>
          <w:sz w:val="21"/>
          <w:szCs w:val="21"/>
        </w:rPr>
        <w:t>（一）集合计划的参与</w:t>
      </w:r>
    </w:p>
    <w:p>
      <w:pPr>
        <w:spacing w:before="191" w:beforeLines="50" w:after="191"/>
        <w:ind w:firstLine="420" w:firstLineChars="0"/>
        <w:rPr>
          <w:rFonts w:eastAsia="宋体"/>
          <w:sz w:val="21"/>
          <w:szCs w:val="21"/>
        </w:rPr>
      </w:pPr>
      <w:r>
        <w:rPr>
          <w:rFonts w:eastAsia="宋体"/>
          <w:sz w:val="21"/>
          <w:szCs w:val="21"/>
        </w:rPr>
        <w:t>1、参与的</w:t>
      </w:r>
      <w:r>
        <w:rPr>
          <w:rFonts w:hint="eastAsia" w:eastAsia="宋体"/>
          <w:sz w:val="21"/>
          <w:szCs w:val="21"/>
        </w:rPr>
        <w:t>场所</w:t>
      </w:r>
    </w:p>
    <w:p>
      <w:pPr>
        <w:spacing w:before="191" w:beforeLines="50" w:after="191"/>
        <w:ind w:firstLine="420" w:firstLineChars="0"/>
        <w:rPr>
          <w:rFonts w:eastAsia="宋体"/>
          <w:sz w:val="21"/>
          <w:szCs w:val="21"/>
        </w:rPr>
      </w:pPr>
      <w:r>
        <w:rPr>
          <w:rFonts w:hint="eastAsia" w:eastAsia="宋体"/>
          <w:sz w:val="21"/>
          <w:szCs w:val="21"/>
        </w:rPr>
        <w:t>投资者既可以到集合计划销售机构指定营业网点的柜台申请参与集合计划，也可以登录销售机构指定网络系统以自主下单的方式申请参与集合计划。</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参与的开放日和时间</w:t>
      </w:r>
    </w:p>
    <w:p>
      <w:pPr>
        <w:spacing w:before="191" w:beforeLines="50" w:after="191"/>
        <w:ind w:firstLine="420" w:firstLineChars="0"/>
        <w:rPr>
          <w:rFonts w:eastAsia="宋体"/>
          <w:b/>
          <w:bCs/>
          <w:sz w:val="21"/>
          <w:szCs w:val="21"/>
        </w:rPr>
      </w:pPr>
      <w:r>
        <w:rPr>
          <w:rFonts w:hint="eastAsia" w:eastAsia="宋体"/>
          <w:b/>
          <w:bCs/>
          <w:sz w:val="21"/>
          <w:szCs w:val="21"/>
        </w:rPr>
        <w:t>本集合计划成立之后每周二、三、四为参与开放期（如该日为非工作日，则不顺延）。委托人在参与开放期可以办理本集合计划的参与业务。管理人可以视情况变更具体开放日，并及时在指定网站上发布公告。</w:t>
      </w:r>
    </w:p>
    <w:p>
      <w:pPr>
        <w:spacing w:before="191" w:beforeLines="50" w:after="191"/>
        <w:ind w:firstLine="420" w:firstLineChars="0"/>
        <w:rPr>
          <w:rFonts w:eastAsia="宋体"/>
          <w:sz w:val="21"/>
          <w:szCs w:val="21"/>
        </w:rPr>
      </w:pPr>
      <w:r>
        <w:rPr>
          <w:rFonts w:hint="eastAsia" w:eastAsia="宋体"/>
          <w:sz w:val="21"/>
          <w:szCs w:val="21"/>
        </w:rPr>
        <w:t>具体业务办理时间以销售机构公布时间为准（管理人通告暂停参与时除外）。投资者应按照销售机构指定营业网点的具体安排，于参与开放期办理本集合计划的参与业务。</w:t>
      </w:r>
    </w:p>
    <w:p>
      <w:pPr>
        <w:spacing w:before="191" w:beforeLines="50" w:after="191"/>
        <w:ind w:firstLine="420" w:firstLineChars="0"/>
        <w:rPr>
          <w:rFonts w:eastAsia="宋体"/>
          <w:sz w:val="21"/>
          <w:szCs w:val="21"/>
        </w:rPr>
      </w:pPr>
      <w:r>
        <w:rPr>
          <w:rFonts w:eastAsia="宋体"/>
          <w:sz w:val="21"/>
          <w:szCs w:val="21"/>
        </w:rPr>
        <w:t>3、临时</w:t>
      </w:r>
      <w:r>
        <w:rPr>
          <w:rFonts w:hint="eastAsia" w:eastAsia="宋体"/>
          <w:sz w:val="21"/>
          <w:szCs w:val="21"/>
        </w:rPr>
        <w:t>参与开放期</w:t>
      </w:r>
    </w:p>
    <w:p>
      <w:pPr>
        <w:spacing w:before="191" w:beforeLines="50" w:after="191"/>
        <w:ind w:firstLine="420" w:firstLineChars="0"/>
        <w:rPr>
          <w:rFonts w:eastAsia="宋体"/>
          <w:sz w:val="21"/>
          <w:szCs w:val="21"/>
        </w:rPr>
      </w:pPr>
      <w:r>
        <w:rPr>
          <w:rFonts w:hint="eastAsia" w:eastAsia="宋体"/>
          <w:sz w:val="21"/>
          <w:szCs w:val="21"/>
        </w:rPr>
        <w:t>本计划原则上不设临时参与开放期，但由于法律法规、中国证监会及基金业协会等监管机构要求的除外。触发临时参与开放期情形时，管理人将及时在指定网站公告具体安排。</w:t>
      </w:r>
    </w:p>
    <w:p>
      <w:pPr>
        <w:spacing w:before="191" w:beforeLines="50" w:after="191"/>
        <w:ind w:firstLine="420" w:firstLineChars="0"/>
        <w:rPr>
          <w:rFonts w:eastAsia="宋体"/>
          <w:sz w:val="21"/>
          <w:szCs w:val="21"/>
        </w:rPr>
      </w:pPr>
      <w:r>
        <w:rPr>
          <w:rFonts w:eastAsia="宋体"/>
          <w:sz w:val="21"/>
          <w:szCs w:val="21"/>
        </w:rPr>
        <w:t>4</w:t>
      </w:r>
      <w:r>
        <w:rPr>
          <w:rFonts w:hint="eastAsia" w:eastAsia="宋体"/>
          <w:sz w:val="21"/>
          <w:szCs w:val="21"/>
        </w:rPr>
        <w:t>、参与的方式与价格</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投资者在本计划存续期开放日购买资产管理计划份额的，投资者应符合合格投资者标准，且参与金额应满足资产管理计划最低参与金额限制（不含参与费用），已持有资产管理计划份额的投资者在资产管理计划存续期开放日追加购买资产管理计划份额的除外。</w:t>
      </w:r>
    </w:p>
    <w:p>
      <w:pPr>
        <w:spacing w:before="191" w:beforeLines="50" w:after="191"/>
        <w:ind w:firstLine="420" w:firstLineChars="0"/>
        <w:rPr>
          <w:rFonts w:eastAsia="宋体"/>
          <w:sz w:val="21"/>
          <w:szCs w:val="21"/>
        </w:rPr>
      </w:pPr>
      <w:r>
        <w:rPr>
          <w:rFonts w:hint="eastAsia" w:eastAsia="宋体"/>
          <w:sz w:val="21"/>
          <w:szCs w:val="21"/>
        </w:rPr>
        <w:t>本计划存续期开放期首次参与的，投资者应以纸质合同方式签署合同或电子签名方式签署电子签名合同后方可参与本集合计划。如委托人选择以电子签名方式签署合同，投资者应当如实提供与签署电子签名合同相关的信息和资料，管理人和其他销售机构应当按照有关规定对投资者提供的信息和资料进行审查并如实记录。</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2）集合计划采取“金额参与”原则，即参与以金额申请。</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开放日，计划单位的参与价格由当日计划份额净值决定。</w:t>
      </w:r>
    </w:p>
    <w:p>
      <w:pPr>
        <w:spacing w:before="191" w:beforeLines="50" w:after="191"/>
        <w:ind w:firstLine="420" w:firstLineChars="0"/>
        <w:rPr>
          <w:rFonts w:eastAsia="宋体"/>
          <w:sz w:val="21"/>
          <w:szCs w:val="21"/>
        </w:rPr>
      </w:pPr>
      <w:r>
        <w:rPr>
          <w:rFonts w:eastAsia="宋体"/>
          <w:sz w:val="21"/>
          <w:szCs w:val="21"/>
        </w:rPr>
        <w:t>5</w:t>
      </w:r>
      <w:r>
        <w:rPr>
          <w:rFonts w:hint="eastAsia" w:eastAsia="宋体"/>
          <w:sz w:val="21"/>
          <w:szCs w:val="21"/>
        </w:rPr>
        <w:t>、参与的程序和确认</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1）投资者按</w:t>
      </w:r>
      <w:r>
        <w:rPr>
          <w:rFonts w:hint="eastAsia" w:eastAsia="宋体"/>
          <w:sz w:val="21"/>
          <w:szCs w:val="21"/>
        </w:rPr>
        <w:t>销售机构指定营业网点的具体安排，在募集期或存续期开放期的交易时间段内办理。</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委托人应指定资金账户作为办理本集合资产管理合同项下，支付参与资金及收取退出资金和收益等款项的账户（以下简称指定账户）。委托人申请参与时应在该指定账户备足参与的货币资金；若指定账户内参与资金不足，</w:t>
      </w:r>
      <w:r>
        <w:rPr>
          <w:rFonts w:hint="eastAsia" w:eastAsia="宋体"/>
          <w:sz w:val="21"/>
          <w:szCs w:val="21"/>
        </w:rPr>
        <w:t>销售机构不受理该笔参与申请。</w:t>
      </w:r>
    </w:p>
    <w:p>
      <w:pPr>
        <w:spacing w:before="191" w:beforeLines="50" w:after="191"/>
        <w:ind w:firstLine="420" w:firstLineChars="0"/>
        <w:rPr>
          <w:rFonts w:eastAsia="宋体"/>
          <w:sz w:val="21"/>
          <w:szCs w:val="21"/>
        </w:rPr>
      </w:pPr>
      <w:r>
        <w:rPr>
          <w:rFonts w:hint="eastAsia" w:eastAsia="宋体"/>
          <w:sz w:val="21"/>
          <w:szCs w:val="21"/>
        </w:rPr>
        <w:t>委托人承诺在本集合资产管理合同有效期内，不得撤销指定账户，并妥善保管账户资料，由于委托人原因造成退出款项和收益不能及时划入指定账户及由此造成的损失，由委托人承担，管理人和托管人不承担责任。委托人办理参与业务时应提交的文件和办理手续、办理时间、处理规则等在遵守《集合资产管理合同》规定的前提下，以各销售机构的具体规定为准。</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3）参与申请采取时间优先、金额优先原则进行。申请是否有效以管理人的确认为准。参与申请经确认有效后，构成本合同的有效组成部分。</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4）投资者于T日提交参与申请后，</w:t>
      </w:r>
      <w:r>
        <w:rPr>
          <w:rFonts w:hint="eastAsia" w:eastAsia="宋体"/>
          <w:sz w:val="21"/>
          <w:szCs w:val="21"/>
        </w:rPr>
        <w:t>管理人于</w:t>
      </w:r>
      <w:r>
        <w:rPr>
          <w:rFonts w:eastAsia="宋体"/>
          <w:sz w:val="21"/>
          <w:szCs w:val="21"/>
        </w:rPr>
        <w:t>T+1</w:t>
      </w:r>
      <w:r>
        <w:rPr>
          <w:rFonts w:hint="eastAsia" w:eastAsia="宋体"/>
          <w:sz w:val="21"/>
          <w:szCs w:val="21"/>
        </w:rPr>
        <w:t>日确认，投资者可于</w:t>
      </w:r>
      <w:r>
        <w:rPr>
          <w:rFonts w:eastAsia="宋体"/>
          <w:sz w:val="21"/>
          <w:szCs w:val="21"/>
        </w:rPr>
        <w:t>T+2</w:t>
      </w:r>
      <w:r>
        <w:rPr>
          <w:rFonts w:hint="eastAsia" w:eastAsia="宋体"/>
          <w:sz w:val="21"/>
          <w:szCs w:val="21"/>
        </w:rPr>
        <w:t>日在办理参与的网点查询参与确认情况，也可在注册登记人的官方网站上自行查询。委托人应当及时查询和确认参与申请的相关信息。</w:t>
      </w:r>
    </w:p>
    <w:p>
      <w:pPr>
        <w:spacing w:before="191" w:beforeLines="50" w:after="191"/>
        <w:ind w:firstLine="420" w:firstLineChars="0"/>
        <w:rPr>
          <w:rFonts w:eastAsia="宋体"/>
          <w:sz w:val="21"/>
          <w:szCs w:val="21"/>
        </w:rPr>
      </w:pPr>
      <w:r>
        <w:rPr>
          <w:rFonts w:hint="eastAsia" w:eastAsia="宋体"/>
          <w:sz w:val="21"/>
          <w:szCs w:val="21"/>
        </w:rPr>
        <w:t>确认无效的申请，销售机构将退还委托人已交付的参与款项本金，就该委托人而言，集合资产管理合同自始无效。</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5）投资者参与申请确认成功后，其参与申请和参与资金不得撤销。</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6</w:t>
      </w:r>
      <w:r>
        <w:rPr>
          <w:rFonts w:hint="eastAsia" w:eastAsia="宋体"/>
          <w:sz w:val="21"/>
          <w:szCs w:val="21"/>
        </w:rPr>
        <w:t>）在开放期内，当集合计划投资者人数接近或达到参与人数</w:t>
      </w:r>
      <w:r>
        <w:rPr>
          <w:rFonts w:eastAsia="宋体"/>
          <w:sz w:val="21"/>
          <w:szCs w:val="21"/>
        </w:rPr>
        <w:t>200人上限时，管理人将自次日起暂停接受参与申请，并根据“时间优先，金额优先”的原则确认参与份额。</w:t>
      </w:r>
    </w:p>
    <w:p>
      <w:pPr>
        <w:spacing w:before="191" w:beforeLines="50" w:after="191"/>
        <w:ind w:firstLine="420" w:firstLineChars="0"/>
        <w:rPr>
          <w:rFonts w:eastAsia="宋体"/>
          <w:sz w:val="21"/>
          <w:szCs w:val="21"/>
        </w:rPr>
      </w:pPr>
      <w:r>
        <w:rPr>
          <w:rFonts w:eastAsia="宋体"/>
          <w:sz w:val="21"/>
          <w:szCs w:val="21"/>
        </w:rPr>
        <w:t>6</w:t>
      </w:r>
      <w:r>
        <w:rPr>
          <w:rFonts w:hint="eastAsia" w:eastAsia="宋体"/>
          <w:sz w:val="21"/>
          <w:szCs w:val="21"/>
        </w:rPr>
        <w:t>、参与费及参与份额的计算</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 xml:space="preserve">1）参与费率 </w:t>
      </w:r>
    </w:p>
    <w:p>
      <w:pPr>
        <w:spacing w:before="191" w:beforeLines="50" w:after="191"/>
        <w:ind w:firstLine="420" w:firstLineChars="0"/>
        <w:rPr>
          <w:rFonts w:eastAsia="宋体"/>
          <w:sz w:val="21"/>
          <w:szCs w:val="21"/>
        </w:rPr>
      </w:pPr>
      <w:r>
        <w:rPr>
          <w:rFonts w:hint="eastAsia" w:eastAsia="宋体"/>
          <w:sz w:val="21"/>
          <w:szCs w:val="21"/>
        </w:rPr>
        <w:t>本集合计划参与费率为</w:t>
      </w:r>
      <w:r>
        <w:rPr>
          <w:rFonts w:eastAsia="宋体"/>
          <w:sz w:val="21"/>
          <w:szCs w:val="21"/>
        </w:rPr>
        <w:t>0%</w:t>
      </w:r>
      <w:r>
        <w:rPr>
          <w:rFonts w:hint="eastAsia"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2）参与份额的计算方法</w:t>
      </w:r>
    </w:p>
    <w:p>
      <w:pPr>
        <w:spacing w:before="191" w:beforeLines="50" w:after="191"/>
        <w:ind w:firstLine="420" w:firstLineChars="0"/>
        <w:rPr>
          <w:rFonts w:eastAsia="宋体"/>
          <w:sz w:val="21"/>
          <w:szCs w:val="21"/>
        </w:rPr>
      </w:pPr>
      <w:r>
        <w:rPr>
          <w:rFonts w:hint="eastAsia" w:eastAsia="宋体"/>
          <w:sz w:val="21"/>
          <w:szCs w:val="21"/>
        </w:rPr>
        <w:t>参与费用</w:t>
      </w:r>
      <w:r>
        <w:rPr>
          <w:rFonts w:eastAsia="宋体"/>
          <w:sz w:val="21"/>
          <w:szCs w:val="21"/>
        </w:rPr>
        <w:t>=参与金额×参与费率</w:t>
      </w:r>
      <w:r>
        <w:rPr>
          <w:rFonts w:hint="eastAsia" w:eastAsia="宋体"/>
          <w:sz w:val="21"/>
          <w:szCs w:val="21"/>
        </w:rPr>
        <w:t>∕</w:t>
      </w:r>
      <w:r>
        <w:rPr>
          <w:rFonts w:eastAsia="宋体"/>
          <w:sz w:val="21"/>
          <w:szCs w:val="21"/>
        </w:rPr>
        <w:t>(1+参与费率）</w:t>
      </w:r>
    </w:p>
    <w:p>
      <w:pPr>
        <w:spacing w:before="191" w:beforeLines="50" w:after="191"/>
        <w:ind w:firstLine="420" w:firstLineChars="0"/>
        <w:rPr>
          <w:rFonts w:eastAsia="宋体"/>
          <w:sz w:val="21"/>
          <w:szCs w:val="21"/>
        </w:rPr>
      </w:pPr>
      <w:r>
        <w:rPr>
          <w:rFonts w:hint="eastAsia" w:eastAsia="宋体"/>
          <w:sz w:val="21"/>
          <w:szCs w:val="21"/>
        </w:rPr>
        <w:t>净参与金额</w:t>
      </w:r>
      <w:r>
        <w:rPr>
          <w:rFonts w:eastAsia="宋体"/>
          <w:sz w:val="21"/>
          <w:szCs w:val="21"/>
        </w:rPr>
        <w:t xml:space="preserve">=参与金额-参与费用 </w:t>
      </w:r>
    </w:p>
    <w:p>
      <w:pPr>
        <w:spacing w:before="191" w:beforeLines="50" w:after="191"/>
        <w:ind w:firstLine="420" w:firstLineChars="0"/>
        <w:rPr>
          <w:rFonts w:eastAsia="宋体"/>
          <w:sz w:val="21"/>
          <w:szCs w:val="21"/>
        </w:rPr>
      </w:pPr>
      <w:r>
        <w:rPr>
          <w:rFonts w:hint="eastAsia" w:eastAsia="宋体"/>
          <w:sz w:val="21"/>
          <w:szCs w:val="21"/>
        </w:rPr>
        <w:t>参与份额</w:t>
      </w:r>
      <w:r>
        <w:rPr>
          <w:rFonts w:eastAsia="宋体"/>
          <w:sz w:val="21"/>
          <w:szCs w:val="21"/>
        </w:rPr>
        <w:t>=净参与金额/</w:t>
      </w:r>
      <w:r>
        <w:rPr>
          <w:rFonts w:hint="eastAsia" w:eastAsia="宋体"/>
          <w:sz w:val="21"/>
          <w:szCs w:val="21"/>
        </w:rPr>
        <w:t>参与申请日当日的计划份额净值</w:t>
      </w:r>
    </w:p>
    <w:p>
      <w:pPr>
        <w:spacing w:before="191" w:beforeLines="50" w:after="191"/>
        <w:ind w:firstLine="420" w:firstLineChars="0"/>
        <w:rPr>
          <w:rFonts w:eastAsia="宋体"/>
          <w:sz w:val="21"/>
          <w:szCs w:val="21"/>
        </w:rPr>
      </w:pPr>
      <w:r>
        <w:rPr>
          <w:rFonts w:hint="eastAsia" w:eastAsia="宋体"/>
          <w:sz w:val="21"/>
          <w:szCs w:val="21"/>
        </w:rPr>
        <w:t>参与份额保留小数点后两位，小数点后第三位四舍五入。</w:t>
      </w:r>
    </w:p>
    <w:p>
      <w:pPr>
        <w:spacing w:before="191" w:beforeLines="50" w:after="191"/>
        <w:ind w:firstLine="420" w:firstLineChars="0"/>
        <w:rPr>
          <w:rFonts w:eastAsia="宋体"/>
          <w:sz w:val="21"/>
          <w:szCs w:val="21"/>
        </w:rPr>
      </w:pPr>
      <w:r>
        <w:rPr>
          <w:rFonts w:eastAsia="宋体"/>
          <w:sz w:val="21"/>
          <w:szCs w:val="21"/>
        </w:rPr>
        <w:t>7</w:t>
      </w:r>
      <w:r>
        <w:rPr>
          <w:rFonts w:hint="eastAsia" w:eastAsia="宋体"/>
          <w:sz w:val="21"/>
          <w:szCs w:val="21"/>
        </w:rPr>
        <w:t>、拒绝或暂停参与的情形及处理</w:t>
      </w:r>
    </w:p>
    <w:p>
      <w:pPr>
        <w:spacing w:before="191" w:beforeLines="50" w:after="191"/>
        <w:ind w:firstLine="420" w:firstLineChars="0"/>
        <w:rPr>
          <w:rFonts w:eastAsia="宋体"/>
          <w:sz w:val="21"/>
          <w:szCs w:val="21"/>
        </w:rPr>
      </w:pPr>
      <w:r>
        <w:rPr>
          <w:rFonts w:hint="eastAsia" w:eastAsia="宋体"/>
          <w:sz w:val="21"/>
          <w:szCs w:val="21"/>
        </w:rPr>
        <w:t>管理人可拒绝或暂停接受委托人参与的情形，包括但不限于：</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存续期内，本集合计划已确认参与成功的人数或份额持有人人数接近或达到</w:t>
      </w:r>
      <w:r>
        <w:rPr>
          <w:rFonts w:eastAsia="宋体"/>
          <w:sz w:val="21"/>
          <w:szCs w:val="21"/>
        </w:rPr>
        <w:t>200人；</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）战争、自然灾害等不可抗力的原因导致集合计划无法正常运作；</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）证券交易所在交易时间非正常停市；</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）管理人认为接受某笔或某些参与申请可能会影响或损害现有委托人利益时；</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w:t>
      </w:r>
      <w:r>
        <w:rPr>
          <w:rFonts w:hint="eastAsia" w:eastAsia="宋体"/>
          <w:sz w:val="21"/>
          <w:szCs w:val="21"/>
        </w:rPr>
        <w:t>）其他可能对本集合计划业绩产生负面影响，从而损害现有委托人利益的情形；</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6</w:t>
      </w:r>
      <w:r>
        <w:rPr>
          <w:rFonts w:hint="eastAsia" w:eastAsia="宋体"/>
          <w:sz w:val="21"/>
          <w:szCs w:val="21"/>
        </w:rPr>
        <w:t>）法律、法规规定或中国证监会认定的其他情形。</w:t>
      </w:r>
    </w:p>
    <w:p>
      <w:pPr>
        <w:spacing w:before="191" w:beforeLines="50" w:after="191"/>
        <w:ind w:firstLine="420" w:firstLineChars="0"/>
        <w:rPr>
          <w:rFonts w:eastAsia="宋体"/>
          <w:sz w:val="21"/>
          <w:szCs w:val="21"/>
        </w:rPr>
      </w:pPr>
      <w:r>
        <w:rPr>
          <w:rFonts w:hint="eastAsia" w:eastAsia="宋体"/>
          <w:sz w:val="21"/>
          <w:szCs w:val="21"/>
        </w:rPr>
        <w:t>发生拒绝或暂停接受委托人参与的情形时，管理人应将拒绝或暂停的原因和处理办法在管理人网站进行信息披露。在暂停参与的情况消除时，管理人应及时恢复参与业务的办理。</w:t>
      </w:r>
    </w:p>
    <w:p>
      <w:pPr>
        <w:spacing w:before="191" w:beforeLines="50" w:after="191"/>
        <w:ind w:firstLine="420" w:firstLineChars="0"/>
        <w:rPr>
          <w:rFonts w:eastAsia="宋体"/>
          <w:sz w:val="21"/>
          <w:szCs w:val="21"/>
        </w:rPr>
      </w:pPr>
      <w:r>
        <w:rPr>
          <w:rFonts w:hint="eastAsia" w:eastAsia="宋体"/>
          <w:sz w:val="21"/>
          <w:szCs w:val="21"/>
        </w:rPr>
        <w:t>如果委托人的参与被拒绝，被拒绝的参与款项将无息退还给委托人，就该委托人而言，集合资产管理合同自始无效。</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（二）集合计划的退出</w:t>
      </w:r>
    </w:p>
    <w:p>
      <w:pPr>
        <w:spacing w:before="191" w:beforeLines="50" w:after="191"/>
        <w:ind w:firstLine="420" w:firstLineChars="0"/>
        <w:rPr>
          <w:rFonts w:eastAsia="宋体"/>
          <w:sz w:val="21"/>
          <w:szCs w:val="21"/>
        </w:rPr>
      </w:pPr>
      <w:r>
        <w:rPr>
          <w:rFonts w:eastAsia="宋体"/>
          <w:sz w:val="21"/>
          <w:szCs w:val="21"/>
        </w:rPr>
        <w:t>1、退出的</w:t>
      </w:r>
      <w:r>
        <w:rPr>
          <w:rFonts w:hint="eastAsia" w:eastAsia="宋体"/>
          <w:sz w:val="21"/>
          <w:szCs w:val="21"/>
        </w:rPr>
        <w:t>场所</w:t>
      </w:r>
    </w:p>
    <w:p>
      <w:pPr>
        <w:spacing w:before="191" w:beforeLines="50" w:after="191"/>
        <w:ind w:firstLine="420" w:firstLineChars="0"/>
        <w:rPr>
          <w:rFonts w:eastAsia="宋体"/>
          <w:sz w:val="21"/>
          <w:szCs w:val="21"/>
        </w:rPr>
      </w:pPr>
      <w:r>
        <w:rPr>
          <w:rFonts w:hint="eastAsia" w:eastAsia="宋体"/>
          <w:sz w:val="21"/>
          <w:szCs w:val="21"/>
        </w:rPr>
        <w:t>投资者既可以到集合计划销售机构指定营业网点的柜台申请退出集合计划，也可以登录销售机构指定网络系统以自主下单的方式申请退出集合计划。</w:t>
      </w:r>
    </w:p>
    <w:p>
      <w:pPr>
        <w:spacing w:before="191" w:beforeLines="50" w:after="191"/>
        <w:ind w:firstLine="420" w:firstLineChars="0"/>
        <w:rPr>
          <w:rFonts w:eastAsia="宋体"/>
          <w:sz w:val="21"/>
          <w:szCs w:val="21"/>
        </w:rPr>
      </w:pPr>
      <w:r>
        <w:rPr>
          <w:rFonts w:eastAsia="宋体"/>
          <w:sz w:val="21"/>
          <w:szCs w:val="21"/>
        </w:rPr>
        <w:t>2、退出的开放日和时间</w:t>
      </w:r>
    </w:p>
    <w:p>
      <w:pPr>
        <w:spacing w:before="191" w:beforeLines="50" w:after="191"/>
        <w:ind w:firstLine="420" w:firstLineChars="0"/>
        <w:rPr>
          <w:rFonts w:eastAsia="宋体"/>
          <w:b/>
          <w:bCs/>
          <w:sz w:val="21"/>
          <w:szCs w:val="21"/>
        </w:rPr>
      </w:pPr>
      <w:r>
        <w:rPr>
          <w:rFonts w:hint="eastAsia" w:eastAsia="宋体"/>
          <w:b/>
          <w:bCs/>
          <w:sz w:val="21"/>
          <w:szCs w:val="21"/>
        </w:rPr>
        <w:t>本集合计划成立之后每周二、三、四为退出开放期（如该日为非工作日，则不顺延）。委托人在退出开放期可以办理本集合计划的退出业务。管理人可以视情况变更具体开放日，并及时在指定网站上发布公告。</w:t>
      </w:r>
    </w:p>
    <w:p>
      <w:pPr>
        <w:spacing w:before="191" w:beforeLines="50" w:after="191"/>
        <w:ind w:firstLine="420" w:firstLineChars="0"/>
        <w:rPr>
          <w:rFonts w:eastAsia="宋体"/>
          <w:sz w:val="21"/>
          <w:szCs w:val="21"/>
        </w:rPr>
      </w:pPr>
      <w:r>
        <w:rPr>
          <w:rFonts w:hint="eastAsia" w:eastAsia="宋体"/>
          <w:sz w:val="21"/>
          <w:szCs w:val="21"/>
        </w:rPr>
        <w:t>具体业务办理时间以销售机构公布时间为准（管理人通告暂停退出时除外）。</w:t>
      </w:r>
    </w:p>
    <w:p>
      <w:pPr>
        <w:spacing w:before="191" w:beforeLines="50" w:after="191"/>
        <w:ind w:firstLine="420" w:firstLineChars="0"/>
        <w:rPr>
          <w:rFonts w:eastAsia="宋体"/>
          <w:sz w:val="21"/>
          <w:szCs w:val="21"/>
        </w:rPr>
      </w:pPr>
      <w:r>
        <w:rPr>
          <w:rFonts w:hint="eastAsia" w:eastAsia="宋体"/>
          <w:sz w:val="21"/>
          <w:szCs w:val="21"/>
        </w:rPr>
        <w:t>投资者应按照销售机构指定营业网点的具体安排，于退出开放期办理本集合计划的退出业务。</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、临时退出开放期</w:t>
      </w:r>
    </w:p>
    <w:p>
      <w:pPr>
        <w:spacing w:before="191" w:beforeLines="50" w:after="191"/>
        <w:ind w:firstLine="420" w:firstLineChars="0"/>
        <w:rPr>
          <w:rFonts w:eastAsia="宋体"/>
          <w:sz w:val="21"/>
          <w:szCs w:val="21"/>
        </w:rPr>
      </w:pPr>
      <w:r>
        <w:rPr>
          <w:rFonts w:hint="eastAsia" w:eastAsia="宋体"/>
          <w:sz w:val="21"/>
          <w:szCs w:val="21"/>
        </w:rPr>
        <w:t>本计划不设临时退出开放期，但由于本合同约定的合同变更或法律法规、中国证监会及基金业协会等监管机构要求的除外。触发临时退出开放期情形时，管理人将及时在指定网站公告具体安排。</w:t>
      </w:r>
    </w:p>
    <w:p>
      <w:pPr>
        <w:spacing w:before="191" w:beforeLines="50" w:after="191"/>
        <w:ind w:firstLine="420" w:firstLineChars="0"/>
        <w:rPr>
          <w:rFonts w:eastAsia="宋体"/>
          <w:sz w:val="21"/>
          <w:szCs w:val="21"/>
        </w:rPr>
      </w:pPr>
      <w:r>
        <w:rPr>
          <w:rFonts w:eastAsia="宋体"/>
          <w:sz w:val="21"/>
          <w:szCs w:val="21"/>
        </w:rPr>
        <w:t>4</w:t>
      </w:r>
      <w:r>
        <w:rPr>
          <w:rFonts w:hint="eastAsia" w:eastAsia="宋体"/>
          <w:sz w:val="21"/>
          <w:szCs w:val="21"/>
        </w:rPr>
        <w:t>、退出的方式与价格</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1）“未知价”原则，即本集合计划的退出价格以受理申请当日</w:t>
      </w:r>
      <w:r>
        <w:rPr>
          <w:rFonts w:hint="eastAsia" w:eastAsia="宋体"/>
          <w:sz w:val="21"/>
          <w:szCs w:val="21"/>
        </w:rPr>
        <w:t>对应的集合计划份额净值为基准进行计算，该净值在</w:t>
      </w:r>
      <w:r>
        <w:rPr>
          <w:rFonts w:eastAsia="宋体"/>
          <w:sz w:val="21"/>
          <w:szCs w:val="21"/>
        </w:rPr>
        <w:t>T＋2</w:t>
      </w:r>
      <w:r>
        <w:rPr>
          <w:rFonts w:hint="eastAsia" w:eastAsia="宋体"/>
          <w:sz w:val="21"/>
          <w:szCs w:val="21"/>
        </w:rPr>
        <w:t>日披露；</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）本集合计划采用“份额退出”的方式，委托人以计划份额申请退出；</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）当日的退出申请可以在管理人规定的时间以前撤销；</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）委托人在退出计划份额时，管理人按时间优先的原则，对该持有人账户中的计划份额进行处理，即先确认的份额先退出，后确认的份额后退出；</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w:t>
      </w:r>
      <w:r>
        <w:rPr>
          <w:rFonts w:hint="eastAsia" w:eastAsia="宋体"/>
          <w:sz w:val="21"/>
          <w:szCs w:val="21"/>
        </w:rPr>
        <w:t>）管理人在不损害持有人权益的情况下可更改上述原则。管理人应于新规则开始实施前在指定网站上披露。</w:t>
      </w:r>
    </w:p>
    <w:p>
      <w:pPr>
        <w:spacing w:before="191" w:beforeLines="50" w:after="191"/>
        <w:ind w:firstLine="420" w:firstLineChars="0"/>
        <w:rPr>
          <w:rFonts w:eastAsia="宋体"/>
          <w:sz w:val="21"/>
          <w:szCs w:val="21"/>
        </w:rPr>
      </w:pPr>
      <w:r>
        <w:rPr>
          <w:rFonts w:eastAsia="宋体"/>
          <w:sz w:val="21"/>
          <w:szCs w:val="21"/>
        </w:rPr>
        <w:t>5、</w:t>
      </w:r>
      <w:r>
        <w:rPr>
          <w:rFonts w:hint="eastAsia" w:eastAsia="宋体"/>
          <w:sz w:val="21"/>
          <w:szCs w:val="21"/>
        </w:rPr>
        <w:t>退出的金额限制</w:t>
      </w:r>
    </w:p>
    <w:p>
      <w:pPr>
        <w:spacing w:before="191" w:beforeLines="50" w:after="191"/>
        <w:ind w:firstLine="420" w:firstLineChars="0"/>
        <w:rPr>
          <w:rFonts w:eastAsia="宋体"/>
          <w:sz w:val="21"/>
          <w:szCs w:val="21"/>
        </w:rPr>
      </w:pPr>
      <w:r>
        <w:rPr>
          <w:rFonts w:hint="eastAsia" w:eastAsia="宋体"/>
          <w:sz w:val="21"/>
          <w:szCs w:val="21"/>
        </w:rPr>
        <w:t>委托人部分退出资产管理计划的，其退出后持有的资产管理计划份额总净值应当不低于法规规定的合格投资者最低参与金额【</w:t>
      </w:r>
      <w:r>
        <w:rPr>
          <w:rFonts w:eastAsia="宋体"/>
          <w:sz w:val="21"/>
          <w:szCs w:val="21"/>
        </w:rPr>
        <w:t>100</w:t>
      </w:r>
      <w:r>
        <w:rPr>
          <w:rFonts w:hint="eastAsia" w:eastAsia="宋体"/>
          <w:sz w:val="21"/>
          <w:szCs w:val="21"/>
        </w:rPr>
        <w:t>万元】。委托人持有的资产管理计划份额总净值低于法规规定的最低投资金额时，需要退出资产管理计划的，应当一次性全部退出。</w:t>
      </w:r>
    </w:p>
    <w:p>
      <w:pPr>
        <w:spacing w:before="191" w:beforeLines="50" w:after="191"/>
        <w:ind w:firstLine="420" w:firstLineChars="0"/>
        <w:rPr>
          <w:rFonts w:eastAsia="宋体"/>
          <w:sz w:val="21"/>
          <w:szCs w:val="21"/>
        </w:rPr>
      </w:pPr>
      <w:r>
        <w:rPr>
          <w:rFonts w:eastAsia="宋体"/>
          <w:sz w:val="21"/>
          <w:szCs w:val="21"/>
        </w:rPr>
        <w:t>6</w:t>
      </w:r>
      <w:r>
        <w:rPr>
          <w:rFonts w:hint="eastAsia" w:eastAsia="宋体"/>
          <w:sz w:val="21"/>
          <w:szCs w:val="21"/>
        </w:rPr>
        <w:t>、退出的程序和确认</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1）确认与通知：当日（T</w:t>
      </w:r>
      <w:r>
        <w:rPr>
          <w:rFonts w:hint="eastAsia" w:eastAsia="宋体"/>
          <w:sz w:val="21"/>
          <w:szCs w:val="21"/>
        </w:rPr>
        <w:t>日）在交易时间内提交的申请，注册登记人将于</w:t>
      </w:r>
      <w:r>
        <w:rPr>
          <w:rFonts w:eastAsia="宋体"/>
          <w:sz w:val="21"/>
          <w:szCs w:val="21"/>
        </w:rPr>
        <w:t>T+1</w:t>
      </w:r>
      <w:r>
        <w:rPr>
          <w:rFonts w:hint="eastAsia" w:eastAsia="宋体"/>
          <w:sz w:val="21"/>
          <w:szCs w:val="21"/>
        </w:rPr>
        <w:t>日办理退出变更登记，投资者通常可在</w:t>
      </w:r>
      <w:r>
        <w:rPr>
          <w:rFonts w:eastAsia="宋体"/>
          <w:sz w:val="21"/>
          <w:szCs w:val="21"/>
        </w:rPr>
        <w:t>T+2</w:t>
      </w:r>
      <w:r>
        <w:rPr>
          <w:rFonts w:hint="eastAsia" w:eastAsia="宋体"/>
          <w:sz w:val="21"/>
          <w:szCs w:val="21"/>
        </w:rPr>
        <w:t>日到网点查询退出的确认情况。</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）款项支付：委托人退出申请确认后，退出款项将在</w:t>
      </w:r>
      <w:r>
        <w:rPr>
          <w:rFonts w:eastAsia="宋体"/>
          <w:sz w:val="21"/>
          <w:szCs w:val="21"/>
        </w:rPr>
        <w:t>T+4</w:t>
      </w:r>
      <w:r>
        <w:rPr>
          <w:rFonts w:hint="eastAsia" w:eastAsia="宋体"/>
          <w:sz w:val="21"/>
          <w:szCs w:val="21"/>
        </w:rPr>
        <w:t>日内从托管账户划出，经销售机构划往委托人指定资金账户。委托人可在</w:t>
      </w:r>
      <w:r>
        <w:rPr>
          <w:rFonts w:eastAsia="宋体"/>
          <w:sz w:val="21"/>
          <w:szCs w:val="21"/>
        </w:rPr>
        <w:t>T+5</w:t>
      </w:r>
      <w:r>
        <w:rPr>
          <w:rFonts w:hint="eastAsia" w:eastAsia="宋体"/>
          <w:sz w:val="21"/>
          <w:szCs w:val="21"/>
        </w:rPr>
        <w:t>日内查询退出款项到账情况。在发生延期退出的情形时，款项的支付办法参照相关条款处理。</w:t>
      </w:r>
    </w:p>
    <w:p>
      <w:pPr>
        <w:spacing w:before="191" w:beforeLines="50" w:after="191"/>
        <w:ind w:firstLine="420" w:firstLineChars="0"/>
        <w:rPr>
          <w:rFonts w:eastAsia="宋体"/>
          <w:sz w:val="21"/>
          <w:szCs w:val="21"/>
        </w:rPr>
      </w:pPr>
      <w:r>
        <w:rPr>
          <w:rFonts w:eastAsia="宋体"/>
          <w:sz w:val="21"/>
          <w:szCs w:val="21"/>
        </w:rPr>
        <w:t>7</w:t>
      </w:r>
      <w:r>
        <w:rPr>
          <w:rFonts w:hint="eastAsia" w:eastAsia="宋体"/>
          <w:sz w:val="21"/>
          <w:szCs w:val="21"/>
        </w:rPr>
        <w:t>、退出费及退出份额的计算</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1）退出费率：0%</w:t>
      </w:r>
      <w:r>
        <w:rPr>
          <w:rFonts w:hint="eastAsia"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2）退出金额的计算公式：</w:t>
      </w:r>
    </w:p>
    <w:p>
      <w:pPr>
        <w:spacing w:before="191" w:beforeLines="50" w:after="191"/>
        <w:ind w:firstLine="420" w:firstLineChars="0"/>
        <w:rPr>
          <w:rFonts w:eastAsia="宋体"/>
          <w:sz w:val="21"/>
          <w:szCs w:val="21"/>
        </w:rPr>
      </w:pPr>
      <w:r>
        <w:rPr>
          <w:rFonts w:hint="eastAsia" w:eastAsia="宋体"/>
          <w:sz w:val="21"/>
          <w:szCs w:val="21"/>
        </w:rPr>
        <w:t>委托人退出金额的计算方法如下：</w:t>
      </w:r>
    </w:p>
    <w:p>
      <w:pPr>
        <w:spacing w:before="191" w:beforeLines="50" w:after="191"/>
        <w:ind w:firstLine="420" w:firstLineChars="0"/>
        <w:rPr>
          <w:rFonts w:eastAsia="宋体"/>
          <w:sz w:val="21"/>
          <w:szCs w:val="21"/>
        </w:rPr>
      </w:pPr>
      <w:r>
        <w:rPr>
          <w:rFonts w:hint="eastAsia" w:eastAsia="宋体"/>
          <w:sz w:val="21"/>
          <w:szCs w:val="21"/>
        </w:rPr>
        <w:t>退出总额</w:t>
      </w:r>
      <w:r>
        <w:rPr>
          <w:rFonts w:eastAsia="宋体"/>
          <w:sz w:val="21"/>
          <w:szCs w:val="21"/>
        </w:rPr>
        <w:t>=T日计划</w:t>
      </w:r>
      <w:r>
        <w:rPr>
          <w:rFonts w:hint="eastAsia" w:eastAsia="宋体"/>
          <w:sz w:val="21"/>
          <w:szCs w:val="21"/>
        </w:rPr>
        <w:t>份额净值×退出份额－委托人退出时应计提的业绩报酬（如有）</w:t>
      </w:r>
    </w:p>
    <w:p>
      <w:pPr>
        <w:spacing w:before="191" w:beforeLines="50" w:after="191"/>
        <w:ind w:firstLine="420" w:firstLineChars="0"/>
        <w:rPr>
          <w:rFonts w:eastAsia="宋体"/>
          <w:sz w:val="21"/>
          <w:szCs w:val="21"/>
        </w:rPr>
      </w:pPr>
      <w:r>
        <w:rPr>
          <w:rFonts w:hint="eastAsia" w:eastAsia="宋体"/>
          <w:sz w:val="21"/>
          <w:szCs w:val="21"/>
        </w:rPr>
        <w:t>退出金额的计算结果保留到小数点后两位，小数点后第三位四舍五入，由此产生的差额部分计入集合计划资产损益。</w:t>
      </w:r>
    </w:p>
    <w:p>
      <w:pPr>
        <w:spacing w:before="191" w:beforeLines="50" w:after="191"/>
        <w:ind w:firstLine="420" w:firstLineChars="0"/>
        <w:rPr>
          <w:rFonts w:eastAsia="宋体"/>
          <w:sz w:val="21"/>
          <w:szCs w:val="21"/>
        </w:rPr>
      </w:pPr>
      <w:r>
        <w:rPr>
          <w:rFonts w:eastAsia="宋体"/>
          <w:sz w:val="21"/>
          <w:szCs w:val="21"/>
        </w:rPr>
        <w:t>8</w:t>
      </w:r>
      <w:r>
        <w:rPr>
          <w:rFonts w:hint="eastAsia" w:eastAsia="宋体"/>
          <w:sz w:val="21"/>
          <w:szCs w:val="21"/>
        </w:rPr>
        <w:t>、单个委托人大额退出的认定、申请和处理方式</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1）单个委托人大额退出的认定</w:t>
      </w:r>
    </w:p>
    <w:p>
      <w:pPr>
        <w:spacing w:before="191" w:beforeLines="50" w:after="191"/>
        <w:ind w:firstLine="420" w:firstLineChars="0"/>
        <w:rPr>
          <w:rFonts w:eastAsia="宋体"/>
          <w:sz w:val="21"/>
          <w:szCs w:val="21"/>
        </w:rPr>
      </w:pPr>
      <w:r>
        <w:rPr>
          <w:rFonts w:hint="eastAsia" w:eastAsia="宋体"/>
          <w:sz w:val="21"/>
          <w:szCs w:val="21"/>
        </w:rPr>
        <w:t>单个委托人单日退出份额超过上一日集合计划总份额</w:t>
      </w:r>
      <w:r>
        <w:rPr>
          <w:rFonts w:eastAsia="宋体"/>
          <w:sz w:val="21"/>
          <w:szCs w:val="21"/>
        </w:rPr>
        <w:t>20%，即视为单个委托人大额退出。</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2）单个委托人大额退出的申请和处理方式</w:t>
      </w:r>
    </w:p>
    <w:p>
      <w:pPr>
        <w:spacing w:before="191" w:beforeLines="50" w:after="191"/>
        <w:ind w:firstLine="420" w:firstLineChars="0"/>
        <w:rPr>
          <w:rFonts w:eastAsia="宋体"/>
          <w:sz w:val="21"/>
          <w:szCs w:val="21"/>
        </w:rPr>
      </w:pPr>
      <w:r>
        <w:rPr>
          <w:rFonts w:hint="eastAsia" w:eastAsia="宋体"/>
          <w:sz w:val="21"/>
          <w:szCs w:val="21"/>
        </w:rPr>
        <w:t>委托人必须提前</w:t>
      </w:r>
      <w:r>
        <w:rPr>
          <w:rFonts w:eastAsia="宋体"/>
          <w:sz w:val="21"/>
          <w:szCs w:val="21"/>
        </w:rPr>
        <w:t>5</w:t>
      </w:r>
      <w:r>
        <w:rPr>
          <w:rFonts w:hint="eastAsia" w:eastAsia="宋体"/>
          <w:sz w:val="21"/>
          <w:szCs w:val="21"/>
        </w:rPr>
        <w:t>个工作日直接或通过销售机构向管理人预约申请，否则管理人有权拒绝接受其退出申请。申请确认后，退出款项将在</w:t>
      </w:r>
      <w:r>
        <w:rPr>
          <w:rFonts w:eastAsia="宋体"/>
          <w:sz w:val="21"/>
          <w:szCs w:val="21"/>
        </w:rPr>
        <w:t>T+2</w:t>
      </w:r>
      <w:r>
        <w:rPr>
          <w:rFonts w:hint="eastAsia" w:eastAsia="宋体"/>
          <w:sz w:val="21"/>
          <w:szCs w:val="21"/>
        </w:rPr>
        <w:t>日内从托管账户划出，经销售机构划往委托人指定资金账户。委托人可在</w:t>
      </w:r>
      <w:r>
        <w:rPr>
          <w:rFonts w:eastAsia="宋体"/>
          <w:sz w:val="21"/>
          <w:szCs w:val="21"/>
        </w:rPr>
        <w:t>T+4</w:t>
      </w:r>
      <w:r>
        <w:rPr>
          <w:rFonts w:hint="eastAsia" w:eastAsia="宋体"/>
          <w:sz w:val="21"/>
          <w:szCs w:val="21"/>
        </w:rPr>
        <w:t>日内查询退出款项到账情况。</w:t>
      </w:r>
    </w:p>
    <w:p>
      <w:pPr>
        <w:spacing w:before="191" w:beforeLines="50" w:after="191"/>
        <w:ind w:firstLine="420" w:firstLineChars="0"/>
        <w:rPr>
          <w:rFonts w:eastAsia="宋体"/>
          <w:sz w:val="21"/>
          <w:szCs w:val="21"/>
        </w:rPr>
      </w:pPr>
      <w:r>
        <w:rPr>
          <w:rFonts w:eastAsia="宋体"/>
          <w:sz w:val="21"/>
          <w:szCs w:val="21"/>
        </w:rPr>
        <w:t>9</w:t>
      </w:r>
      <w:r>
        <w:rPr>
          <w:rFonts w:hint="eastAsia" w:eastAsia="宋体"/>
          <w:sz w:val="21"/>
          <w:szCs w:val="21"/>
        </w:rPr>
        <w:t>、巨额退出的认定和处理方式</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1）巨额退出的认定</w:t>
      </w:r>
    </w:p>
    <w:p>
      <w:pPr>
        <w:spacing w:before="191" w:beforeLines="50" w:after="191"/>
        <w:ind w:firstLine="420" w:firstLineChars="0"/>
        <w:rPr>
          <w:rFonts w:eastAsia="宋体"/>
          <w:sz w:val="21"/>
          <w:szCs w:val="21"/>
        </w:rPr>
      </w:pPr>
      <w:r>
        <w:rPr>
          <w:rFonts w:hint="eastAsia" w:eastAsia="宋体"/>
          <w:sz w:val="21"/>
          <w:szCs w:val="21"/>
        </w:rPr>
        <w:t>单个开放日内，本集合计划净退出申请份额（退出申请总份额扣除参与申请总份额之余额）超过上一日计划份额总份数的</w:t>
      </w:r>
      <w:r>
        <w:rPr>
          <w:rFonts w:eastAsia="宋体"/>
          <w:sz w:val="21"/>
          <w:szCs w:val="21"/>
        </w:rPr>
        <w:t>20%，即认为是发生了巨额退出。</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2）巨额退出的处理方式</w:t>
      </w:r>
    </w:p>
    <w:p>
      <w:pPr>
        <w:spacing w:before="191" w:beforeLines="50" w:after="191"/>
        <w:ind w:firstLine="420" w:firstLineChars="0"/>
        <w:rPr>
          <w:rFonts w:eastAsia="宋体"/>
          <w:sz w:val="21"/>
          <w:szCs w:val="21"/>
        </w:rPr>
      </w:pPr>
      <w:r>
        <w:rPr>
          <w:rFonts w:hint="eastAsia" w:eastAsia="宋体"/>
          <w:sz w:val="21"/>
          <w:szCs w:val="21"/>
        </w:rPr>
        <w:t>当出现巨额退出时，管理人可以根据本集合计划当时的资产组合状况决定全额退出或部分延期退出。</w:t>
      </w:r>
    </w:p>
    <w:p>
      <w:pPr>
        <w:spacing w:before="191" w:beforeLines="50" w:after="191"/>
        <w:ind w:firstLine="420" w:firstLineChars="0"/>
        <w:rPr>
          <w:rFonts w:eastAsia="宋体"/>
          <w:sz w:val="21"/>
          <w:szCs w:val="21"/>
        </w:rPr>
      </w:pPr>
      <w:r>
        <w:rPr>
          <w:rFonts w:hint="eastAsia" w:eastAsia="宋体"/>
          <w:sz w:val="21"/>
          <w:szCs w:val="21"/>
        </w:rPr>
        <w:t>全额退出：当管理人认为有能力支付委托人的巨额退出申请时，按正常退出程序执行。当日（</w:t>
      </w:r>
      <w:r>
        <w:rPr>
          <w:rFonts w:eastAsia="宋体"/>
          <w:sz w:val="21"/>
          <w:szCs w:val="21"/>
        </w:rPr>
        <w:t>T</w:t>
      </w:r>
      <w:r>
        <w:rPr>
          <w:rFonts w:hint="eastAsia" w:eastAsia="宋体"/>
          <w:sz w:val="21"/>
          <w:szCs w:val="21"/>
        </w:rPr>
        <w:t>日）在交易时间内提交的申请，退出申请成功确认的退出款项将在</w:t>
      </w:r>
      <w:r>
        <w:rPr>
          <w:rFonts w:eastAsia="宋体"/>
          <w:sz w:val="21"/>
          <w:szCs w:val="21"/>
        </w:rPr>
        <w:t>T+4</w:t>
      </w:r>
      <w:r>
        <w:rPr>
          <w:rFonts w:hint="eastAsia" w:eastAsia="宋体"/>
          <w:sz w:val="21"/>
          <w:szCs w:val="21"/>
        </w:rPr>
        <w:t>日内从托管账户划出，经销售机构划往委托人指定资金账户。</w:t>
      </w:r>
    </w:p>
    <w:p>
      <w:pPr>
        <w:spacing w:before="191" w:beforeLines="50" w:after="191"/>
        <w:ind w:firstLine="420" w:firstLineChars="0"/>
        <w:rPr>
          <w:rFonts w:eastAsia="宋体"/>
          <w:sz w:val="21"/>
          <w:szCs w:val="21"/>
        </w:rPr>
      </w:pPr>
      <w:r>
        <w:rPr>
          <w:rFonts w:hint="eastAsia" w:eastAsia="宋体"/>
          <w:sz w:val="21"/>
          <w:szCs w:val="21"/>
        </w:rPr>
        <w:t>部分延期退出：当管理人认为支付委托人的退出申请有困难或认为兑付委托人的退出申请可能对本集合计划的资产净值造成较大波动时，管理人在当日接受退出计划份额的比例不低于上一日计划总份额的</w:t>
      </w:r>
      <w:r>
        <w:rPr>
          <w:rFonts w:eastAsia="宋体"/>
          <w:sz w:val="21"/>
          <w:szCs w:val="21"/>
        </w:rPr>
        <w:t>10%的前提下，对其余退出申请延期办理，延期时间不得超过20个工作日。</w:t>
      </w:r>
    </w:p>
    <w:p>
      <w:pPr>
        <w:spacing w:before="191" w:beforeLines="50" w:after="191"/>
        <w:ind w:firstLine="420" w:firstLineChars="0"/>
        <w:rPr>
          <w:rFonts w:eastAsia="宋体"/>
          <w:sz w:val="21"/>
          <w:szCs w:val="21"/>
        </w:rPr>
      </w:pPr>
      <w:r>
        <w:rPr>
          <w:rFonts w:hint="eastAsia" w:eastAsia="宋体"/>
          <w:sz w:val="21"/>
          <w:szCs w:val="21"/>
        </w:rPr>
        <w:t>延期退出的顺序与退出价格：对于当日的退出申请，按单个账户退出申请量占退出申请总量的比例，确定该委托人当日受理并接受的退出申请份额；委托人选择延期退出的，管理人对当日未受理部分可延迟至下一个工作日办理。转入下一个工作日的退出申请不享有优先权并以该工作日的计划份额净值为依据计算退出金额，以此类推，直到全部退出为止。委托人在申请退出时可选择当日未受理部分予以撤销，未进行选择的默认顺延。</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3）告知客户的方式</w:t>
      </w:r>
    </w:p>
    <w:p>
      <w:pPr>
        <w:spacing w:before="191" w:beforeLines="50" w:after="191"/>
        <w:ind w:firstLine="420" w:firstLineChars="0"/>
        <w:rPr>
          <w:rFonts w:eastAsia="宋体"/>
          <w:sz w:val="21"/>
          <w:szCs w:val="21"/>
        </w:rPr>
      </w:pPr>
      <w:r>
        <w:rPr>
          <w:rFonts w:hint="eastAsia" w:eastAsia="宋体"/>
          <w:sz w:val="21"/>
          <w:szCs w:val="21"/>
        </w:rPr>
        <w:t>管理人应通过指定网站公告方式告知委托人巨额退出事项及处理方式。</w:t>
      </w:r>
    </w:p>
    <w:p>
      <w:pPr>
        <w:spacing w:before="191" w:beforeLines="50" w:after="191"/>
        <w:ind w:firstLine="420" w:firstLineChars="0"/>
        <w:rPr>
          <w:rFonts w:eastAsia="宋体"/>
          <w:sz w:val="21"/>
          <w:szCs w:val="21"/>
        </w:rPr>
      </w:pPr>
      <w:r>
        <w:rPr>
          <w:rFonts w:eastAsia="宋体"/>
          <w:sz w:val="21"/>
          <w:szCs w:val="21"/>
        </w:rPr>
        <w:t>10</w:t>
      </w:r>
      <w:r>
        <w:rPr>
          <w:rFonts w:hint="eastAsia" w:eastAsia="宋体"/>
          <w:sz w:val="21"/>
          <w:szCs w:val="21"/>
        </w:rPr>
        <w:t>、连续巨额退出的认定和处理方式</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1）连续巨额退出的认定</w:t>
      </w:r>
    </w:p>
    <w:p>
      <w:pPr>
        <w:spacing w:before="191" w:beforeLines="50" w:after="191"/>
        <w:ind w:firstLine="420" w:firstLineChars="0"/>
        <w:rPr>
          <w:rFonts w:eastAsia="宋体"/>
          <w:sz w:val="21"/>
          <w:szCs w:val="21"/>
        </w:rPr>
      </w:pPr>
      <w:r>
        <w:rPr>
          <w:rFonts w:hint="eastAsia" w:eastAsia="宋体"/>
          <w:sz w:val="21"/>
          <w:szCs w:val="21"/>
        </w:rPr>
        <w:t>集合计划连续两个开放日（含两日）以上发生巨额退出，即认为发生了连续巨额退出。</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2）连续巨额退出的处理方式</w:t>
      </w:r>
    </w:p>
    <w:p>
      <w:pPr>
        <w:spacing w:before="191" w:beforeLines="50" w:after="191"/>
        <w:ind w:firstLine="420" w:firstLineChars="0"/>
        <w:rPr>
          <w:rFonts w:eastAsia="宋体"/>
          <w:sz w:val="21"/>
          <w:szCs w:val="21"/>
        </w:rPr>
      </w:pPr>
      <w:r>
        <w:rPr>
          <w:rFonts w:hint="eastAsia" w:eastAsia="宋体"/>
          <w:sz w:val="21"/>
          <w:szCs w:val="21"/>
        </w:rPr>
        <w:t>出现连续巨额退出时，管理人可采用全额退出或部分延期退出方式处理，当管理人认为有必要时，也可拒绝或暂停接受退出申请，对已经接受的退出申请，采用全额退出或部分延期退出方式处理。</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3）告知客户的方式</w:t>
      </w:r>
    </w:p>
    <w:p>
      <w:pPr>
        <w:spacing w:before="191" w:beforeLines="50" w:after="191"/>
        <w:ind w:firstLine="420" w:firstLineChars="0"/>
        <w:rPr>
          <w:rFonts w:eastAsia="宋体"/>
          <w:sz w:val="21"/>
          <w:szCs w:val="21"/>
        </w:rPr>
      </w:pPr>
      <w:r>
        <w:rPr>
          <w:rFonts w:hint="eastAsia" w:eastAsia="宋体"/>
          <w:sz w:val="21"/>
          <w:szCs w:val="21"/>
        </w:rPr>
        <w:t>管理人应通过指定网站公告方式告知委托人连续巨额退出事项及处理方式。</w:t>
      </w:r>
    </w:p>
    <w:p>
      <w:pPr>
        <w:spacing w:before="191" w:beforeLines="50" w:after="191"/>
        <w:ind w:firstLine="420" w:firstLineChars="0"/>
        <w:rPr>
          <w:rFonts w:eastAsia="宋体"/>
          <w:sz w:val="21"/>
          <w:szCs w:val="21"/>
        </w:rPr>
      </w:pPr>
      <w:r>
        <w:rPr>
          <w:rFonts w:eastAsia="宋体"/>
          <w:sz w:val="21"/>
          <w:szCs w:val="21"/>
        </w:rPr>
        <w:t>11</w:t>
      </w:r>
      <w:r>
        <w:rPr>
          <w:rFonts w:hint="eastAsia" w:eastAsia="宋体"/>
          <w:sz w:val="21"/>
          <w:szCs w:val="21"/>
        </w:rPr>
        <w:t>、拒绝或暂停退出的情形及处理</w:t>
      </w:r>
    </w:p>
    <w:p>
      <w:pPr>
        <w:spacing w:before="191" w:beforeLines="50" w:after="191"/>
        <w:ind w:firstLine="420" w:firstLineChars="0"/>
        <w:rPr>
          <w:rFonts w:eastAsia="宋体"/>
          <w:sz w:val="21"/>
          <w:szCs w:val="21"/>
        </w:rPr>
      </w:pPr>
      <w:r>
        <w:rPr>
          <w:rFonts w:hint="eastAsia" w:eastAsia="宋体"/>
          <w:sz w:val="21"/>
          <w:szCs w:val="21"/>
        </w:rPr>
        <w:t>发生下列情形时，管理人可以拒绝或暂停受理委托人的退出申请：</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1）战争、自然灾害等不可抗力的原因导致集合计划无法正常运作；</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2）证券交易场所在交易时间非正常停市；</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3）管理人认为接受某笔或某些退出申请可能会影响或损害现有委托人利益时；</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4）其他可能对本集合计划业绩产生负面影响，从而损害现有委托人利益的情形；</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5）法律、法规和中国证监会认定的其他情形。</w:t>
      </w:r>
    </w:p>
    <w:p>
      <w:pPr>
        <w:spacing w:before="191" w:beforeLines="50" w:after="191"/>
        <w:ind w:firstLine="420" w:firstLineChars="0"/>
        <w:rPr>
          <w:rFonts w:eastAsia="宋体"/>
          <w:sz w:val="21"/>
          <w:szCs w:val="21"/>
        </w:rPr>
      </w:pPr>
      <w:r>
        <w:rPr>
          <w:rFonts w:hint="eastAsia" w:eastAsia="宋体"/>
          <w:sz w:val="21"/>
          <w:szCs w:val="21"/>
        </w:rPr>
        <w:t>发生拒绝或暂停受理退出的情形时，管理人应将拒绝或暂停受理退出的原因和处理办法在管理人网站进行信息披露。在暂停退出的情况消除时，管理人应及时恢复退出业务的办理。</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bookmarkStart w:id="30" w:name="_Toc334185942"/>
      <w:bookmarkStart w:id="31" w:name="_Toc336586465"/>
      <w:bookmarkStart w:id="32" w:name="_Toc335654643"/>
      <w:bookmarkStart w:id="33" w:name="_Toc336586454"/>
      <w:r>
        <w:rPr>
          <w:rFonts w:hint="eastAsia" w:ascii="Times New Roman" w:hAnsi="Times New Roman" w:eastAsia="宋体"/>
          <w:b/>
          <w:sz w:val="21"/>
          <w:szCs w:val="21"/>
        </w:rPr>
        <w:t>（三）集合计划份额的转让、非交易过户和冻结</w:t>
      </w:r>
      <w:bookmarkEnd w:id="30"/>
      <w:bookmarkEnd w:id="31"/>
      <w:bookmarkEnd w:id="32"/>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集合计划份额的转让</w:t>
      </w:r>
    </w:p>
    <w:p>
      <w:pPr>
        <w:spacing w:before="191" w:beforeLines="50" w:after="191"/>
        <w:ind w:firstLine="420" w:firstLineChars="0"/>
        <w:rPr>
          <w:rFonts w:eastAsia="宋体"/>
          <w:sz w:val="21"/>
          <w:szCs w:val="21"/>
        </w:rPr>
      </w:pPr>
      <w:r>
        <w:rPr>
          <w:rFonts w:hint="eastAsia" w:eastAsia="宋体"/>
          <w:sz w:val="21"/>
          <w:szCs w:val="21"/>
        </w:rPr>
        <w:t>集合计划存续期间，委托人可以通过证券交易所等中国证监会认可的其他方式，向合格投资者转让其持有的资产管理计划份额，份额转让应遵守交易场所相关规定及要求，并按规定办理份额变更登记手续。受让方首次参与集合计划，应先与管理人、托管人签订集合资产管理合同。</w:t>
      </w:r>
    </w:p>
    <w:p>
      <w:pPr>
        <w:spacing w:before="191" w:beforeLines="50" w:after="191"/>
        <w:ind w:firstLine="420" w:firstLineChars="0"/>
        <w:rPr>
          <w:rFonts w:eastAsia="宋体"/>
          <w:sz w:val="21"/>
          <w:szCs w:val="21"/>
        </w:rPr>
      </w:pPr>
      <w:r>
        <w:rPr>
          <w:rFonts w:hint="eastAsia" w:eastAsia="宋体"/>
          <w:sz w:val="21"/>
          <w:szCs w:val="21"/>
        </w:rPr>
        <w:t>转让后委托人持有的计划份额对应的资产净值不得低于规定的最低参与金额，委托人合计不超过</w:t>
      </w:r>
      <w:r>
        <w:rPr>
          <w:rFonts w:eastAsia="宋体"/>
          <w:sz w:val="21"/>
          <w:szCs w:val="21"/>
        </w:rPr>
        <w:t>200</w:t>
      </w:r>
      <w:r>
        <w:rPr>
          <w:rFonts w:hint="eastAsia" w:eastAsia="宋体"/>
          <w:sz w:val="21"/>
          <w:szCs w:val="21"/>
        </w:rPr>
        <w:t>户且不少于</w:t>
      </w:r>
      <w:r>
        <w:rPr>
          <w:rFonts w:eastAsia="宋体"/>
          <w:sz w:val="21"/>
          <w:szCs w:val="21"/>
        </w:rPr>
        <w:t>2</w:t>
      </w:r>
      <w:r>
        <w:rPr>
          <w:rFonts w:hint="eastAsia" w:eastAsia="宋体"/>
          <w:sz w:val="21"/>
          <w:szCs w:val="21"/>
        </w:rPr>
        <w:t>户。</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集合计划的非交易过户</w:t>
      </w:r>
    </w:p>
    <w:p>
      <w:pPr>
        <w:spacing w:before="191" w:beforeLines="50" w:after="191"/>
        <w:ind w:firstLine="420" w:firstLineChars="0"/>
        <w:rPr>
          <w:rFonts w:eastAsia="宋体"/>
          <w:sz w:val="21"/>
          <w:szCs w:val="21"/>
        </w:rPr>
      </w:pPr>
      <w:r>
        <w:rPr>
          <w:rFonts w:hint="eastAsia" w:eastAsia="宋体"/>
          <w:sz w:val="21"/>
          <w:szCs w:val="21"/>
        </w:rPr>
        <w:t>非交易过户是指不采用参与、退出等集合计划交易方式，将一定数量的集合计划单位按照一定规则从某一委托人集合计划账户转移到另一委托人集合计划账户的行为。集合计划注册登记机构只受理因继承、捐赠、司法强制执行、以及其他符合规定的情况所引起的计划份额非交易过户。对于符合条件的非交易过户申请按注册登记机构的有关规定办理。</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集合计划的冻结</w:t>
      </w:r>
    </w:p>
    <w:p>
      <w:pPr>
        <w:spacing w:before="191" w:beforeLines="50" w:after="191"/>
        <w:ind w:firstLine="420" w:firstLineChars="0"/>
        <w:rPr>
          <w:rFonts w:eastAsia="宋体"/>
          <w:sz w:val="21"/>
          <w:szCs w:val="21"/>
        </w:rPr>
      </w:pPr>
      <w:r>
        <w:rPr>
          <w:rFonts w:hint="eastAsia" w:eastAsia="宋体"/>
          <w:sz w:val="21"/>
          <w:szCs w:val="21"/>
        </w:rPr>
        <w:t>原则上集合计划注册登记机构只受理国家有权机关依法要求的集合计划份额冻结与解冻事项。</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（四）管理人以自有资金参与本集合计划</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、自有资金参与的条件</w:t>
      </w:r>
    </w:p>
    <w:p>
      <w:pPr>
        <w:spacing w:before="191" w:beforeLines="50" w:after="191"/>
        <w:ind w:firstLine="420" w:firstLineChars="0"/>
        <w:rPr>
          <w:rFonts w:eastAsia="宋体"/>
          <w:sz w:val="21"/>
          <w:szCs w:val="21"/>
        </w:rPr>
      </w:pPr>
      <w:r>
        <w:rPr>
          <w:rFonts w:hint="eastAsia" w:eastAsia="宋体"/>
          <w:sz w:val="21"/>
          <w:szCs w:val="21"/>
        </w:rPr>
        <w:t>经提前</w:t>
      </w:r>
      <w:r>
        <w:rPr>
          <w:rFonts w:eastAsia="宋体"/>
          <w:sz w:val="21"/>
          <w:szCs w:val="21"/>
        </w:rPr>
        <w:t>5</w:t>
      </w:r>
      <w:r>
        <w:rPr>
          <w:rFonts w:hint="eastAsia" w:eastAsia="宋体"/>
          <w:sz w:val="21"/>
          <w:szCs w:val="21"/>
        </w:rPr>
        <w:t>个工作日通过指定网站公告向投资者披露并通知托管人后，管理人可以以自有资金参与本集合计划。</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、自有资金参与的方式</w:t>
      </w:r>
    </w:p>
    <w:p>
      <w:pPr>
        <w:spacing w:before="191" w:beforeLines="50" w:after="191"/>
        <w:ind w:firstLine="420" w:firstLineChars="0"/>
        <w:rPr>
          <w:rFonts w:eastAsia="宋体"/>
          <w:sz w:val="21"/>
          <w:szCs w:val="21"/>
        </w:rPr>
      </w:pPr>
      <w:r>
        <w:rPr>
          <w:rFonts w:hint="eastAsia" w:eastAsia="宋体"/>
          <w:sz w:val="21"/>
          <w:szCs w:val="21"/>
        </w:rPr>
        <w:t>管理人以自有资金参与本集合计划，将在本集合计划推广机构参与。</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、自有资金的参与金额和比例</w:t>
      </w:r>
    </w:p>
    <w:p>
      <w:pPr>
        <w:spacing w:before="191" w:beforeLines="50" w:after="191"/>
        <w:ind w:firstLine="420" w:firstLineChars="0"/>
        <w:rPr>
          <w:rFonts w:eastAsia="宋体"/>
          <w:sz w:val="21"/>
          <w:szCs w:val="21"/>
        </w:rPr>
      </w:pPr>
      <w:r>
        <w:rPr>
          <w:rFonts w:hint="eastAsia" w:eastAsia="宋体"/>
          <w:sz w:val="21"/>
          <w:szCs w:val="21"/>
        </w:rPr>
        <w:t>资产管理人的自有资金参与本计划的份额不得超过计划总份额的</w:t>
      </w:r>
      <w:r>
        <w:rPr>
          <w:rFonts w:eastAsia="宋体"/>
          <w:sz w:val="21"/>
          <w:szCs w:val="21"/>
        </w:rPr>
        <w:t>16%</w:t>
      </w:r>
      <w:r>
        <w:rPr>
          <w:rFonts w:hint="eastAsia" w:eastAsia="宋体"/>
          <w:sz w:val="21"/>
          <w:szCs w:val="21"/>
        </w:rPr>
        <w:t>。资产管理人及其附属机构以自有资金参与本计划的份额合计不得超过计划总份额的</w:t>
      </w:r>
      <w:r>
        <w:rPr>
          <w:rFonts w:eastAsia="宋体"/>
          <w:sz w:val="21"/>
          <w:szCs w:val="21"/>
        </w:rPr>
        <w:t>50%</w:t>
      </w:r>
      <w:r>
        <w:rPr>
          <w:rFonts w:hint="eastAsia" w:eastAsia="宋体"/>
          <w:sz w:val="21"/>
          <w:szCs w:val="21"/>
        </w:rPr>
        <w:t>。因集合计划规模变动等客观因素导致管理人自有资金占比被动触及监管预警指标的，管理人将视情况及时进行调整，不再另行公告。法律法规、监管机构及自律组织另有规定的，从其规定。</w:t>
      </w:r>
    </w:p>
    <w:p>
      <w:pPr>
        <w:spacing w:before="191" w:beforeLines="50" w:after="191"/>
        <w:ind w:firstLine="420" w:firstLineChars="0"/>
        <w:rPr>
          <w:rFonts w:eastAsia="宋体"/>
          <w:sz w:val="21"/>
          <w:szCs w:val="21"/>
        </w:rPr>
      </w:pPr>
      <w:r>
        <w:rPr>
          <w:rFonts w:eastAsia="宋体"/>
          <w:sz w:val="21"/>
          <w:szCs w:val="21"/>
        </w:rPr>
        <w:t>4</w:t>
      </w:r>
      <w:r>
        <w:rPr>
          <w:rFonts w:hint="eastAsia" w:eastAsia="宋体"/>
          <w:sz w:val="21"/>
          <w:szCs w:val="21"/>
        </w:rPr>
        <w:t>、自有资金的收益分配</w:t>
      </w:r>
    </w:p>
    <w:p>
      <w:pPr>
        <w:spacing w:before="191" w:beforeLines="50" w:after="191"/>
        <w:ind w:firstLine="420" w:firstLineChars="0"/>
        <w:rPr>
          <w:rFonts w:eastAsia="宋体"/>
          <w:sz w:val="21"/>
          <w:szCs w:val="21"/>
        </w:rPr>
      </w:pPr>
      <w:r>
        <w:rPr>
          <w:rFonts w:hint="eastAsia" w:eastAsia="宋体"/>
          <w:sz w:val="21"/>
          <w:szCs w:val="21"/>
        </w:rPr>
        <w:t>管理人以自有资金参与本集合计划持有的份额与其他投资者享有同等收益分配的权利和义务。</w:t>
      </w:r>
    </w:p>
    <w:p>
      <w:pPr>
        <w:spacing w:before="191" w:beforeLines="50" w:after="191"/>
        <w:ind w:firstLine="420" w:firstLineChars="0"/>
        <w:rPr>
          <w:rFonts w:eastAsia="宋体"/>
          <w:sz w:val="21"/>
          <w:szCs w:val="21"/>
        </w:rPr>
      </w:pPr>
      <w:r>
        <w:rPr>
          <w:rFonts w:eastAsia="宋体"/>
          <w:sz w:val="21"/>
          <w:szCs w:val="21"/>
        </w:rPr>
        <w:t>5</w:t>
      </w:r>
      <w:r>
        <w:rPr>
          <w:rFonts w:hint="eastAsia" w:eastAsia="宋体"/>
          <w:sz w:val="21"/>
          <w:szCs w:val="21"/>
        </w:rPr>
        <w:t>、自有资金的责任承担方式</w:t>
      </w:r>
    </w:p>
    <w:p>
      <w:pPr>
        <w:spacing w:before="191" w:beforeLines="50" w:after="191"/>
        <w:ind w:firstLine="420" w:firstLineChars="0"/>
        <w:rPr>
          <w:rFonts w:eastAsia="宋体"/>
          <w:sz w:val="21"/>
          <w:szCs w:val="21"/>
        </w:rPr>
      </w:pPr>
      <w:r>
        <w:rPr>
          <w:rFonts w:hint="eastAsia" w:eastAsia="宋体"/>
          <w:sz w:val="21"/>
          <w:szCs w:val="21"/>
        </w:rPr>
        <w:t>除本合同另有约定外，管理人以自有资金参与本集合计划持有的份额与其他投资者享有同等权利和义务。</w:t>
      </w:r>
    </w:p>
    <w:p>
      <w:pPr>
        <w:spacing w:before="191" w:beforeLines="50" w:after="191"/>
        <w:ind w:firstLine="420" w:firstLineChars="0"/>
        <w:rPr>
          <w:rFonts w:eastAsia="宋体"/>
          <w:sz w:val="21"/>
          <w:szCs w:val="21"/>
        </w:rPr>
      </w:pPr>
      <w:r>
        <w:rPr>
          <w:rFonts w:eastAsia="宋体"/>
          <w:sz w:val="21"/>
          <w:szCs w:val="21"/>
        </w:rPr>
        <w:t>6</w:t>
      </w:r>
      <w:r>
        <w:rPr>
          <w:rFonts w:hint="eastAsia" w:eastAsia="宋体"/>
          <w:sz w:val="21"/>
          <w:szCs w:val="21"/>
        </w:rPr>
        <w:t>、自有资金退出的条件</w:t>
      </w:r>
    </w:p>
    <w:p>
      <w:pPr>
        <w:spacing w:before="191" w:beforeLines="50" w:after="191"/>
        <w:ind w:firstLine="420" w:firstLineChars="0"/>
        <w:rPr>
          <w:rFonts w:eastAsia="宋体"/>
          <w:sz w:val="21"/>
          <w:szCs w:val="21"/>
        </w:rPr>
      </w:pPr>
      <w:r>
        <w:rPr>
          <w:rFonts w:hint="eastAsia" w:eastAsia="宋体"/>
          <w:sz w:val="21"/>
          <w:szCs w:val="21"/>
        </w:rPr>
        <w:t>管理人以自有资金参与集合计划的持有期限不得低于</w:t>
      </w:r>
      <w:r>
        <w:rPr>
          <w:rFonts w:eastAsia="宋体"/>
          <w:sz w:val="21"/>
          <w:szCs w:val="21"/>
        </w:rPr>
        <w:t>6</w:t>
      </w:r>
      <w:r>
        <w:rPr>
          <w:rFonts w:hint="eastAsia" w:eastAsia="宋体"/>
          <w:sz w:val="21"/>
          <w:szCs w:val="21"/>
        </w:rPr>
        <w:t>个月，参与、退出时应当提前</w:t>
      </w:r>
      <w:r>
        <w:rPr>
          <w:rFonts w:eastAsia="宋体"/>
          <w:sz w:val="21"/>
          <w:szCs w:val="21"/>
        </w:rPr>
        <w:t>5</w:t>
      </w:r>
      <w:r>
        <w:rPr>
          <w:rFonts w:hint="eastAsia" w:eastAsia="宋体"/>
          <w:sz w:val="21"/>
          <w:szCs w:val="21"/>
        </w:rPr>
        <w:t>个工作日通过指定网站公告向投资者披露并通知托管人。</w:t>
      </w:r>
      <w:r>
        <w:rPr>
          <w:rFonts w:eastAsia="宋体"/>
          <w:sz w:val="21"/>
          <w:szCs w:val="21"/>
        </w:rPr>
        <w:t xml:space="preserve"> </w:t>
      </w:r>
    </w:p>
    <w:p>
      <w:pPr>
        <w:spacing w:before="191" w:beforeLines="50" w:after="191"/>
        <w:ind w:firstLine="420" w:firstLineChars="0"/>
        <w:rPr>
          <w:rFonts w:eastAsia="宋体"/>
          <w:sz w:val="21"/>
          <w:szCs w:val="21"/>
        </w:rPr>
      </w:pPr>
      <w:r>
        <w:rPr>
          <w:rFonts w:eastAsia="宋体"/>
          <w:sz w:val="21"/>
          <w:szCs w:val="21"/>
        </w:rPr>
        <w:t>7</w:t>
      </w:r>
      <w:r>
        <w:rPr>
          <w:rFonts w:hint="eastAsia" w:eastAsia="宋体"/>
          <w:sz w:val="21"/>
          <w:szCs w:val="21"/>
        </w:rPr>
        <w:t>、自有资金的其他说明事项</w:t>
      </w:r>
    </w:p>
    <w:p>
      <w:pPr>
        <w:spacing w:before="191" w:beforeLines="50" w:after="191"/>
        <w:ind w:firstLine="420" w:firstLineChars="0"/>
        <w:rPr>
          <w:rFonts w:eastAsia="宋体"/>
          <w:sz w:val="21"/>
          <w:szCs w:val="21"/>
        </w:rPr>
      </w:pPr>
      <w:r>
        <w:rPr>
          <w:rFonts w:hint="eastAsia" w:eastAsia="宋体"/>
          <w:sz w:val="21"/>
          <w:szCs w:val="21"/>
        </w:rPr>
        <w:t>为应对集合计划巨额赎回（如有），解决流动性风险，或者中国证监会认可的其他情形，在不存在利益冲突并遵守合同约定的前提下，管理人以自有资金参与或退出集合计划可不受前款规定限制，但需事后及时告知投资者和托管人，并向相关监管机构报告。</w:t>
      </w:r>
    </w:p>
    <w:p>
      <w:pPr>
        <w:pStyle w:val="32"/>
        <w:spacing w:before="191" w:beforeLines="50"/>
        <w:ind w:firstLine="422"/>
        <w:rPr>
          <w:rFonts w:ascii="Times New Roman" w:hAnsi="Times New Roman" w:eastAsia="宋体"/>
          <w:b/>
          <w:sz w:val="21"/>
          <w:szCs w:val="21"/>
        </w:rPr>
      </w:pPr>
      <w:r>
        <w:rPr>
          <w:rFonts w:hint="eastAsia" w:ascii="Times New Roman" w:hAnsi="Times New Roman" w:eastAsia="宋体"/>
          <w:b/>
          <w:sz w:val="21"/>
          <w:szCs w:val="21"/>
        </w:rPr>
        <w:t>（五）管理人应定期将本集合计划投资者变更情况报送基金业协会。</w:t>
      </w:r>
    </w:p>
    <w:p>
      <w:pPr>
        <w:spacing w:before="191" w:beforeLines="50" w:after="191"/>
        <w:ind w:firstLine="420" w:firstLineChars="0"/>
        <w:rPr>
          <w:rFonts w:eastAsia="宋体"/>
          <w:b/>
          <w:sz w:val="21"/>
          <w:szCs w:val="21"/>
        </w:rPr>
      </w:pPr>
    </w:p>
    <w:bookmarkEnd w:id="33"/>
    <w:p>
      <w:pPr>
        <w:pStyle w:val="4"/>
        <w:spacing w:before="191" w:beforeLines="50" w:after="191" w:line="240" w:lineRule="auto"/>
        <w:rPr>
          <w:rFonts w:eastAsia="宋体"/>
          <w:sz w:val="21"/>
          <w:szCs w:val="21"/>
        </w:rPr>
      </w:pPr>
      <w:bookmarkStart w:id="34" w:name="_Toc17297049"/>
      <w:r>
        <w:rPr>
          <w:rFonts w:hint="eastAsia" w:eastAsia="宋体"/>
          <w:sz w:val="21"/>
          <w:szCs w:val="21"/>
        </w:rPr>
        <w:t>份额持有人大会及日常机构</w:t>
      </w:r>
      <w:bookmarkEnd w:id="34"/>
    </w:p>
    <w:p>
      <w:pPr>
        <w:spacing w:before="191" w:beforeLines="50" w:after="191"/>
        <w:ind w:firstLine="420" w:firstLineChars="0"/>
        <w:rPr>
          <w:rFonts w:eastAsia="宋体"/>
          <w:sz w:val="21"/>
          <w:szCs w:val="21"/>
        </w:rPr>
      </w:pPr>
      <w:r>
        <w:rPr>
          <w:rFonts w:hint="eastAsia" w:eastAsia="宋体"/>
          <w:sz w:val="21"/>
          <w:szCs w:val="21"/>
        </w:rPr>
        <w:t>本计划不设置份额持有人大会及日常机构。委托人签署本合同即表示同意本条款，并知晓相关风险。</w:t>
      </w:r>
    </w:p>
    <w:p>
      <w:pPr>
        <w:spacing w:before="191" w:beforeLines="50" w:after="191"/>
        <w:ind w:firstLine="420" w:firstLineChars="0"/>
        <w:rPr>
          <w:rFonts w:eastAsia="宋体"/>
          <w:sz w:val="21"/>
          <w:szCs w:val="21"/>
        </w:rPr>
      </w:pPr>
      <w:bookmarkStart w:id="35" w:name="_Toc336586455"/>
    </w:p>
    <w:p>
      <w:pPr>
        <w:pStyle w:val="4"/>
        <w:spacing w:before="191" w:beforeLines="50" w:after="191" w:line="240" w:lineRule="auto"/>
        <w:rPr>
          <w:rFonts w:eastAsia="宋体"/>
          <w:sz w:val="24"/>
          <w:szCs w:val="24"/>
        </w:rPr>
      </w:pPr>
      <w:bookmarkStart w:id="36" w:name="_Toc17297050"/>
      <w:r>
        <w:rPr>
          <w:rFonts w:hint="eastAsia" w:eastAsia="宋体"/>
          <w:sz w:val="24"/>
          <w:szCs w:val="24"/>
        </w:rPr>
        <w:t>资产管理计划份额的登记</w:t>
      </w:r>
      <w:bookmarkEnd w:id="36"/>
    </w:p>
    <w:p>
      <w:pPr>
        <w:pStyle w:val="5"/>
        <w:numPr>
          <w:ilvl w:val="0"/>
          <w:numId w:val="7"/>
        </w:numPr>
        <w:spacing w:before="191" w:beforeLines="50" w:after="191"/>
        <w:ind w:hanging="476"/>
        <w:rPr>
          <w:rFonts w:ascii="Times New Roman" w:hAnsi="Times New Roman" w:eastAsia="宋体"/>
          <w:b/>
          <w:sz w:val="21"/>
          <w:szCs w:val="21"/>
        </w:rPr>
      </w:pPr>
      <w:r>
        <w:rPr>
          <w:rFonts w:hint="eastAsia" w:ascii="Times New Roman" w:hAnsi="Times New Roman" w:eastAsia="宋体"/>
          <w:b/>
          <w:sz w:val="21"/>
          <w:szCs w:val="21"/>
        </w:rPr>
        <w:t>集合计划的份额登记业务</w:t>
      </w:r>
    </w:p>
    <w:p>
      <w:pPr>
        <w:spacing w:before="191" w:beforeLines="50" w:after="191"/>
        <w:ind w:firstLine="420" w:firstLineChars="0"/>
        <w:rPr>
          <w:rFonts w:eastAsia="宋体"/>
          <w:sz w:val="21"/>
          <w:szCs w:val="21"/>
        </w:rPr>
      </w:pPr>
      <w:r>
        <w:rPr>
          <w:rFonts w:hint="eastAsia" w:eastAsia="宋体"/>
          <w:sz w:val="21"/>
          <w:szCs w:val="21"/>
        </w:rPr>
        <w:t>本集合计划的登记业务指本集合计划登记、存管、过户、清算和结算业务，具体内容包括投资人集合计划账户的建立和管理、集合计划份额登记、集合计划销售业务的确认、清算和结算、代理发放红利、建立并保管集合计划份额持有人名册和办理非交易过户等。</w:t>
      </w:r>
    </w:p>
    <w:p>
      <w:pPr>
        <w:pStyle w:val="5"/>
        <w:numPr>
          <w:ilvl w:val="0"/>
          <w:numId w:val="7"/>
        </w:numPr>
        <w:spacing w:before="191" w:beforeLines="50" w:after="191"/>
        <w:ind w:hanging="476"/>
        <w:rPr>
          <w:rFonts w:ascii="Times New Roman" w:hAnsi="Times New Roman" w:eastAsia="宋体"/>
          <w:b/>
          <w:sz w:val="21"/>
          <w:szCs w:val="21"/>
        </w:rPr>
      </w:pPr>
      <w:r>
        <w:rPr>
          <w:rFonts w:hint="eastAsia" w:ascii="Times New Roman" w:hAnsi="Times New Roman" w:eastAsia="宋体"/>
          <w:b/>
          <w:sz w:val="21"/>
          <w:szCs w:val="21"/>
        </w:rPr>
        <w:t>集合计划份额登记机构</w:t>
      </w:r>
    </w:p>
    <w:p>
      <w:pPr>
        <w:spacing w:before="191" w:beforeLines="50" w:after="191"/>
        <w:ind w:firstLine="420" w:firstLineChars="0"/>
        <w:rPr>
          <w:rFonts w:eastAsia="宋体"/>
          <w:sz w:val="21"/>
          <w:szCs w:val="21"/>
        </w:rPr>
      </w:pPr>
      <w:r>
        <w:rPr>
          <w:rFonts w:hint="eastAsia" w:eastAsia="宋体"/>
          <w:sz w:val="21"/>
          <w:szCs w:val="21"/>
        </w:rPr>
        <w:t>本集合计划的登记业务由管理人或管理人委托的其他符合条件的机构办理。管理人委托其他机构办理本集合计划登记业务的，应与代理人签订委托代理协议，列明代为办理资产管理计划份额登记机构的权限和职责，保护集合计划份额持有人的合法权益。</w:t>
      </w:r>
    </w:p>
    <w:p>
      <w:pPr>
        <w:spacing w:before="191" w:beforeLines="50" w:after="191"/>
        <w:ind w:firstLine="420" w:firstLineChars="0"/>
        <w:rPr>
          <w:rFonts w:eastAsia="宋体"/>
          <w:sz w:val="21"/>
          <w:szCs w:val="21"/>
        </w:rPr>
      </w:pPr>
      <w:r>
        <w:rPr>
          <w:rFonts w:hint="eastAsia" w:eastAsia="宋体"/>
          <w:sz w:val="21"/>
          <w:szCs w:val="21"/>
        </w:rPr>
        <w:t>本集合计划的份额登记机构是【上海光大证券资产管理有限公司】。</w:t>
      </w:r>
    </w:p>
    <w:p>
      <w:pPr>
        <w:spacing w:before="191" w:beforeLines="50" w:after="191"/>
        <w:ind w:firstLine="420" w:firstLineChars="0"/>
        <w:rPr>
          <w:rFonts w:eastAsia="宋体"/>
          <w:sz w:val="21"/>
          <w:szCs w:val="21"/>
        </w:rPr>
      </w:pPr>
      <w:r>
        <w:rPr>
          <w:rFonts w:hint="eastAsia" w:eastAsia="宋体"/>
          <w:sz w:val="21"/>
          <w:szCs w:val="21"/>
        </w:rPr>
        <w:t>全体委托人签署本合同即表示同意管理人、份额登记机构或其他份额登记义务人将集合资产管理计划投资者名称、身份信息以及集合资产管理计划份额明细等数据备份至中国证监会认定的机构。</w:t>
      </w:r>
    </w:p>
    <w:bookmarkEnd w:id="35"/>
    <w:p>
      <w:pPr>
        <w:spacing w:before="191" w:beforeLines="50" w:after="191"/>
        <w:ind w:firstLine="420" w:firstLineChars="0"/>
        <w:rPr>
          <w:rFonts w:eastAsia="宋体"/>
          <w:sz w:val="21"/>
          <w:szCs w:val="21"/>
        </w:rPr>
      </w:pPr>
      <w:bookmarkStart w:id="37" w:name="_Toc336586456"/>
    </w:p>
    <w:p>
      <w:pPr>
        <w:pStyle w:val="4"/>
        <w:spacing w:before="191" w:beforeLines="50" w:after="191" w:line="240" w:lineRule="auto"/>
        <w:rPr>
          <w:rFonts w:eastAsia="宋体"/>
          <w:sz w:val="24"/>
          <w:szCs w:val="24"/>
        </w:rPr>
      </w:pPr>
      <w:bookmarkStart w:id="38" w:name="_Toc17297051"/>
      <w:r>
        <w:rPr>
          <w:rFonts w:hint="eastAsia" w:eastAsia="宋体"/>
          <w:sz w:val="24"/>
          <w:szCs w:val="24"/>
        </w:rPr>
        <w:t>资产管理计划的投资</w:t>
      </w:r>
      <w:bookmarkEnd w:id="38"/>
    </w:p>
    <w:p>
      <w:pPr>
        <w:pStyle w:val="5"/>
        <w:numPr>
          <w:ilvl w:val="0"/>
          <w:numId w:val="8"/>
        </w:numPr>
        <w:spacing w:before="191" w:beforeLines="50" w:after="191"/>
        <w:ind w:hanging="476"/>
        <w:rPr>
          <w:rFonts w:ascii="Times New Roman" w:hAnsi="Times New Roman" w:eastAsia="宋体"/>
          <w:b/>
          <w:sz w:val="21"/>
          <w:szCs w:val="21"/>
        </w:rPr>
      </w:pPr>
      <w:r>
        <w:rPr>
          <w:rFonts w:hint="eastAsia" w:ascii="Times New Roman" w:hAnsi="Times New Roman" w:eastAsia="宋体"/>
          <w:b/>
          <w:sz w:val="21"/>
          <w:szCs w:val="21"/>
        </w:rPr>
        <w:t>投资目标</w:t>
      </w:r>
    </w:p>
    <w:p>
      <w:pPr>
        <w:spacing w:before="191" w:beforeLines="50" w:after="191"/>
        <w:ind w:firstLine="420" w:firstLineChars="0"/>
        <w:rPr>
          <w:rFonts w:eastAsia="宋体"/>
          <w:sz w:val="21"/>
          <w:szCs w:val="21"/>
        </w:rPr>
      </w:pPr>
      <w:r>
        <w:rPr>
          <w:rFonts w:hint="eastAsia" w:eastAsia="宋体"/>
          <w:sz w:val="21"/>
          <w:szCs w:val="21"/>
        </w:rPr>
        <w:t>本集合计划的投资目标为通过深入研究，努力寻找市场定价偏差带来的机会，在控制风险的前提下构建资产组合，实现委托人收益的最大化。</w:t>
      </w:r>
    </w:p>
    <w:p>
      <w:pPr>
        <w:pStyle w:val="5"/>
        <w:numPr>
          <w:ilvl w:val="0"/>
          <w:numId w:val="8"/>
        </w:numPr>
        <w:spacing w:before="191" w:beforeLines="50" w:after="191"/>
        <w:ind w:hanging="476"/>
        <w:rPr>
          <w:rFonts w:ascii="Times New Roman" w:hAnsi="Times New Roman" w:eastAsia="宋体"/>
          <w:b/>
          <w:sz w:val="21"/>
          <w:szCs w:val="21"/>
        </w:rPr>
      </w:pPr>
      <w:r>
        <w:rPr>
          <w:rFonts w:hint="eastAsia" w:ascii="Times New Roman" w:hAnsi="Times New Roman" w:eastAsia="宋体"/>
          <w:b/>
          <w:sz w:val="21"/>
          <w:szCs w:val="21"/>
        </w:rPr>
        <w:t>投资范围及比例</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投资范围</w:t>
      </w:r>
    </w:p>
    <w:p>
      <w:pPr>
        <w:spacing w:before="191" w:beforeLines="50" w:after="191"/>
        <w:ind w:firstLine="420" w:firstLineChars="0"/>
        <w:rPr>
          <w:rFonts w:eastAsia="宋体"/>
          <w:sz w:val="21"/>
          <w:szCs w:val="21"/>
        </w:rPr>
      </w:pPr>
      <w:r>
        <w:rPr>
          <w:rFonts w:hint="eastAsia" w:eastAsia="宋体"/>
          <w:sz w:val="21"/>
          <w:szCs w:val="21"/>
        </w:rPr>
        <w:t>本集合计划的投资范围为具有良好流动性的金融工具，包括国内依法发行的权益类资产、债权类资产、商品及金融衍生品类资产以及法律法规或中国证监会在本合同生效后允许证券公司集合资产管理计划投资的其他金融工具或品种，本计划可以参与证券回购（包含正回购以及逆回购）以及中国证监会认可的其他业务。</w:t>
      </w:r>
    </w:p>
    <w:p>
      <w:pPr>
        <w:spacing w:before="191" w:beforeLines="50" w:after="191"/>
        <w:ind w:firstLine="420" w:firstLineChars="0"/>
        <w:rPr>
          <w:rFonts w:eastAsia="宋体"/>
          <w:sz w:val="21"/>
          <w:szCs w:val="21"/>
        </w:rPr>
      </w:pPr>
      <w:r>
        <w:rPr>
          <w:rFonts w:hint="eastAsia" w:eastAsia="宋体"/>
          <w:sz w:val="21"/>
          <w:szCs w:val="21"/>
        </w:rPr>
        <w:t>具体投资范围为：</w:t>
      </w:r>
      <w:r>
        <w:rPr>
          <w:rFonts w:eastAsia="宋体"/>
          <w:sz w:val="21"/>
          <w:szCs w:val="21"/>
        </w:rPr>
        <w:t xml:space="preserve"> </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）权益类资产：包括但不限于国内依法发行上市的股票</w:t>
      </w:r>
      <w:del w:id="25" w:author="GZZG-Chenyy" w:date="2021-09-28T14:45:00Z">
        <w:r>
          <w:rPr>
            <w:rFonts w:hint="eastAsia" w:eastAsia="宋体"/>
            <w:sz w:val="21"/>
            <w:szCs w:val="21"/>
          </w:rPr>
          <w:delText>（包括主板、创业板、科创板及其他经中国证监会核准或同意注册上市的股票）</w:delText>
        </w:r>
      </w:del>
      <w:r>
        <w:rPr>
          <w:rFonts w:hint="eastAsia" w:eastAsia="宋体"/>
          <w:sz w:val="21"/>
          <w:szCs w:val="21"/>
        </w:rPr>
        <w:t>、港股通标的股票、场内</w:t>
      </w:r>
      <w:r>
        <w:rPr>
          <w:rFonts w:eastAsia="宋体"/>
          <w:sz w:val="21"/>
          <w:szCs w:val="21"/>
        </w:rPr>
        <w:t>ETF</w:t>
      </w:r>
      <w:r>
        <w:rPr>
          <w:rFonts w:hint="eastAsia" w:eastAsia="宋体"/>
          <w:sz w:val="21"/>
          <w:szCs w:val="21"/>
        </w:rPr>
        <w:t>、股票型及混合型基金等。本计划可通过网上申购和</w:t>
      </w:r>
      <w:r>
        <w:rPr>
          <w:rFonts w:eastAsia="宋体"/>
          <w:sz w:val="21"/>
          <w:szCs w:val="21"/>
        </w:rPr>
        <w:t>/</w:t>
      </w:r>
      <w:r>
        <w:rPr>
          <w:rFonts w:hint="eastAsia" w:eastAsia="宋体"/>
          <w:sz w:val="21"/>
          <w:szCs w:val="21"/>
        </w:rPr>
        <w:t>或网下申购的方式参与新股配售和增发。</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）债权类资产：银行存款</w:t>
      </w:r>
      <w:bookmarkStart w:id="39" w:name="_Hlk48581711"/>
      <w:r>
        <w:rPr>
          <w:rFonts w:hint="eastAsia" w:eastAsia="宋体"/>
          <w:sz w:val="21"/>
          <w:szCs w:val="21"/>
        </w:rPr>
        <w:t>（包括协议存款、定期存款及其他银行存款）</w:t>
      </w:r>
      <w:bookmarkEnd w:id="39"/>
      <w:r>
        <w:rPr>
          <w:rFonts w:hint="eastAsia" w:eastAsia="宋体"/>
          <w:sz w:val="21"/>
          <w:szCs w:val="21"/>
        </w:rPr>
        <w:t>、同业存单、债券逆回购、债券型基金、货币市场基金；国债、央行票据、地方政府债、政府支持机构债、永续债、各类金融债（含次级债、混合资本债等）、企业债、公司债（含非公开发行公司债）、可交换债券、可转换债券（含分离交易可转债）、资产支持证券、经银行间市场交易商协会批准注册发行的各类债务融资工具（如短期融资券、超短期融资券、中期票据、项目收益票据、资产支持票据、</w:t>
      </w:r>
      <w:r>
        <w:rPr>
          <w:rFonts w:eastAsia="宋体"/>
          <w:sz w:val="21"/>
          <w:szCs w:val="21"/>
        </w:rPr>
        <w:t xml:space="preserve">PPN </w:t>
      </w:r>
      <w:r>
        <w:rPr>
          <w:rFonts w:hint="eastAsia" w:eastAsia="宋体"/>
          <w:sz w:val="21"/>
          <w:szCs w:val="21"/>
        </w:rPr>
        <w:t>等）等。</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商品及金融衍生品类资产：包括但不限于国债期货、股指期货、商品期货、期权以及其他中国证监会认可的商品及金融衍生品。上述商品及金融衍生品包括但不限于在中国金融期货交易所、上海期货交易所、郑州商品交易所、大连商品交易所、上海证券交易所、深圳证券交易所等国务院同意设立的交易场所挂牌</w:t>
      </w:r>
      <w:r>
        <w:rPr>
          <w:rFonts w:eastAsia="宋体"/>
          <w:sz w:val="21"/>
          <w:szCs w:val="21"/>
        </w:rPr>
        <w:t>/</w:t>
      </w:r>
      <w:r>
        <w:rPr>
          <w:rFonts w:hint="eastAsia" w:eastAsia="宋体"/>
          <w:sz w:val="21"/>
          <w:szCs w:val="21"/>
        </w:rPr>
        <w:t>上市交易的期货</w:t>
      </w:r>
      <w:r>
        <w:rPr>
          <w:rFonts w:eastAsia="宋体"/>
          <w:sz w:val="21"/>
          <w:szCs w:val="21"/>
        </w:rPr>
        <w:t>/</w:t>
      </w:r>
      <w:r>
        <w:rPr>
          <w:rFonts w:hint="eastAsia" w:eastAsia="宋体"/>
          <w:sz w:val="21"/>
          <w:szCs w:val="21"/>
        </w:rPr>
        <w:t>期权合约。</w:t>
      </w:r>
    </w:p>
    <w:p>
      <w:pPr>
        <w:spacing w:before="191" w:beforeLines="50" w:after="191"/>
        <w:ind w:firstLine="420" w:firstLineChars="0"/>
        <w:rPr>
          <w:rFonts w:eastAsia="宋体"/>
          <w:sz w:val="21"/>
          <w:szCs w:val="21"/>
        </w:rPr>
      </w:pPr>
      <w:r>
        <w:rPr>
          <w:rFonts w:hint="eastAsia" w:eastAsia="宋体"/>
          <w:sz w:val="21"/>
          <w:szCs w:val="21"/>
        </w:rPr>
        <w:t>管理人在进行港股通标的股票、期货、期权、场内</w:t>
      </w:r>
      <w:r>
        <w:rPr>
          <w:rFonts w:eastAsia="宋体"/>
          <w:sz w:val="21"/>
          <w:szCs w:val="21"/>
        </w:rPr>
        <w:t xml:space="preserve">ETF </w:t>
      </w:r>
      <w:r>
        <w:rPr>
          <w:rFonts w:hint="eastAsia" w:eastAsia="宋体"/>
          <w:sz w:val="21"/>
          <w:szCs w:val="21"/>
        </w:rPr>
        <w:t>申赎等投资前，务必须与托管人就交收结算、核算估值等业务规则和流程进行沟通确定，在系统测试通过后才可投资，否则，由此产生的风险由管理人承担。</w:t>
      </w:r>
    </w:p>
    <w:p>
      <w:pPr>
        <w:spacing w:before="191" w:beforeLines="50" w:after="191"/>
        <w:ind w:firstLine="420" w:firstLineChars="0"/>
        <w:rPr>
          <w:rFonts w:eastAsia="宋体"/>
          <w:sz w:val="21"/>
          <w:szCs w:val="21"/>
        </w:rPr>
      </w:pPr>
      <w:r>
        <w:rPr>
          <w:rFonts w:eastAsia="宋体"/>
          <w:sz w:val="21"/>
          <w:szCs w:val="21"/>
        </w:rPr>
        <w:t>2、投资比例</w:t>
      </w:r>
    </w:p>
    <w:p>
      <w:pPr>
        <w:spacing w:before="191" w:beforeLines="50" w:after="191"/>
        <w:ind w:firstLine="420" w:firstLineChars="0"/>
        <w:rPr>
          <w:rFonts w:eastAsia="宋体"/>
          <w:sz w:val="21"/>
          <w:szCs w:val="21"/>
        </w:rPr>
      </w:pPr>
      <w:r>
        <w:rPr>
          <w:rFonts w:hint="eastAsia" w:eastAsia="宋体"/>
          <w:sz w:val="21"/>
          <w:szCs w:val="21"/>
        </w:rPr>
        <w:t>根据法律法规要求，穿透至底层最终投向的资产类别计算，本集合计划具体资产组合比例为：</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）权益类资产占总资产的比例为：</w:t>
      </w:r>
      <w:r>
        <w:rPr>
          <w:rFonts w:eastAsia="宋体"/>
          <w:sz w:val="21"/>
          <w:szCs w:val="21"/>
        </w:rPr>
        <w:t>80%-100%</w:t>
      </w:r>
      <w:r>
        <w:rPr>
          <w:rFonts w:hint="eastAsia"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）债权类资产占总资产的比例为：</w:t>
      </w:r>
      <w:r>
        <w:rPr>
          <w:rFonts w:eastAsia="宋体"/>
          <w:sz w:val="21"/>
          <w:szCs w:val="21"/>
        </w:rPr>
        <w:t>0-20%</w:t>
      </w:r>
      <w:r>
        <w:rPr>
          <w:rFonts w:hint="eastAsia"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w:t>
      </w:r>
      <w:ins w:id="26" w:author="GZZG-Chenyy" w:date="2021-09-28T17:16:00Z">
        <w:r>
          <w:rPr>
            <w:rFonts w:hint="eastAsia" w:eastAsia="宋体"/>
            <w:sz w:val="21"/>
            <w:szCs w:val="21"/>
          </w:rPr>
          <w:t>商品及</w:t>
        </w:r>
      </w:ins>
      <w:r>
        <w:rPr>
          <w:rFonts w:hint="eastAsia" w:eastAsia="宋体"/>
          <w:sz w:val="21"/>
          <w:szCs w:val="21"/>
        </w:rPr>
        <w:t>金融衍生品类资产占总资产的比例为：持仓合约价值的比例低于总资产的</w:t>
      </w:r>
      <w:r>
        <w:rPr>
          <w:rFonts w:eastAsia="宋体"/>
          <w:sz w:val="21"/>
          <w:szCs w:val="21"/>
        </w:rPr>
        <w:t>80%</w:t>
      </w:r>
      <w:r>
        <w:rPr>
          <w:rFonts w:hint="eastAsia" w:eastAsia="宋体"/>
          <w:sz w:val="21"/>
          <w:szCs w:val="21"/>
        </w:rPr>
        <w:t>或衍生品账户权益不超过计划总资产的</w:t>
      </w:r>
      <w:r>
        <w:rPr>
          <w:rFonts w:eastAsia="宋体"/>
          <w:sz w:val="21"/>
          <w:szCs w:val="21"/>
        </w:rPr>
        <w:t>20%</w:t>
      </w:r>
      <w:r>
        <w:rPr>
          <w:rFonts w:hint="eastAsia"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）本计划的总资产占净资产的比例不得超过</w:t>
      </w:r>
      <w:r>
        <w:rPr>
          <w:rFonts w:eastAsia="宋体"/>
          <w:sz w:val="21"/>
          <w:szCs w:val="21"/>
        </w:rPr>
        <w:t>200%</w:t>
      </w:r>
      <w:r>
        <w:rPr>
          <w:rFonts w:hint="eastAsia" w:eastAsia="宋体"/>
          <w:sz w:val="21"/>
          <w:szCs w:val="21"/>
        </w:rPr>
        <w:t>。</w:t>
      </w:r>
    </w:p>
    <w:p>
      <w:pPr>
        <w:spacing w:before="191" w:beforeLines="50" w:after="191"/>
        <w:ind w:firstLine="422"/>
        <w:rPr>
          <w:rFonts w:eastAsia="宋体"/>
          <w:b/>
          <w:bCs/>
          <w:sz w:val="21"/>
          <w:szCs w:val="21"/>
        </w:rPr>
      </w:pPr>
      <w:r>
        <w:rPr>
          <w:rFonts w:hint="eastAsia" w:eastAsia="宋体"/>
          <w:b/>
          <w:bCs/>
          <w:sz w:val="21"/>
          <w:szCs w:val="21"/>
        </w:rPr>
        <w:t>委托人知悉并确认：根据沪深交易所、中国结算关于证券交易资金前端风险控制的相关规则，沪深交易所和中国结算对交易参与人的全天净买入申报金额总量实施额度管理，并通过交易所对交易参与人实施前端控制。</w:t>
      </w:r>
    </w:p>
    <w:p>
      <w:pPr>
        <w:spacing w:before="191" w:beforeLines="50" w:after="191"/>
        <w:ind w:firstLine="422"/>
        <w:rPr>
          <w:rFonts w:eastAsia="宋体"/>
          <w:b/>
          <w:bCs/>
          <w:sz w:val="21"/>
          <w:szCs w:val="21"/>
        </w:rPr>
      </w:pPr>
      <w:r>
        <w:rPr>
          <w:rFonts w:eastAsia="宋体"/>
          <w:b/>
          <w:bCs/>
          <w:sz w:val="21"/>
          <w:szCs w:val="21"/>
        </w:rPr>
        <w:t>委托人签署本合同时即同意：</w:t>
      </w:r>
      <w:r>
        <w:rPr>
          <w:rFonts w:hint="eastAsia" w:eastAsia="宋体"/>
          <w:b/>
          <w:bCs/>
          <w:sz w:val="21"/>
          <w:szCs w:val="21"/>
        </w:rPr>
        <w:t>本集合计划可以投资于管理人、托管人及前述机构的控股股东、实际控制人或者其他关联方发行的证券或承销期内承销的证券，或者从事其他关联交易。管理人将在事后告知资产托管机构和委托人，并根据相关监管要求进行报告，并采取切实有效措施，防范利益冲突，保护客户合法权益。</w:t>
      </w:r>
    </w:p>
    <w:p>
      <w:pPr>
        <w:spacing w:before="191" w:beforeLines="50" w:after="191"/>
        <w:ind w:firstLine="420"/>
        <w:rPr>
          <w:rFonts w:eastAsia="宋体"/>
          <w:sz w:val="21"/>
          <w:szCs w:val="21"/>
        </w:rPr>
      </w:pPr>
      <w:r>
        <w:rPr>
          <w:rFonts w:hint="eastAsia" w:eastAsia="宋体"/>
          <w:sz w:val="21"/>
          <w:szCs w:val="21"/>
        </w:rPr>
        <w:t>相关法律法规另有规定的，管理人将按照新的规定处理，并在指定网站上披露。</w:t>
      </w:r>
    </w:p>
    <w:p>
      <w:pPr>
        <w:pStyle w:val="5"/>
        <w:numPr>
          <w:ilvl w:val="0"/>
          <w:numId w:val="8"/>
        </w:numPr>
        <w:spacing w:before="191" w:beforeLines="50" w:after="191"/>
        <w:rPr>
          <w:rFonts w:ascii="Times New Roman" w:hAnsi="Times New Roman" w:eastAsia="宋体"/>
          <w:b/>
          <w:sz w:val="21"/>
          <w:szCs w:val="21"/>
        </w:rPr>
      </w:pPr>
      <w:r>
        <w:rPr>
          <w:rFonts w:hint="eastAsia" w:ascii="Times New Roman" w:hAnsi="Times New Roman" w:eastAsia="宋体"/>
          <w:b/>
          <w:sz w:val="21"/>
          <w:szCs w:val="21"/>
        </w:rPr>
        <w:t>投资比例超限的处理方式及流程</w:t>
      </w:r>
    </w:p>
    <w:p>
      <w:pPr>
        <w:spacing w:before="191" w:beforeLines="50" w:after="191"/>
        <w:ind w:firstLine="420" w:firstLineChars="0"/>
        <w:rPr>
          <w:rFonts w:eastAsia="宋体"/>
          <w:sz w:val="21"/>
          <w:szCs w:val="21"/>
        </w:rPr>
      </w:pPr>
      <w:r>
        <w:rPr>
          <w:rFonts w:hint="eastAsia" w:eastAsia="宋体"/>
          <w:sz w:val="21"/>
          <w:szCs w:val="21"/>
        </w:rPr>
        <w:t>因证券市场波动、投资对象合并、集合资产管理计划规模变动等外部因素致使集合资产管理计划的组合投资比例不符合《集合资产管理合同》约定的，管理人将在流动性受限资产可出售、可转让或者恢复交易的</w:t>
      </w:r>
      <w:r>
        <w:rPr>
          <w:rFonts w:eastAsia="宋体"/>
          <w:sz w:val="21"/>
          <w:szCs w:val="21"/>
        </w:rPr>
        <w:t>15个</w:t>
      </w:r>
      <w:r>
        <w:rPr>
          <w:rFonts w:hint="eastAsia" w:eastAsia="宋体"/>
          <w:sz w:val="21"/>
          <w:szCs w:val="21"/>
        </w:rPr>
        <w:t>交易</w:t>
      </w:r>
      <w:r>
        <w:rPr>
          <w:rFonts w:eastAsia="宋体"/>
          <w:sz w:val="21"/>
          <w:szCs w:val="21"/>
        </w:rPr>
        <w:t>日内调整</w:t>
      </w:r>
      <w:r>
        <w:rPr>
          <w:rFonts w:hint="eastAsia" w:eastAsia="宋体"/>
          <w:sz w:val="21"/>
          <w:szCs w:val="21"/>
        </w:rPr>
        <w:t>至符合相关要求</w:t>
      </w:r>
      <w:r>
        <w:rPr>
          <w:rFonts w:eastAsia="宋体"/>
          <w:sz w:val="21"/>
          <w:szCs w:val="21"/>
        </w:rPr>
        <w:t>。若有特殊事由未能在规定时间内完成调整的，管理人应当及时向中国证监会相关派出机构和基金业协会报告。</w:t>
      </w:r>
    </w:p>
    <w:p>
      <w:pPr>
        <w:pStyle w:val="5"/>
        <w:numPr>
          <w:ilvl w:val="0"/>
          <w:numId w:val="8"/>
        </w:numPr>
        <w:spacing w:before="191" w:beforeLines="50" w:after="191"/>
        <w:rPr>
          <w:rFonts w:ascii="Times New Roman" w:hAnsi="Times New Roman" w:eastAsia="宋体"/>
          <w:b/>
          <w:sz w:val="21"/>
          <w:szCs w:val="21"/>
        </w:rPr>
      </w:pPr>
      <w:r>
        <w:rPr>
          <w:rFonts w:hint="eastAsia" w:ascii="Times New Roman" w:hAnsi="Times New Roman" w:eastAsia="宋体"/>
          <w:b/>
          <w:sz w:val="21"/>
          <w:szCs w:val="21"/>
        </w:rPr>
        <w:t>说明</w:t>
      </w:r>
      <w:r>
        <w:rPr>
          <w:rFonts w:ascii="Times New Roman" w:hAnsi="Times New Roman" w:eastAsia="宋体"/>
          <w:b/>
          <w:sz w:val="21"/>
          <w:szCs w:val="21"/>
        </w:rPr>
        <w:t>FOF</w:t>
      </w:r>
      <w:r>
        <w:rPr>
          <w:rFonts w:hint="eastAsia" w:ascii="Times New Roman" w:hAnsi="Times New Roman" w:eastAsia="宋体"/>
          <w:b/>
          <w:sz w:val="21"/>
          <w:szCs w:val="21"/>
        </w:rPr>
        <w:t>产品所投资资产管理产品的选择标准</w:t>
      </w:r>
      <w:r>
        <w:rPr>
          <w:rFonts w:ascii="Times New Roman" w:hAnsi="Times New Roman" w:eastAsia="宋体"/>
          <w:b/>
          <w:sz w:val="21"/>
          <w:szCs w:val="21"/>
        </w:rPr>
        <w:t xml:space="preserve"> </w:t>
      </w:r>
    </w:p>
    <w:p>
      <w:pPr>
        <w:spacing w:before="191" w:beforeLines="50" w:after="191"/>
        <w:ind w:firstLine="420" w:firstLineChars="0"/>
        <w:rPr>
          <w:rFonts w:eastAsia="宋体"/>
          <w:sz w:val="21"/>
          <w:szCs w:val="21"/>
        </w:rPr>
      </w:pPr>
      <w:r>
        <w:rPr>
          <w:rFonts w:hint="eastAsia" w:eastAsia="宋体"/>
          <w:sz w:val="21"/>
          <w:szCs w:val="21"/>
        </w:rPr>
        <w:t>不适用。</w:t>
      </w:r>
    </w:p>
    <w:p>
      <w:pPr>
        <w:pStyle w:val="5"/>
        <w:numPr>
          <w:ilvl w:val="0"/>
          <w:numId w:val="8"/>
        </w:numPr>
        <w:spacing w:before="191" w:beforeLines="50" w:after="191"/>
        <w:rPr>
          <w:rFonts w:ascii="Times New Roman" w:hAnsi="Times New Roman" w:eastAsia="宋体"/>
          <w:b/>
          <w:sz w:val="21"/>
          <w:szCs w:val="21"/>
        </w:rPr>
      </w:pPr>
      <w:r>
        <w:rPr>
          <w:rFonts w:hint="eastAsia" w:ascii="Times New Roman" w:hAnsi="Times New Roman" w:eastAsia="宋体"/>
          <w:b/>
          <w:sz w:val="21"/>
          <w:szCs w:val="21"/>
        </w:rPr>
        <w:t>风险收益特征</w:t>
      </w:r>
    </w:p>
    <w:p>
      <w:pPr>
        <w:spacing w:before="191" w:beforeLines="50" w:after="191"/>
        <w:ind w:firstLine="420" w:firstLineChars="0"/>
        <w:rPr>
          <w:rFonts w:eastAsia="宋体"/>
          <w:sz w:val="21"/>
          <w:szCs w:val="21"/>
        </w:rPr>
      </w:pPr>
      <w:r>
        <w:rPr>
          <w:rFonts w:hint="eastAsia" w:eastAsia="宋体"/>
          <w:sz w:val="21"/>
          <w:szCs w:val="21"/>
        </w:rPr>
        <w:t>经综合评估本计划的各项因素</w:t>
      </w:r>
      <w:r>
        <w:rPr>
          <w:rFonts w:eastAsia="宋体"/>
          <w:sz w:val="21"/>
          <w:szCs w:val="21"/>
        </w:rPr>
        <w:t xml:space="preserve">, </w:t>
      </w:r>
      <w:r>
        <w:rPr>
          <w:rFonts w:hint="eastAsia" w:eastAsia="宋体"/>
          <w:sz w:val="21"/>
          <w:szCs w:val="21"/>
        </w:rPr>
        <w:t>本集合计划属于【中高（</w:t>
      </w:r>
      <w:r>
        <w:rPr>
          <w:rFonts w:eastAsia="宋体"/>
          <w:sz w:val="21"/>
          <w:szCs w:val="21"/>
        </w:rPr>
        <w:t>R4</w:t>
      </w:r>
      <w:r>
        <w:rPr>
          <w:rFonts w:hint="eastAsia" w:eastAsia="宋体"/>
          <w:sz w:val="21"/>
          <w:szCs w:val="21"/>
        </w:rPr>
        <w:t>）】风险的投资品种，风险收益水平高于货币市场产品及债券型产品。适合【对金融市场较为熟悉且对投资风险有清醒的认识，具有大类资产配置需求，能够承受中长期资产价格波动和较高的本金损失，以追求较高的投资收益目标】的合格投资者及专业投资者。</w:t>
      </w:r>
    </w:p>
    <w:p>
      <w:pPr>
        <w:pStyle w:val="5"/>
        <w:numPr>
          <w:ilvl w:val="0"/>
          <w:numId w:val="8"/>
        </w:numPr>
        <w:spacing w:before="191" w:beforeLines="50" w:after="191"/>
        <w:ind w:hanging="476"/>
        <w:rPr>
          <w:rFonts w:ascii="Times New Roman" w:hAnsi="Times New Roman" w:eastAsia="宋体"/>
          <w:b/>
          <w:sz w:val="21"/>
          <w:szCs w:val="21"/>
        </w:rPr>
      </w:pPr>
      <w:r>
        <w:rPr>
          <w:rFonts w:hint="eastAsia" w:ascii="Times New Roman" w:hAnsi="Times New Roman" w:eastAsia="宋体"/>
          <w:b/>
          <w:sz w:val="21"/>
          <w:szCs w:val="21"/>
        </w:rPr>
        <w:t>投资策略</w:t>
      </w:r>
    </w:p>
    <w:p>
      <w:pPr>
        <w:spacing w:before="191" w:beforeLines="50" w:after="191"/>
        <w:ind w:firstLine="420" w:firstLineChars="0"/>
        <w:rPr>
          <w:rFonts w:eastAsia="宋体"/>
          <w:sz w:val="21"/>
          <w:szCs w:val="21"/>
        </w:rPr>
      </w:pPr>
      <w:r>
        <w:rPr>
          <w:rFonts w:hint="eastAsia" w:eastAsia="宋体"/>
          <w:sz w:val="21"/>
          <w:szCs w:val="21"/>
        </w:rPr>
        <w:t>本集合计划通过综合分析国内外宏观经济态势、利率走势、信用风险、证券市场估值水平等因素，从经济周期的角度判断经济形势，并根据各类资产在特定经济形势下的预期收益和预期风险特征，在本集合计划的投资范围内，确定各类资产的配置比例，追求收益最大化。</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、资产配置策略</w:t>
      </w:r>
      <w:r>
        <w:rPr>
          <w:rFonts w:eastAsia="宋体"/>
          <w:sz w:val="21"/>
          <w:szCs w:val="21"/>
        </w:rPr>
        <w:t xml:space="preserve"> </w:t>
      </w:r>
    </w:p>
    <w:p>
      <w:pPr>
        <w:spacing w:before="191" w:beforeLines="50" w:after="191"/>
        <w:ind w:firstLine="420" w:firstLineChars="0"/>
        <w:rPr>
          <w:rFonts w:eastAsia="宋体"/>
          <w:sz w:val="21"/>
          <w:szCs w:val="21"/>
        </w:rPr>
      </w:pPr>
      <w:r>
        <w:rPr>
          <w:rFonts w:hint="eastAsia" w:eastAsia="宋体"/>
          <w:sz w:val="21"/>
          <w:szCs w:val="21"/>
        </w:rPr>
        <w:t>本集合计划采用专业的投资理念和分析方法，以系统化的研究为基础，通过对各类资产的合理配置力争获取收益。</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、股票投资策略</w:t>
      </w:r>
      <w:r>
        <w:rPr>
          <w:rFonts w:eastAsia="宋体"/>
          <w:sz w:val="21"/>
          <w:szCs w:val="21"/>
        </w:rPr>
        <w:t xml:space="preserve"> </w:t>
      </w:r>
    </w:p>
    <w:p>
      <w:pPr>
        <w:spacing w:before="191" w:beforeLines="50" w:after="191"/>
        <w:ind w:firstLine="420" w:firstLineChars="0"/>
        <w:rPr>
          <w:rFonts w:eastAsia="宋体"/>
          <w:sz w:val="21"/>
          <w:szCs w:val="21"/>
        </w:rPr>
      </w:pPr>
      <w:r>
        <w:rPr>
          <w:rFonts w:hint="eastAsia" w:eastAsia="宋体"/>
          <w:sz w:val="21"/>
          <w:szCs w:val="21"/>
        </w:rPr>
        <w:t>在股票二级市场投资方面，本集合计划采取自上而下的行业配置与自下而上的个股选择相结合的投资策略。在行业配置方面，除通过对包括产业政策、行业成长性、市场竞争、行业估值等方面进行深入研究以外，根据公司盈利的持续性、稳定性、增长性以及资本回报率调整和修正折溢价，寻找合适的个股。</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、一级市场申购策略</w:t>
      </w:r>
      <w:r>
        <w:rPr>
          <w:rFonts w:eastAsia="宋体"/>
          <w:sz w:val="21"/>
          <w:szCs w:val="21"/>
        </w:rPr>
        <w:t xml:space="preserve"> </w:t>
      </w:r>
    </w:p>
    <w:p>
      <w:pPr>
        <w:spacing w:before="191" w:beforeLines="50" w:after="191"/>
        <w:ind w:firstLine="420" w:firstLineChars="0"/>
        <w:rPr>
          <w:rFonts w:eastAsia="宋体"/>
          <w:sz w:val="21"/>
          <w:szCs w:val="21"/>
        </w:rPr>
      </w:pPr>
      <w:r>
        <w:rPr>
          <w:rFonts w:hint="eastAsia" w:eastAsia="宋体"/>
          <w:sz w:val="21"/>
          <w:szCs w:val="21"/>
        </w:rPr>
        <w:t>管理人凭借自己对新股、新债的研究及估值能力，可在询价与配售过程中把握主动，发挥优势，力争在风险可控下实现收益最大化。</w:t>
      </w:r>
      <w:r>
        <w:rPr>
          <w:rFonts w:eastAsia="宋体"/>
          <w:sz w:val="21"/>
          <w:szCs w:val="21"/>
        </w:rPr>
        <w:t xml:space="preserve"> </w:t>
      </w:r>
    </w:p>
    <w:p>
      <w:pPr>
        <w:spacing w:before="191" w:beforeLines="50" w:after="191"/>
        <w:ind w:firstLine="420" w:firstLineChars="0"/>
        <w:rPr>
          <w:rFonts w:eastAsia="宋体"/>
          <w:sz w:val="21"/>
          <w:szCs w:val="21"/>
        </w:rPr>
      </w:pPr>
      <w:r>
        <w:rPr>
          <w:rFonts w:hint="eastAsia" w:eastAsia="宋体"/>
          <w:sz w:val="21"/>
          <w:szCs w:val="21"/>
        </w:rPr>
        <w:t>具体而言，管理人将全面深入地把握上市公司基本面，结合市场整体估值水平和投资环境，以及一、二级市场投资者投资理念和定价差异，有效识别并防范风险，积极参与询价与申购，努力获得稳健收益。</w:t>
      </w:r>
      <w:r>
        <w:rPr>
          <w:rFonts w:eastAsia="宋体"/>
          <w:sz w:val="21"/>
          <w:szCs w:val="21"/>
        </w:rPr>
        <w:t xml:space="preserve"> </w:t>
      </w:r>
    </w:p>
    <w:p>
      <w:pPr>
        <w:spacing w:before="191" w:beforeLines="50" w:after="191"/>
        <w:ind w:firstLine="420" w:firstLineChars="0"/>
        <w:rPr>
          <w:rFonts w:eastAsia="宋体"/>
          <w:sz w:val="21"/>
          <w:szCs w:val="21"/>
        </w:rPr>
      </w:pPr>
      <w:r>
        <w:rPr>
          <w:rFonts w:eastAsia="宋体"/>
          <w:sz w:val="21"/>
          <w:szCs w:val="21"/>
        </w:rPr>
        <w:t>4</w:t>
      </w:r>
      <w:r>
        <w:rPr>
          <w:rFonts w:hint="eastAsia" w:eastAsia="宋体"/>
          <w:sz w:val="21"/>
          <w:szCs w:val="21"/>
        </w:rPr>
        <w:t>、基金选择策略</w:t>
      </w:r>
      <w:r>
        <w:rPr>
          <w:rFonts w:eastAsia="宋体"/>
          <w:sz w:val="21"/>
          <w:szCs w:val="21"/>
        </w:rPr>
        <w:t xml:space="preserve"> </w:t>
      </w:r>
    </w:p>
    <w:p>
      <w:pPr>
        <w:spacing w:before="191" w:beforeLines="50" w:after="191"/>
        <w:ind w:firstLine="420" w:firstLineChars="0"/>
        <w:rPr>
          <w:rFonts w:eastAsia="宋体"/>
          <w:sz w:val="21"/>
          <w:szCs w:val="21"/>
        </w:rPr>
      </w:pPr>
      <w:r>
        <w:rPr>
          <w:rFonts w:hint="eastAsia" w:eastAsia="宋体"/>
          <w:sz w:val="21"/>
          <w:szCs w:val="21"/>
        </w:rPr>
        <w:t>管理人将主要参考光证资管自己研发的基金评价系统对基金管理公司及其管理的基金的评级，坚持从研究基金价值入手，采用定性分析与定量分析相结合的方法，按照自上而下和自下而上相结合的原则，悉心选择管理规范、业绩优良的基金管理公司管理的新老基金。</w:t>
      </w:r>
    </w:p>
    <w:p>
      <w:pPr>
        <w:spacing w:before="191" w:beforeLines="50" w:after="191"/>
        <w:ind w:firstLine="420" w:firstLineChars="0"/>
        <w:rPr>
          <w:rFonts w:eastAsia="宋体"/>
          <w:sz w:val="21"/>
          <w:szCs w:val="21"/>
        </w:rPr>
      </w:pPr>
      <w:r>
        <w:rPr>
          <w:rFonts w:eastAsia="宋体"/>
          <w:sz w:val="21"/>
          <w:szCs w:val="21"/>
        </w:rPr>
        <w:t>5</w:t>
      </w:r>
      <w:r>
        <w:rPr>
          <w:rFonts w:hint="eastAsia" w:eastAsia="宋体"/>
          <w:sz w:val="21"/>
          <w:szCs w:val="21"/>
        </w:rPr>
        <w:t>、固定收益类投资策略</w:t>
      </w:r>
    </w:p>
    <w:p>
      <w:pPr>
        <w:spacing w:before="191" w:beforeLines="50" w:after="191"/>
        <w:ind w:firstLine="420" w:firstLineChars="0"/>
        <w:rPr>
          <w:rFonts w:eastAsia="宋体"/>
          <w:sz w:val="21"/>
          <w:szCs w:val="21"/>
        </w:rPr>
      </w:pPr>
      <w:r>
        <w:rPr>
          <w:rFonts w:hint="eastAsia" w:eastAsia="宋体"/>
          <w:sz w:val="21"/>
          <w:szCs w:val="21"/>
        </w:rPr>
        <w:t>本集合计划将根据市场形势对各券种进行最优化配置。固定收益类金融资产投资策略的核心是利用管理人较强的宏观经济与债券研究能力，特别是对短期融资券、中期票据、公司债、企业债等信用债品种的投资研究能力，结合信用策略，运用久期策略及收益率曲线策略等构造产品债券组合，力争达到产品债券组合安全性与收益性的统一。</w:t>
      </w:r>
    </w:p>
    <w:p>
      <w:pPr>
        <w:spacing w:before="191" w:beforeLines="50" w:after="191"/>
        <w:ind w:firstLine="420" w:firstLineChars="0"/>
        <w:rPr>
          <w:rFonts w:eastAsia="宋体"/>
          <w:sz w:val="21"/>
          <w:szCs w:val="21"/>
        </w:rPr>
      </w:pPr>
      <w:r>
        <w:rPr>
          <w:rFonts w:eastAsia="宋体"/>
          <w:sz w:val="21"/>
          <w:szCs w:val="21"/>
        </w:rPr>
        <w:t>6</w:t>
      </w:r>
      <w:r>
        <w:rPr>
          <w:rFonts w:hint="eastAsia" w:eastAsia="宋体"/>
          <w:sz w:val="21"/>
          <w:szCs w:val="21"/>
        </w:rPr>
        <w:t>、可转换债券策略</w:t>
      </w:r>
    </w:p>
    <w:p>
      <w:pPr>
        <w:spacing w:before="191" w:beforeLines="50" w:after="191"/>
        <w:ind w:firstLine="420" w:firstLineChars="0"/>
        <w:rPr>
          <w:rFonts w:eastAsia="宋体"/>
          <w:sz w:val="21"/>
          <w:szCs w:val="21"/>
        </w:rPr>
      </w:pPr>
      <w:r>
        <w:rPr>
          <w:rFonts w:hint="eastAsia" w:eastAsia="宋体"/>
          <w:sz w:val="21"/>
          <w:szCs w:val="21"/>
        </w:rPr>
        <w:t>可转债兼具有债券的固定收益属性与股票的权益投资属性。结合正股基本面、行业趋势的判断，以及转债溢价率水平、转股期权价格的高低，挑选出攻守兼备的转债品种，在权益市场下跌时利用债券属性降低回撤风险，在权益市场上涨时分享正股上涨的</w:t>
      </w:r>
      <w:r>
        <w:rPr>
          <w:rFonts w:eastAsia="宋体"/>
          <w:sz w:val="21"/>
          <w:szCs w:val="21"/>
        </w:rPr>
        <w:t>Beta</w:t>
      </w:r>
      <w:r>
        <w:rPr>
          <w:rFonts w:hint="eastAsia" w:eastAsia="宋体"/>
          <w:sz w:val="21"/>
          <w:szCs w:val="21"/>
        </w:rPr>
        <w:t>收益。</w:t>
      </w:r>
    </w:p>
    <w:p>
      <w:pPr>
        <w:spacing w:before="191" w:beforeLines="50" w:after="191"/>
        <w:ind w:firstLine="420" w:firstLineChars="0"/>
        <w:rPr>
          <w:rFonts w:eastAsia="宋体"/>
          <w:sz w:val="21"/>
          <w:szCs w:val="21"/>
        </w:rPr>
      </w:pPr>
      <w:r>
        <w:rPr>
          <w:rFonts w:eastAsia="宋体"/>
          <w:sz w:val="21"/>
          <w:szCs w:val="21"/>
        </w:rPr>
        <w:t>7</w:t>
      </w:r>
      <w:r>
        <w:rPr>
          <w:rFonts w:hint="eastAsia" w:eastAsia="宋体"/>
          <w:sz w:val="21"/>
          <w:szCs w:val="21"/>
        </w:rPr>
        <w:t>、金融衍生品投资策略</w:t>
      </w:r>
    </w:p>
    <w:p>
      <w:pPr>
        <w:spacing w:before="191" w:beforeLines="50" w:after="191"/>
        <w:ind w:firstLine="420" w:firstLineChars="0"/>
        <w:rPr>
          <w:rFonts w:eastAsia="宋体"/>
          <w:sz w:val="21"/>
          <w:szCs w:val="21"/>
        </w:rPr>
      </w:pPr>
      <w:r>
        <w:rPr>
          <w:rFonts w:hint="eastAsia" w:eastAsia="宋体"/>
          <w:sz w:val="21"/>
          <w:szCs w:val="21"/>
        </w:rPr>
        <w:t>本计划金融衍生品主要用于对所持有的投资组合进行风险对冲操作，力争在控制风险的前提下获得稳健的投资收益。</w:t>
      </w:r>
    </w:p>
    <w:p>
      <w:pPr>
        <w:spacing w:before="191" w:beforeLines="50" w:after="191"/>
        <w:ind w:firstLine="420" w:firstLineChars="0"/>
        <w:rPr>
          <w:rFonts w:eastAsia="宋体"/>
          <w:sz w:val="21"/>
          <w:szCs w:val="21"/>
        </w:rPr>
      </w:pPr>
      <w:r>
        <w:rPr>
          <w:rFonts w:hint="eastAsia" w:eastAsia="宋体"/>
          <w:sz w:val="21"/>
          <w:szCs w:val="21"/>
        </w:rPr>
        <w:t>上述投资策略为管理人主要运用的投资策略，本集合计划投资策略包括但不限于上述策略。投资经理可在本集合计划投资范围内，根据市场变动及自主判断采用其他投资策略。</w:t>
      </w:r>
    </w:p>
    <w:p>
      <w:pPr>
        <w:pStyle w:val="5"/>
        <w:numPr>
          <w:ilvl w:val="0"/>
          <w:numId w:val="8"/>
        </w:numPr>
        <w:spacing w:before="191" w:beforeLines="50" w:after="191"/>
        <w:ind w:hanging="476"/>
        <w:rPr>
          <w:rFonts w:ascii="Times New Roman" w:hAnsi="Times New Roman" w:eastAsia="宋体"/>
          <w:b/>
          <w:sz w:val="21"/>
          <w:szCs w:val="21"/>
        </w:rPr>
      </w:pPr>
      <w:r>
        <w:rPr>
          <w:rFonts w:hint="eastAsia" w:ascii="Times New Roman" w:hAnsi="Times New Roman" w:eastAsia="宋体"/>
          <w:b/>
          <w:sz w:val="21"/>
          <w:szCs w:val="21"/>
        </w:rPr>
        <w:t>投资限制与禁止行为</w:t>
      </w:r>
    </w:p>
    <w:p>
      <w:pPr>
        <w:spacing w:after="191" w:line="360" w:lineRule="auto"/>
        <w:ind w:firstLine="422"/>
        <w:rPr>
          <w:rFonts w:eastAsia="宋体"/>
          <w:b/>
          <w:sz w:val="21"/>
          <w:szCs w:val="21"/>
        </w:rPr>
      </w:pPr>
      <w:r>
        <w:rPr>
          <w:rFonts w:eastAsia="宋体"/>
          <w:b/>
          <w:sz w:val="21"/>
          <w:szCs w:val="21"/>
        </w:rPr>
        <w:t>1、投资限制</w:t>
      </w:r>
    </w:p>
    <w:p>
      <w:pPr>
        <w:spacing w:before="191" w:beforeLines="50" w:after="191"/>
        <w:ind w:firstLine="420" w:firstLineChars="0"/>
        <w:rPr>
          <w:rFonts w:eastAsia="宋体"/>
          <w:sz w:val="21"/>
          <w:szCs w:val="21"/>
        </w:rPr>
      </w:pPr>
      <w:r>
        <w:rPr>
          <w:rFonts w:hint="eastAsia" w:eastAsia="宋体"/>
          <w:sz w:val="21"/>
          <w:szCs w:val="21"/>
        </w:rPr>
        <w:t>（1）本集合计划参与股票、债券、可转换公司债券、可交换公司债券等证券发行申购时，申报的金额不超过集合计划的总资产，申报的数量不超过拟发行公司本次发行的总量；</w:t>
      </w:r>
    </w:p>
    <w:p>
      <w:pPr>
        <w:spacing w:before="191" w:beforeLines="50" w:after="191"/>
        <w:ind w:firstLine="420" w:firstLineChars="0"/>
        <w:rPr>
          <w:rFonts w:eastAsia="宋体"/>
          <w:sz w:val="21"/>
          <w:szCs w:val="21"/>
        </w:rPr>
      </w:pPr>
      <w:r>
        <w:rPr>
          <w:rFonts w:hint="eastAsia" w:eastAsia="宋体"/>
          <w:sz w:val="21"/>
          <w:szCs w:val="21"/>
        </w:rPr>
        <w:t>（2）投资于同一资产的资金，不得超过本集合计划资产净值的25%；管理人管理的全部集合资产管理计划投资于同一资产的资金，不得超过该资产的25%。银行活期存款、国债、央行票据、政策性金融债、地方政府债券等中国证监会认可的投资品种除外；</w:t>
      </w:r>
    </w:p>
    <w:p>
      <w:pPr>
        <w:spacing w:before="191" w:beforeLines="50" w:after="191"/>
        <w:ind w:firstLine="420" w:firstLineChars="0"/>
        <w:rPr>
          <w:rFonts w:eastAsia="宋体"/>
          <w:sz w:val="21"/>
          <w:szCs w:val="21"/>
        </w:rPr>
      </w:pPr>
      <w:r>
        <w:rPr>
          <w:rFonts w:hint="eastAsia" w:eastAsia="宋体"/>
          <w:sz w:val="21"/>
          <w:szCs w:val="21"/>
        </w:rPr>
        <w:t>（3）本集合计划的总资产占净资产的比例不得超过200%；</w:t>
      </w:r>
    </w:p>
    <w:p>
      <w:pPr>
        <w:spacing w:before="191" w:beforeLines="50" w:after="191"/>
        <w:ind w:firstLine="420" w:firstLineChars="0"/>
        <w:rPr>
          <w:rFonts w:eastAsia="宋体"/>
          <w:sz w:val="21"/>
          <w:szCs w:val="21"/>
        </w:rPr>
      </w:pPr>
      <w:r>
        <w:rPr>
          <w:rFonts w:hint="eastAsia" w:eastAsia="宋体"/>
          <w:sz w:val="21"/>
          <w:szCs w:val="21"/>
        </w:rPr>
        <w:t>（4）在本集合计划开放退出期内，资产组合中7个工作日可变现资产的价值，不低于本集合计划资产净值的10%；</w:t>
      </w:r>
    </w:p>
    <w:p>
      <w:pPr>
        <w:spacing w:before="191" w:beforeLines="50" w:after="191"/>
        <w:ind w:firstLine="420" w:firstLineChars="0"/>
        <w:rPr>
          <w:rFonts w:eastAsia="宋体"/>
          <w:sz w:val="21"/>
          <w:szCs w:val="21"/>
        </w:rPr>
      </w:pPr>
      <w:r>
        <w:rPr>
          <w:rFonts w:hint="eastAsia" w:eastAsia="宋体"/>
          <w:sz w:val="21"/>
          <w:szCs w:val="21"/>
        </w:rPr>
        <w:t>（5）投资于流动性受限资产的市值在开放退出期内合计不得超过本集合计划资产净值的20%。如法律法规或监管部门修改或取消上述限制，履行适当程序后，本集合计划可相应调整投资组合限制的规定，则本集合计划不受上述限制；</w:t>
      </w:r>
    </w:p>
    <w:p>
      <w:pPr>
        <w:spacing w:before="191" w:beforeLines="50" w:after="191"/>
        <w:ind w:firstLine="420" w:firstLineChars="0"/>
        <w:rPr>
          <w:rFonts w:eastAsia="宋体"/>
          <w:sz w:val="21"/>
          <w:szCs w:val="21"/>
        </w:rPr>
      </w:pPr>
      <w:r>
        <w:rPr>
          <w:rFonts w:hint="eastAsia" w:eastAsia="宋体"/>
          <w:sz w:val="21"/>
          <w:szCs w:val="21"/>
        </w:rPr>
        <w:t>（6）法律法规、中国证监会、基金业协会规定的及资产管理合同约定的其他限制事项。</w:t>
      </w:r>
    </w:p>
    <w:p>
      <w:pPr>
        <w:spacing w:before="191" w:beforeLines="50" w:after="191"/>
        <w:ind w:firstLine="422"/>
        <w:rPr>
          <w:rFonts w:eastAsia="宋体"/>
          <w:b/>
          <w:sz w:val="21"/>
          <w:szCs w:val="21"/>
        </w:rPr>
      </w:pPr>
      <w:r>
        <w:rPr>
          <w:rFonts w:eastAsia="宋体"/>
          <w:b/>
          <w:sz w:val="21"/>
          <w:szCs w:val="21"/>
        </w:rPr>
        <w:t>2、禁止行为</w:t>
      </w:r>
    </w:p>
    <w:p>
      <w:pPr>
        <w:spacing w:before="191" w:beforeLines="50" w:after="191"/>
        <w:ind w:firstLine="420" w:firstLineChars="0"/>
        <w:rPr>
          <w:rFonts w:eastAsia="宋体"/>
          <w:sz w:val="21"/>
          <w:szCs w:val="21"/>
        </w:rPr>
      </w:pPr>
      <w:r>
        <w:rPr>
          <w:rFonts w:hint="eastAsia" w:eastAsia="宋体"/>
          <w:sz w:val="21"/>
          <w:szCs w:val="21"/>
        </w:rPr>
        <w:t>原则上本集合计划的禁止行为包括：</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w:t>
      </w:r>
      <w:r>
        <w:rPr>
          <w:rFonts w:eastAsia="宋体"/>
          <w:sz w:val="21"/>
          <w:szCs w:val="21"/>
        </w:rPr>
        <w:t>将集合计划资产用于资金拆借、贷款、抵</w:t>
      </w:r>
      <w:r>
        <w:rPr>
          <w:rFonts w:hint="eastAsia" w:eastAsia="宋体"/>
          <w:sz w:val="21"/>
          <w:szCs w:val="21"/>
        </w:rPr>
        <w:t>质</w:t>
      </w:r>
      <w:r>
        <w:rPr>
          <w:rFonts w:eastAsia="宋体"/>
          <w:sz w:val="21"/>
          <w:szCs w:val="21"/>
        </w:rPr>
        <w:t>押融资或者对外担保等用途。</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w:t>
      </w:r>
      <w:r>
        <w:rPr>
          <w:rFonts w:eastAsia="宋体"/>
          <w:sz w:val="21"/>
          <w:szCs w:val="21"/>
        </w:rPr>
        <w:t>将集合计划资产用于可能承担无限责任的投资。</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w:t>
      </w:r>
      <w:r>
        <w:rPr>
          <w:rFonts w:eastAsia="宋体"/>
          <w:sz w:val="21"/>
          <w:szCs w:val="21"/>
        </w:rPr>
        <w:t xml:space="preserve">向客户做出保证其资产本金不受损失或者保证其取得最低收益的承诺； </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w:t>
      </w:r>
      <w:r>
        <w:rPr>
          <w:rFonts w:eastAsia="宋体"/>
          <w:sz w:val="21"/>
          <w:szCs w:val="21"/>
        </w:rPr>
        <w:t xml:space="preserve">挪用集合计划资产； </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w:t>
      </w:r>
      <w:r>
        <w:rPr>
          <w:rFonts w:hint="eastAsia" w:eastAsia="宋体"/>
          <w:sz w:val="21"/>
          <w:szCs w:val="21"/>
        </w:rPr>
        <w:t>）</w:t>
      </w:r>
      <w:r>
        <w:rPr>
          <w:rFonts w:eastAsia="宋体"/>
          <w:sz w:val="21"/>
          <w:szCs w:val="21"/>
        </w:rPr>
        <w:t xml:space="preserve">募集资金不入账或者其他任何形式的账外经营； </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6</w:t>
      </w:r>
      <w:r>
        <w:rPr>
          <w:rFonts w:hint="eastAsia" w:eastAsia="宋体"/>
          <w:sz w:val="21"/>
          <w:szCs w:val="21"/>
        </w:rPr>
        <w:t>）</w:t>
      </w:r>
      <w:r>
        <w:rPr>
          <w:rFonts w:eastAsia="宋体"/>
          <w:sz w:val="21"/>
          <w:szCs w:val="21"/>
        </w:rPr>
        <w:t xml:space="preserve">募集资金超过计划说明书约定的规模； </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7</w:t>
      </w:r>
      <w:r>
        <w:rPr>
          <w:rFonts w:hint="eastAsia" w:eastAsia="宋体"/>
          <w:sz w:val="21"/>
          <w:szCs w:val="21"/>
        </w:rPr>
        <w:t>）</w:t>
      </w:r>
      <w:r>
        <w:rPr>
          <w:rFonts w:eastAsia="宋体"/>
          <w:sz w:val="21"/>
          <w:szCs w:val="21"/>
        </w:rPr>
        <w:t xml:space="preserve">接受单一客户参与资金低于中国证监会规定的最低限额； </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8</w:t>
      </w:r>
      <w:r>
        <w:rPr>
          <w:rFonts w:hint="eastAsia" w:eastAsia="宋体"/>
          <w:sz w:val="21"/>
          <w:szCs w:val="21"/>
        </w:rPr>
        <w:t>）</w:t>
      </w:r>
      <w:r>
        <w:rPr>
          <w:rFonts w:eastAsia="宋体"/>
          <w:sz w:val="21"/>
          <w:szCs w:val="21"/>
        </w:rPr>
        <w:t xml:space="preserve">使用集合计划资产进行不必要的交易； </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9</w:t>
      </w:r>
      <w:r>
        <w:rPr>
          <w:rFonts w:hint="eastAsia" w:eastAsia="宋体"/>
          <w:sz w:val="21"/>
          <w:szCs w:val="21"/>
        </w:rPr>
        <w:t>）</w:t>
      </w:r>
      <w:r>
        <w:rPr>
          <w:rFonts w:eastAsia="宋体"/>
          <w:sz w:val="21"/>
          <w:szCs w:val="21"/>
        </w:rPr>
        <w:t xml:space="preserve">内幕交易、利益输送、操纵证券价格、不正当关联交易及其他违反公平交易规定的行为； </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10</w:t>
      </w:r>
      <w:r>
        <w:rPr>
          <w:rFonts w:hint="eastAsia" w:eastAsia="宋体"/>
          <w:sz w:val="21"/>
          <w:szCs w:val="21"/>
        </w:rPr>
        <w:t>）</w:t>
      </w:r>
      <w:r>
        <w:rPr>
          <w:rFonts w:eastAsia="宋体"/>
          <w:sz w:val="21"/>
          <w:szCs w:val="21"/>
        </w:rPr>
        <w:t>法律、行政法规和中国证监会禁止的其他行为。</w:t>
      </w:r>
    </w:p>
    <w:p>
      <w:pPr>
        <w:spacing w:before="191" w:beforeLines="50" w:after="191"/>
        <w:ind w:firstLine="420" w:firstLineChars="0"/>
        <w:rPr>
          <w:rFonts w:eastAsia="宋体"/>
          <w:sz w:val="21"/>
          <w:szCs w:val="21"/>
        </w:rPr>
      </w:pPr>
      <w:r>
        <w:rPr>
          <w:rFonts w:hint="eastAsia" w:eastAsia="宋体"/>
          <w:sz w:val="21"/>
          <w:szCs w:val="21"/>
        </w:rPr>
        <w:t>如法律法规或监管部门修改或取消上述某些条款的禁止，本集合计划在履行适当程序后，可相应调整投资组合禁止的规定。在调整后本集合计划不受相关条款的限制。</w:t>
      </w:r>
    </w:p>
    <w:p>
      <w:pPr>
        <w:pStyle w:val="5"/>
        <w:numPr>
          <w:ilvl w:val="0"/>
          <w:numId w:val="8"/>
        </w:numPr>
        <w:spacing w:before="191" w:beforeLines="50" w:after="191"/>
        <w:ind w:hanging="476"/>
        <w:rPr>
          <w:rFonts w:ascii="Times New Roman" w:hAnsi="Times New Roman" w:eastAsia="宋体"/>
          <w:b/>
          <w:sz w:val="21"/>
          <w:szCs w:val="21"/>
        </w:rPr>
      </w:pPr>
      <w:r>
        <w:rPr>
          <w:rFonts w:hint="eastAsia" w:ascii="Times New Roman" w:hAnsi="Times New Roman" w:eastAsia="宋体"/>
          <w:b/>
          <w:sz w:val="21"/>
          <w:szCs w:val="21"/>
        </w:rPr>
        <w:t>资产管理计划的建仓期</w:t>
      </w:r>
    </w:p>
    <w:p>
      <w:pPr>
        <w:spacing w:before="191" w:beforeLines="50" w:after="191"/>
        <w:ind w:firstLine="420" w:firstLineChars="0"/>
        <w:rPr>
          <w:rFonts w:eastAsia="宋体"/>
          <w:sz w:val="21"/>
          <w:szCs w:val="21"/>
        </w:rPr>
      </w:pPr>
      <w:r>
        <w:rPr>
          <w:rFonts w:hint="eastAsia" w:eastAsia="宋体"/>
          <w:sz w:val="21"/>
          <w:szCs w:val="21"/>
        </w:rPr>
        <w:t>建仓期为本计划成立之日起的</w:t>
      </w:r>
      <w:r>
        <w:rPr>
          <w:rFonts w:eastAsia="宋体"/>
          <w:sz w:val="21"/>
          <w:szCs w:val="21"/>
        </w:rPr>
        <w:t>6个月</w:t>
      </w:r>
      <w:r>
        <w:rPr>
          <w:rFonts w:hint="eastAsia" w:eastAsia="宋体"/>
          <w:sz w:val="21"/>
          <w:szCs w:val="21"/>
        </w:rPr>
        <w:t>内</w:t>
      </w:r>
      <w:r>
        <w:rPr>
          <w:rFonts w:eastAsia="宋体"/>
          <w:sz w:val="21"/>
          <w:szCs w:val="21"/>
        </w:rPr>
        <w:t>，管理人将在建仓期内使本计划的投资组合比例符合</w:t>
      </w:r>
      <w:r>
        <w:rPr>
          <w:rFonts w:hint="eastAsia" w:eastAsia="宋体"/>
          <w:sz w:val="21"/>
          <w:szCs w:val="21"/>
        </w:rPr>
        <w:t>本合同约定。本计划建仓期的投资活动，应当符合本资产管理合同约定的投向和资产管理计划的风险收益特征。以现金管理为目的，投资于银行活期存款、国债、中央银行票据、政策性金融债、地方政府债券、货币市场基金等中国证监会认可的投资品种的除外。</w:t>
      </w:r>
    </w:p>
    <w:p>
      <w:pPr>
        <w:spacing w:before="191" w:beforeLines="50" w:after="191"/>
        <w:ind w:firstLine="420" w:firstLineChars="0"/>
        <w:rPr>
          <w:rFonts w:eastAsia="宋体"/>
          <w:sz w:val="21"/>
          <w:szCs w:val="21"/>
        </w:rPr>
      </w:pPr>
      <w:r>
        <w:rPr>
          <w:rFonts w:hint="eastAsia" w:eastAsia="宋体"/>
          <w:sz w:val="21"/>
          <w:szCs w:val="21"/>
        </w:rPr>
        <w:t>建仓期结束后，资产管理计划的资产组合应当符合法律法规、中国证监会规定和合同约定的投向和比例。</w:t>
      </w:r>
    </w:p>
    <w:p>
      <w:pPr>
        <w:pStyle w:val="5"/>
        <w:numPr>
          <w:ilvl w:val="0"/>
          <w:numId w:val="8"/>
        </w:numPr>
        <w:spacing w:before="191" w:beforeLines="50" w:after="191"/>
        <w:ind w:hanging="476"/>
        <w:rPr>
          <w:rFonts w:ascii="Times New Roman" w:hAnsi="Times New Roman" w:eastAsia="宋体"/>
          <w:b/>
          <w:sz w:val="21"/>
          <w:szCs w:val="21"/>
        </w:rPr>
      </w:pPr>
      <w:r>
        <w:rPr>
          <w:rFonts w:hint="eastAsia" w:ascii="Times New Roman" w:hAnsi="Times New Roman" w:eastAsia="宋体"/>
          <w:b/>
          <w:sz w:val="21"/>
          <w:szCs w:val="21"/>
        </w:rPr>
        <w:t>流动性匹配</w:t>
      </w:r>
    </w:p>
    <w:p>
      <w:pPr>
        <w:spacing w:before="191" w:beforeLines="50" w:after="191"/>
        <w:ind w:firstLine="420" w:firstLineChars="0"/>
        <w:rPr>
          <w:rFonts w:eastAsia="宋体"/>
          <w:sz w:val="21"/>
          <w:szCs w:val="21"/>
        </w:rPr>
      </w:pPr>
      <w:r>
        <w:rPr>
          <w:rFonts w:hint="eastAsia" w:eastAsia="宋体"/>
          <w:sz w:val="21"/>
          <w:szCs w:val="21"/>
        </w:rPr>
        <w:t>在合同有效期内，本资产管理计划投资资产组合的流动性将与本合同约定的参与、退出安排相匹配。</w:t>
      </w:r>
    </w:p>
    <w:p>
      <w:pPr>
        <w:spacing w:before="191" w:beforeLines="50" w:after="191"/>
        <w:ind w:firstLine="420" w:firstLineChars="0"/>
        <w:rPr>
          <w:rFonts w:eastAsia="宋体"/>
          <w:sz w:val="21"/>
          <w:szCs w:val="21"/>
        </w:rPr>
      </w:pPr>
      <w:r>
        <w:rPr>
          <w:rFonts w:hint="eastAsia" w:eastAsia="宋体"/>
          <w:sz w:val="21"/>
          <w:szCs w:val="21"/>
        </w:rPr>
        <w:t>本计划开放期内，主动投资于流动性受限资产的市值合计不超过资产净值的</w:t>
      </w:r>
      <w:r>
        <w:rPr>
          <w:rFonts w:eastAsia="宋体"/>
          <w:sz w:val="21"/>
          <w:szCs w:val="21"/>
        </w:rPr>
        <w:t>20%</w:t>
      </w:r>
      <w:r>
        <w:rPr>
          <w:rFonts w:hint="eastAsia" w:eastAsia="宋体"/>
          <w:sz w:val="21"/>
          <w:szCs w:val="21"/>
        </w:rPr>
        <w:t>，资产组合中</w:t>
      </w:r>
      <w:r>
        <w:rPr>
          <w:rFonts w:eastAsia="宋体"/>
          <w:sz w:val="21"/>
          <w:szCs w:val="21"/>
        </w:rPr>
        <w:t>7</w:t>
      </w:r>
      <w:r>
        <w:rPr>
          <w:rFonts w:hint="eastAsia" w:eastAsia="宋体"/>
          <w:sz w:val="21"/>
          <w:szCs w:val="21"/>
        </w:rPr>
        <w:t>个工作日可变现资产的价值不低于计划资产净值的</w:t>
      </w:r>
      <w:r>
        <w:rPr>
          <w:rFonts w:eastAsia="宋体"/>
          <w:sz w:val="21"/>
          <w:szCs w:val="21"/>
        </w:rPr>
        <w:t>10%</w:t>
      </w:r>
      <w:r>
        <w:rPr>
          <w:rFonts w:hint="eastAsia" w:eastAsia="宋体"/>
          <w:sz w:val="21"/>
          <w:szCs w:val="21"/>
        </w:rPr>
        <w:t>。</w:t>
      </w:r>
    </w:p>
    <w:p>
      <w:pPr>
        <w:spacing w:before="191" w:beforeLines="50" w:after="191"/>
        <w:ind w:firstLine="420"/>
        <w:rPr>
          <w:rFonts w:eastAsia="宋体"/>
          <w:sz w:val="21"/>
          <w:szCs w:val="21"/>
        </w:rPr>
      </w:pPr>
    </w:p>
    <w:p>
      <w:pPr>
        <w:pStyle w:val="4"/>
        <w:spacing w:before="191" w:beforeLines="50" w:after="191" w:line="240" w:lineRule="auto"/>
        <w:rPr>
          <w:rFonts w:eastAsia="宋体"/>
          <w:sz w:val="24"/>
          <w:szCs w:val="24"/>
        </w:rPr>
      </w:pPr>
      <w:bookmarkStart w:id="40" w:name="_Toc17297052"/>
      <w:r>
        <w:rPr>
          <w:rFonts w:hint="eastAsia" w:eastAsia="宋体"/>
          <w:sz w:val="24"/>
          <w:szCs w:val="24"/>
        </w:rPr>
        <w:t>利益冲突及关联交易</w:t>
      </w:r>
      <w:bookmarkEnd w:id="40"/>
    </w:p>
    <w:p>
      <w:pPr>
        <w:pStyle w:val="5"/>
        <w:numPr>
          <w:ilvl w:val="0"/>
          <w:numId w:val="0"/>
        </w:numPr>
        <w:tabs>
          <w:tab w:val="clear" w:pos="720"/>
          <w:tab w:val="clear" w:pos="1129"/>
          <w:tab w:val="clear" w:pos="1146"/>
        </w:tabs>
        <w:spacing w:before="191" w:beforeLines="50" w:after="191"/>
        <w:ind w:left="6" w:firstLine="482"/>
        <w:rPr>
          <w:rFonts w:ascii="Times New Roman" w:hAnsi="Times New Roman" w:eastAsia="宋体"/>
          <w:b/>
          <w:sz w:val="21"/>
          <w:szCs w:val="21"/>
        </w:rPr>
      </w:pPr>
      <w:bookmarkStart w:id="41" w:name="_Toc217125896"/>
      <w:r>
        <w:rPr>
          <w:rFonts w:hint="eastAsia" w:ascii="Times New Roman" w:hAnsi="Times New Roman" w:eastAsia="宋体"/>
          <w:b/>
          <w:sz w:val="21"/>
          <w:szCs w:val="21"/>
        </w:rPr>
        <w:t>（一）本资产管理计划存在的或可能存在利益冲突的情形</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、管理人可以将本计划的资产投资于管理人、托管人及前述机构的控股股东、实际控制人或者其他关联方发行的证券或者承销期内承销的证券，或从事其他关联交易，管理人应当遵循客户利益优先原则</w:t>
      </w:r>
      <w:bookmarkEnd w:id="41"/>
      <w:r>
        <w:rPr>
          <w:rFonts w:hint="eastAsia" w:eastAsia="宋体"/>
          <w:sz w:val="21"/>
          <w:szCs w:val="21"/>
        </w:rPr>
        <w:t>，事后告知托管人和委托人，采取切实有效措施，防范利益冲突，保护客户合法权益。</w:t>
      </w:r>
    </w:p>
    <w:p>
      <w:pPr>
        <w:pStyle w:val="5"/>
        <w:numPr>
          <w:ilvl w:val="0"/>
          <w:numId w:val="0"/>
        </w:numPr>
        <w:tabs>
          <w:tab w:val="clear" w:pos="720"/>
          <w:tab w:val="clear" w:pos="1129"/>
          <w:tab w:val="clear" w:pos="1146"/>
        </w:tabs>
        <w:spacing w:before="191" w:beforeLines="50" w:after="191"/>
        <w:ind w:left="426"/>
        <w:rPr>
          <w:rFonts w:ascii="Times New Roman" w:hAnsi="Times New Roman" w:eastAsia="宋体"/>
          <w:b/>
          <w:sz w:val="21"/>
          <w:szCs w:val="21"/>
        </w:rPr>
      </w:pPr>
      <w:r>
        <w:rPr>
          <w:rFonts w:hint="eastAsia" w:ascii="Times New Roman" w:hAnsi="Times New Roman" w:eastAsia="宋体"/>
          <w:b/>
          <w:sz w:val="21"/>
          <w:szCs w:val="21"/>
        </w:rPr>
        <w:t>（二）关联交易及利益冲突的应对及处理</w:t>
      </w:r>
    </w:p>
    <w:p>
      <w:pPr>
        <w:spacing w:before="191" w:beforeLines="50" w:after="191"/>
        <w:ind w:firstLine="420"/>
        <w:rPr>
          <w:rFonts w:eastAsia="宋体"/>
          <w:sz w:val="21"/>
          <w:szCs w:val="21"/>
        </w:rPr>
      </w:pPr>
      <w:r>
        <w:rPr>
          <w:rFonts w:eastAsia="宋体"/>
          <w:sz w:val="21"/>
          <w:szCs w:val="21"/>
        </w:rPr>
        <w:t>1</w:t>
      </w:r>
      <w:r>
        <w:rPr>
          <w:rFonts w:hint="eastAsia" w:eastAsia="宋体"/>
          <w:sz w:val="21"/>
          <w:szCs w:val="21"/>
        </w:rPr>
        <w:t>、委托人签署本合同即视为已经充分理解并同意管理人从事前文已经明确列明的关联交易情形，管理人无需就前述具体关联交易再行分别取得委托人的授权，但该等关联交易投资应按照市场通行的方式和条件参与，公平对待委托财产，防止利益冲突，不得损害投资者利益。如管理人从事关联交易不合法、不合规，给委托人造成损失的，则管理人应当承担赔偿责任。</w:t>
      </w:r>
    </w:p>
    <w:p>
      <w:pPr>
        <w:spacing w:before="191" w:beforeLines="50" w:after="191"/>
        <w:ind w:firstLine="420"/>
        <w:rPr>
          <w:rFonts w:eastAsia="宋体"/>
          <w:sz w:val="21"/>
          <w:szCs w:val="21"/>
        </w:rPr>
      </w:pPr>
      <w:r>
        <w:rPr>
          <w:rFonts w:eastAsia="宋体"/>
          <w:sz w:val="21"/>
          <w:szCs w:val="21"/>
        </w:rPr>
        <w:t>2</w:t>
      </w:r>
      <w:r>
        <w:rPr>
          <w:rFonts w:hint="eastAsia" w:eastAsia="宋体"/>
          <w:sz w:val="21"/>
          <w:szCs w:val="21"/>
        </w:rPr>
        <w:t>、资产管理计划在投资运作过程中存在利益冲突情形的，管理人应当坚持资产委托人利益优先原则，从充分维护委托人利益角度积极处理该等利益冲突情形，防范利益输送等违法违规行为。在发生该等利益冲突时，管理人应当视具体利益冲突情形选择在向委托人提供的定期报告或临时报告中进行披露，具体披露内容包括利益冲突情形、处置方式、对委托人利益的影响等。</w:t>
      </w:r>
    </w:p>
    <w:p>
      <w:pPr>
        <w:spacing w:before="191" w:beforeLines="50" w:after="191"/>
        <w:ind w:firstLine="420"/>
        <w:rPr>
          <w:rFonts w:eastAsia="宋体"/>
          <w:sz w:val="21"/>
          <w:szCs w:val="21"/>
        </w:rPr>
      </w:pPr>
    </w:p>
    <w:p>
      <w:pPr>
        <w:pStyle w:val="4"/>
        <w:spacing w:before="191" w:beforeLines="50" w:after="191" w:line="240" w:lineRule="auto"/>
        <w:rPr>
          <w:rFonts w:eastAsia="宋体"/>
          <w:sz w:val="24"/>
          <w:szCs w:val="24"/>
        </w:rPr>
      </w:pPr>
      <w:bookmarkStart w:id="42" w:name="_Toc17297053"/>
      <w:r>
        <w:rPr>
          <w:rFonts w:hint="eastAsia" w:eastAsia="宋体"/>
          <w:sz w:val="24"/>
          <w:szCs w:val="24"/>
        </w:rPr>
        <w:t>投资经理的指定与变更</w:t>
      </w:r>
      <w:bookmarkEnd w:id="42"/>
    </w:p>
    <w:p>
      <w:pPr>
        <w:pStyle w:val="5"/>
        <w:numPr>
          <w:ilvl w:val="0"/>
          <w:numId w:val="0"/>
        </w:numPr>
        <w:tabs>
          <w:tab w:val="clear" w:pos="720"/>
          <w:tab w:val="clear" w:pos="1129"/>
          <w:tab w:val="clear" w:pos="1146"/>
        </w:tabs>
        <w:spacing w:before="191" w:beforeLines="50" w:after="191"/>
        <w:ind w:left="6" w:firstLine="482"/>
        <w:rPr>
          <w:rFonts w:ascii="Times New Roman" w:hAnsi="Times New Roman" w:eastAsia="宋体"/>
          <w:b/>
          <w:sz w:val="21"/>
          <w:szCs w:val="21"/>
        </w:rPr>
      </w:pPr>
      <w:r>
        <w:rPr>
          <w:rFonts w:ascii="Times New Roman" w:hAnsi="Times New Roman" w:eastAsia="宋体"/>
          <w:b/>
          <w:sz w:val="21"/>
          <w:szCs w:val="21"/>
        </w:rPr>
        <w:t>（</w:t>
      </w:r>
      <w:r>
        <w:rPr>
          <w:rFonts w:hint="eastAsia" w:ascii="Times New Roman" w:hAnsi="Times New Roman" w:eastAsia="宋体"/>
          <w:b/>
          <w:sz w:val="21"/>
          <w:szCs w:val="21"/>
        </w:rPr>
        <w:t>一</w:t>
      </w:r>
      <w:r>
        <w:rPr>
          <w:rFonts w:ascii="Times New Roman" w:hAnsi="Times New Roman" w:eastAsia="宋体"/>
          <w:b/>
          <w:sz w:val="21"/>
          <w:szCs w:val="21"/>
        </w:rPr>
        <w:t>）</w:t>
      </w:r>
      <w:r>
        <w:rPr>
          <w:rFonts w:hint="eastAsia" w:ascii="Times New Roman" w:hAnsi="Times New Roman" w:eastAsia="宋体"/>
          <w:b/>
          <w:sz w:val="21"/>
          <w:szCs w:val="21"/>
        </w:rPr>
        <w:t>投资经理的指定</w:t>
      </w:r>
      <w:r>
        <w:rPr>
          <w:rFonts w:ascii="Times New Roman" w:hAnsi="Times New Roman" w:eastAsia="宋体"/>
          <w:b/>
          <w:sz w:val="21"/>
          <w:szCs w:val="21"/>
        </w:rPr>
        <w:tab/>
      </w:r>
    </w:p>
    <w:p>
      <w:pPr>
        <w:spacing w:before="191" w:beforeLines="50" w:after="191"/>
        <w:ind w:firstLine="420" w:firstLineChars="0"/>
        <w:rPr>
          <w:rFonts w:eastAsia="宋体"/>
          <w:sz w:val="21"/>
          <w:szCs w:val="21"/>
        </w:rPr>
      </w:pPr>
      <w:r>
        <w:rPr>
          <w:rFonts w:hint="eastAsia" w:eastAsia="宋体"/>
          <w:sz w:val="21"/>
          <w:szCs w:val="21"/>
        </w:rPr>
        <w:t>本资产管理计划投资经理由管理人负责指定。</w:t>
      </w:r>
    </w:p>
    <w:p>
      <w:pPr>
        <w:spacing w:before="191" w:beforeLines="50" w:after="191"/>
        <w:ind w:firstLine="420" w:firstLineChars="0"/>
        <w:rPr>
          <w:rFonts w:eastAsia="宋体"/>
          <w:sz w:val="21"/>
          <w:szCs w:val="21"/>
        </w:rPr>
      </w:pPr>
      <w:r>
        <w:rPr>
          <w:rFonts w:hint="eastAsia" w:eastAsia="宋体"/>
          <w:sz w:val="21"/>
          <w:szCs w:val="21"/>
        </w:rPr>
        <w:t>本计划投资经理为沈晓春先生。</w:t>
      </w:r>
    </w:p>
    <w:p>
      <w:pPr>
        <w:spacing w:before="191" w:beforeLines="50" w:after="191"/>
        <w:ind w:firstLine="420" w:firstLineChars="0"/>
        <w:rPr>
          <w:rFonts w:eastAsia="宋体"/>
          <w:sz w:val="21"/>
          <w:szCs w:val="21"/>
        </w:rPr>
      </w:pPr>
      <w:r>
        <w:rPr>
          <w:rFonts w:hint="eastAsia" w:eastAsia="宋体"/>
          <w:sz w:val="21"/>
          <w:szCs w:val="21"/>
        </w:rPr>
        <w:t>投资经理简历：</w:t>
      </w:r>
    </w:p>
    <w:p>
      <w:pPr>
        <w:spacing w:before="191" w:beforeLines="50" w:after="191"/>
        <w:ind w:firstLine="420" w:firstLineChars="0"/>
        <w:rPr>
          <w:rFonts w:eastAsia="宋体"/>
          <w:sz w:val="21"/>
          <w:szCs w:val="21"/>
        </w:rPr>
      </w:pPr>
      <w:r>
        <w:rPr>
          <w:rFonts w:hint="eastAsia" w:eastAsia="宋体"/>
          <w:sz w:val="21"/>
          <w:szCs w:val="21"/>
        </w:rPr>
        <w:t>沈晓春先生，工学学士。历任光大证券证券投资部投资经理、上海光大证券资产管理有限公司投资经理。具有丰富的股票投资、新股申购、定增增发、股票质押等投资决策经验；擅长价值投资，注重风险控制；经历多次牛熊转换，投资心态成熟。</w:t>
      </w:r>
      <w:r>
        <w:rPr>
          <w:rFonts w:eastAsia="宋体"/>
          <w:sz w:val="21"/>
          <w:szCs w:val="21"/>
        </w:rPr>
        <w:t>17</w:t>
      </w:r>
      <w:r>
        <w:rPr>
          <w:rFonts w:hint="eastAsia" w:eastAsia="宋体"/>
          <w:sz w:val="21"/>
          <w:szCs w:val="21"/>
        </w:rPr>
        <w:t>年证券投资与研究经验。</w:t>
      </w:r>
    </w:p>
    <w:p>
      <w:pPr>
        <w:spacing w:before="191" w:beforeLines="50" w:after="191"/>
        <w:ind w:firstLine="420" w:firstLineChars="0"/>
        <w:rPr>
          <w:rFonts w:eastAsia="宋体"/>
          <w:sz w:val="21"/>
          <w:szCs w:val="21"/>
        </w:rPr>
      </w:pPr>
      <w:r>
        <w:rPr>
          <w:rFonts w:hint="eastAsia" w:eastAsia="宋体"/>
          <w:sz w:val="21"/>
          <w:szCs w:val="21"/>
        </w:rPr>
        <w:t>本计划投资经理已经依法取得基金从业资格，具有三年以上投资管理、投资研究、投资咨询等相关业务经验，具备良好的诚信记录和职业操守，且最近三年未被监管机构采取重大行政监管措施、行政处罚。</w:t>
      </w:r>
    </w:p>
    <w:p>
      <w:pPr>
        <w:pStyle w:val="5"/>
        <w:numPr>
          <w:ilvl w:val="0"/>
          <w:numId w:val="0"/>
        </w:numPr>
        <w:tabs>
          <w:tab w:val="clear" w:pos="720"/>
          <w:tab w:val="clear" w:pos="1129"/>
          <w:tab w:val="clear" w:pos="1146"/>
        </w:tabs>
        <w:spacing w:before="191" w:beforeLines="50" w:after="191"/>
        <w:ind w:left="6" w:firstLine="482"/>
        <w:rPr>
          <w:rFonts w:ascii="Times New Roman" w:hAnsi="Times New Roman" w:eastAsia="宋体"/>
          <w:b/>
          <w:sz w:val="21"/>
          <w:szCs w:val="21"/>
        </w:rPr>
      </w:pPr>
      <w:r>
        <w:rPr>
          <w:rFonts w:ascii="Times New Roman" w:hAnsi="Times New Roman" w:eastAsia="宋体"/>
          <w:b/>
          <w:sz w:val="21"/>
          <w:szCs w:val="21"/>
        </w:rPr>
        <w:t>（</w:t>
      </w:r>
      <w:r>
        <w:rPr>
          <w:rFonts w:hint="eastAsia" w:ascii="Times New Roman" w:hAnsi="Times New Roman" w:eastAsia="宋体"/>
          <w:b/>
          <w:sz w:val="21"/>
          <w:szCs w:val="21"/>
        </w:rPr>
        <w:t>二</w:t>
      </w:r>
      <w:r>
        <w:rPr>
          <w:rFonts w:ascii="Times New Roman" w:hAnsi="Times New Roman" w:eastAsia="宋体"/>
          <w:b/>
          <w:sz w:val="21"/>
          <w:szCs w:val="21"/>
        </w:rPr>
        <w:t>）</w:t>
      </w:r>
      <w:r>
        <w:rPr>
          <w:rFonts w:hint="eastAsia" w:ascii="Times New Roman" w:hAnsi="Times New Roman" w:eastAsia="宋体"/>
          <w:b/>
          <w:sz w:val="21"/>
          <w:szCs w:val="21"/>
        </w:rPr>
        <w:t>投资经理的变更</w:t>
      </w:r>
    </w:p>
    <w:p>
      <w:pPr>
        <w:spacing w:before="191" w:beforeLines="50" w:after="191"/>
        <w:ind w:firstLine="420"/>
        <w:rPr>
          <w:rFonts w:eastAsia="宋体"/>
          <w:sz w:val="21"/>
          <w:szCs w:val="21"/>
        </w:rPr>
      </w:pPr>
      <w:r>
        <w:rPr>
          <w:rFonts w:hint="eastAsia" w:eastAsia="宋体"/>
          <w:sz w:val="21"/>
          <w:szCs w:val="21"/>
        </w:rPr>
        <w:t>管理人可以根据需要变更投资经理，发生投资经理变更的，管理人应按相关法律法规要求和本合同约定向委托人披露。</w:t>
      </w:r>
    </w:p>
    <w:p>
      <w:pPr>
        <w:spacing w:before="191" w:beforeLines="50" w:after="191"/>
        <w:ind w:firstLine="420"/>
        <w:rPr>
          <w:rFonts w:eastAsia="宋体"/>
          <w:sz w:val="21"/>
          <w:szCs w:val="21"/>
        </w:rPr>
      </w:pPr>
    </w:p>
    <w:p>
      <w:pPr>
        <w:pStyle w:val="4"/>
        <w:spacing w:before="191" w:beforeLines="50" w:after="191" w:line="240" w:lineRule="auto"/>
        <w:rPr>
          <w:rFonts w:eastAsia="宋体"/>
          <w:sz w:val="24"/>
          <w:szCs w:val="24"/>
        </w:rPr>
      </w:pPr>
      <w:bookmarkStart w:id="43" w:name="_Toc17297054"/>
      <w:r>
        <w:rPr>
          <w:rFonts w:hint="eastAsia" w:eastAsia="宋体"/>
          <w:sz w:val="24"/>
          <w:szCs w:val="24"/>
        </w:rPr>
        <w:t>资产管理计划的财产</w:t>
      </w:r>
      <w:bookmarkEnd w:id="37"/>
      <w:bookmarkEnd w:id="43"/>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（一）集合计划财产的保管与处分</w:t>
      </w:r>
    </w:p>
    <w:p>
      <w:pPr>
        <w:spacing w:before="191" w:beforeLines="50" w:after="191"/>
        <w:ind w:firstLine="420"/>
        <w:rPr>
          <w:szCs w:val="21"/>
        </w:rPr>
      </w:pPr>
      <w:r>
        <w:rPr>
          <w:rFonts w:eastAsia="宋体"/>
          <w:sz w:val="21"/>
          <w:szCs w:val="21"/>
        </w:rPr>
        <w:t>1</w:t>
      </w:r>
      <w:r>
        <w:rPr>
          <w:rFonts w:hint="eastAsia" w:eastAsia="宋体"/>
          <w:sz w:val="21"/>
          <w:szCs w:val="21"/>
        </w:rPr>
        <w:t>、</w:t>
      </w:r>
      <w:r>
        <w:rPr>
          <w:rFonts w:eastAsia="宋体"/>
          <w:sz w:val="21"/>
          <w:szCs w:val="21"/>
        </w:rPr>
        <w:t>集合计划财产的债务由集合计划财产本身承担责任，</w:t>
      </w:r>
      <w:r>
        <w:rPr>
          <w:rFonts w:hint="eastAsia" w:eastAsia="宋体"/>
          <w:sz w:val="21"/>
          <w:szCs w:val="21"/>
        </w:rPr>
        <w:t>委托人</w:t>
      </w:r>
      <w:r>
        <w:rPr>
          <w:rFonts w:eastAsia="宋体"/>
          <w:sz w:val="21"/>
          <w:szCs w:val="21"/>
        </w:rPr>
        <w:t>以其出资为限对集合计划财产的债务承担责任。</w:t>
      </w:r>
    </w:p>
    <w:p>
      <w:pPr>
        <w:spacing w:before="191" w:beforeLines="50" w:after="191"/>
        <w:ind w:firstLine="420"/>
        <w:rPr>
          <w:szCs w:val="21"/>
        </w:rPr>
      </w:pPr>
      <w:r>
        <w:rPr>
          <w:rFonts w:eastAsia="宋体"/>
          <w:sz w:val="21"/>
          <w:szCs w:val="21"/>
        </w:rPr>
        <w:t>2</w:t>
      </w:r>
      <w:r>
        <w:rPr>
          <w:rFonts w:hint="eastAsia" w:eastAsia="宋体"/>
          <w:sz w:val="21"/>
          <w:szCs w:val="21"/>
        </w:rPr>
        <w:t>、</w:t>
      </w:r>
      <w:r>
        <w:rPr>
          <w:rFonts w:eastAsia="宋体"/>
          <w:sz w:val="21"/>
          <w:szCs w:val="21"/>
        </w:rPr>
        <w:t>集合计划财产独立于管理人和托管人的固有财产，并独立于管理人管理的和托管人托管的其他财产。管理人、托管人不得将集合计划财产归入其固有财产。管理人、托管人因集合计划财产的管理、运用或者其他情形而取得的财产和收益归入集合计划财产。</w:t>
      </w:r>
    </w:p>
    <w:p>
      <w:pPr>
        <w:spacing w:before="191" w:beforeLines="50" w:after="191"/>
        <w:ind w:firstLine="420"/>
        <w:rPr>
          <w:szCs w:val="21"/>
        </w:rPr>
      </w:pPr>
      <w:r>
        <w:rPr>
          <w:rFonts w:eastAsia="宋体"/>
          <w:sz w:val="21"/>
          <w:szCs w:val="21"/>
        </w:rPr>
        <w:t>3</w:t>
      </w:r>
      <w:r>
        <w:rPr>
          <w:rFonts w:hint="eastAsia" w:eastAsia="宋体"/>
          <w:sz w:val="21"/>
          <w:szCs w:val="21"/>
        </w:rPr>
        <w:t>、</w:t>
      </w:r>
      <w:r>
        <w:rPr>
          <w:rFonts w:eastAsia="宋体"/>
          <w:sz w:val="21"/>
          <w:szCs w:val="21"/>
        </w:rPr>
        <w:t>管理人、托管人可以按照本合同的约定收取管理费、托管费以及本合同约定的其他费用。管理人、托管人以其</w:t>
      </w:r>
      <w:r>
        <w:rPr>
          <w:rFonts w:hint="eastAsia" w:eastAsia="宋体"/>
          <w:sz w:val="21"/>
          <w:szCs w:val="21"/>
        </w:rPr>
        <w:t>固</w:t>
      </w:r>
      <w:r>
        <w:rPr>
          <w:rFonts w:eastAsia="宋体"/>
          <w:sz w:val="21"/>
          <w:szCs w:val="21"/>
        </w:rPr>
        <w:t>有财产承担法律责任，其债权人不得对集合计划财产行使请求冻结、扣押和其他权利。管理人、托管人因依法解散、被依法撤销或者被依法宣告破产等原因进行清算的，集合计划财产不属于其清算财产。</w:t>
      </w:r>
    </w:p>
    <w:p>
      <w:pPr>
        <w:spacing w:before="191" w:beforeLines="50" w:after="191"/>
        <w:ind w:firstLine="420"/>
        <w:rPr>
          <w:szCs w:val="21"/>
        </w:rPr>
      </w:pPr>
      <w:r>
        <w:rPr>
          <w:rFonts w:eastAsia="宋体"/>
          <w:sz w:val="21"/>
          <w:szCs w:val="21"/>
        </w:rPr>
        <w:t>4</w:t>
      </w:r>
      <w:r>
        <w:rPr>
          <w:rFonts w:hint="eastAsia" w:eastAsia="宋体"/>
          <w:sz w:val="21"/>
          <w:szCs w:val="21"/>
        </w:rPr>
        <w:t>、</w:t>
      </w:r>
      <w:r>
        <w:rPr>
          <w:rFonts w:eastAsia="宋体"/>
          <w:sz w:val="21"/>
          <w:szCs w:val="21"/>
        </w:rPr>
        <w:t>集合计划财产产生的债权不得与不属于集合计划财产本身的债务相互抵销。非因集合计划财产本身承担的债务，管理人、托管人不得主张其债权人对集合计划财产强制执行。上述债权人</w:t>
      </w:r>
      <w:r>
        <w:rPr>
          <w:rFonts w:hint="eastAsia" w:eastAsia="宋体"/>
          <w:sz w:val="21"/>
          <w:szCs w:val="21"/>
        </w:rPr>
        <w:t>向管理人或托管人</w:t>
      </w:r>
      <w:r>
        <w:rPr>
          <w:rFonts w:eastAsia="宋体"/>
          <w:sz w:val="21"/>
          <w:szCs w:val="21"/>
        </w:rPr>
        <w:t>对集合计划财产主张权利时，管理人</w:t>
      </w:r>
      <w:r>
        <w:rPr>
          <w:rFonts w:hint="eastAsia" w:eastAsia="宋体"/>
          <w:sz w:val="21"/>
          <w:szCs w:val="21"/>
        </w:rPr>
        <w:t>或</w:t>
      </w:r>
      <w:r>
        <w:rPr>
          <w:rFonts w:eastAsia="宋体"/>
          <w:sz w:val="21"/>
          <w:szCs w:val="21"/>
        </w:rPr>
        <w:t>托管人应明确</w:t>
      </w:r>
      <w:r>
        <w:rPr>
          <w:rFonts w:hint="eastAsia" w:eastAsia="宋体"/>
          <w:sz w:val="21"/>
          <w:szCs w:val="21"/>
        </w:rPr>
        <w:t>向上述债权人</w:t>
      </w:r>
      <w:r>
        <w:rPr>
          <w:rFonts w:eastAsia="宋体"/>
          <w:sz w:val="21"/>
          <w:szCs w:val="21"/>
        </w:rPr>
        <w:t>告知集合计划财产的独立性。</w:t>
      </w:r>
      <w:r>
        <w:rPr>
          <w:rFonts w:hint="eastAsia" w:eastAsia="宋体"/>
          <w:sz w:val="21"/>
          <w:szCs w:val="21"/>
        </w:rPr>
        <w:t>管理人如遇该情况时，应采取合理措施并及时通知投资者；托管人如遇该情况时，应采取合理措施并按照本合同约定通知管理人，并由管理人及时通知投资者。</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（二）集合计划财产相关账户的开立和管理</w:t>
      </w:r>
    </w:p>
    <w:p>
      <w:pPr>
        <w:spacing w:before="191" w:beforeLines="50" w:after="191"/>
        <w:ind w:firstLine="420"/>
        <w:rPr>
          <w:rFonts w:eastAsia="宋体"/>
          <w:sz w:val="21"/>
          <w:szCs w:val="21"/>
        </w:rPr>
      </w:pPr>
      <w:r>
        <w:rPr>
          <w:rFonts w:hint="eastAsia" w:eastAsia="宋体"/>
          <w:sz w:val="21"/>
          <w:szCs w:val="21"/>
        </w:rPr>
        <w:t>托管人按照规定开立本集合计划财产的托管账户、证券账户，管理人应给予必要的配合，并提供所需资料。管理人按照规定开立本集合计划财产投资所需其他账户。证券账户和期货账户（如有）的持有人名称应当符合证券、期货登记结算机构的有关规定。账户名称具体以实际开立为准。</w:t>
      </w:r>
    </w:p>
    <w:p>
      <w:pPr>
        <w:spacing w:before="191" w:beforeLines="50" w:after="191"/>
        <w:ind w:firstLine="420"/>
        <w:rPr>
          <w:rFonts w:eastAsia="宋体"/>
          <w:sz w:val="21"/>
          <w:szCs w:val="21"/>
        </w:rPr>
      </w:pPr>
      <w:r>
        <w:rPr>
          <w:rFonts w:hint="eastAsia" w:eastAsia="宋体"/>
          <w:sz w:val="21"/>
          <w:szCs w:val="21"/>
        </w:rPr>
        <w:t>委托财产存放于托管人开立的托管账户中的存款利率适用托管人公布的人民币同业活期存款利率。</w:t>
      </w:r>
    </w:p>
    <w:p>
      <w:pPr>
        <w:spacing w:before="191" w:beforeLines="50" w:after="191"/>
        <w:ind w:firstLine="420"/>
        <w:rPr>
          <w:rFonts w:eastAsia="宋体"/>
          <w:sz w:val="21"/>
          <w:szCs w:val="21"/>
        </w:rPr>
      </w:pPr>
      <w:r>
        <w:rPr>
          <w:rFonts w:hint="eastAsia" w:eastAsia="宋体"/>
          <w:sz w:val="21"/>
          <w:szCs w:val="21"/>
        </w:rPr>
        <w:t>当本集合计划的托管账户被有权机关查询、冻结或扣划款项时，托管人按照有权机关要求依法予以执行，因此影响托管账户资金划付的，托管人不负任何责任。相关手续办理完毕后，托管人可以根据业务需要通知管理人，但法律法规或监管要求另有规定的除外。因管理人或托管人的原因造成本集合计划的托管账户被有权机关查询、冻结或扣划款项，给委托人造成损失的，责任方应承担赔偿责任。</w:t>
      </w:r>
    </w:p>
    <w:p>
      <w:pPr>
        <w:spacing w:before="191" w:beforeLines="50" w:after="191"/>
        <w:ind w:firstLine="420"/>
        <w:rPr>
          <w:rFonts w:eastAsia="宋体"/>
          <w:sz w:val="21"/>
          <w:szCs w:val="21"/>
        </w:rPr>
      </w:pPr>
      <w:r>
        <w:rPr>
          <w:rFonts w:hint="eastAsia" w:eastAsia="宋体"/>
          <w:sz w:val="21"/>
          <w:szCs w:val="21"/>
        </w:rPr>
        <w:t>销售机构为集合计划的每一位委托人建立集合计划交易账户，记录委托人通过该销售机构买卖本集合计划份额的变动及结余情况。</w:t>
      </w:r>
    </w:p>
    <w:p>
      <w:pPr>
        <w:spacing w:before="191" w:beforeLines="50" w:after="191"/>
        <w:ind w:firstLine="420"/>
        <w:rPr>
          <w:rFonts w:eastAsia="宋体"/>
          <w:sz w:val="21"/>
          <w:szCs w:val="21"/>
        </w:rPr>
      </w:pPr>
      <w:r>
        <w:rPr>
          <w:rFonts w:hint="eastAsia" w:eastAsia="宋体"/>
          <w:sz w:val="21"/>
          <w:szCs w:val="21"/>
        </w:rPr>
        <w:t>注册登记人为委托人开立集合计划账户，用于记录委托人持有的本集合资产管理计划份额。</w:t>
      </w:r>
    </w:p>
    <w:p>
      <w:pPr>
        <w:spacing w:before="191" w:beforeLines="50" w:after="191"/>
        <w:ind w:firstLine="420"/>
        <w:rPr>
          <w:rFonts w:eastAsia="宋体"/>
          <w:sz w:val="21"/>
          <w:szCs w:val="21"/>
        </w:rPr>
      </w:pPr>
      <w:r>
        <w:rPr>
          <w:rFonts w:hint="eastAsia" w:eastAsia="宋体"/>
          <w:sz w:val="21"/>
          <w:szCs w:val="21"/>
        </w:rPr>
        <w:t>开立定期存款账户时，定期存款账户的户名应与托管账户户名一致，本着便于委托资产的安全保管和日常监督核查的原则，存款行应尽量选择托管账户所在地的分支机构。对于跨行定期存款投资，管理人必须和存款机构签订定期存款协议，约定双方的权利和义务，该协议作为划款指令附件。该协议中必须有如下明确条款：“存款证实书不得被质押或以任何方式被抵押，并不得用于转让和背书；本息到期归还或提前支取的所有款项必须划至托管专户（明确户名、开户行、账号等），不得划入其他任何账户”。并依照托管协议交接原则对存单交接流程予以明确。如定期存款协议中未体现前述条款，托管人有权拒绝定期存款投资的划款指令。对于跨行存款，管理人需提前与托管人就定期存款协议及存单交接流程进行沟通（托管人定期存款业务联系人：王晶</w:t>
      </w:r>
      <w:r>
        <w:rPr>
          <w:rFonts w:eastAsia="宋体"/>
          <w:sz w:val="21"/>
          <w:szCs w:val="21"/>
        </w:rPr>
        <w:t>010-63639140</w:t>
      </w:r>
      <w:r>
        <w:rPr>
          <w:rFonts w:hint="eastAsia" w:eastAsia="宋体"/>
          <w:sz w:val="21"/>
          <w:szCs w:val="21"/>
        </w:rPr>
        <w:t>；</w:t>
      </w:r>
      <w:r>
        <w:rPr>
          <w:rFonts w:eastAsia="宋体"/>
          <w:sz w:val="21"/>
          <w:szCs w:val="21"/>
        </w:rPr>
        <w:t>wangjing321@cebbank.com</w:t>
      </w:r>
      <w:r>
        <w:rPr>
          <w:rFonts w:hint="eastAsia" w:eastAsia="宋体"/>
          <w:sz w:val="21"/>
          <w:szCs w:val="21"/>
        </w:rPr>
        <w:t>）。除非存款协议中规定存款证实书由存款行保管或存款协议作为存款支取的依据，存单交接原则上采用存款行上门服务、管理人负责监交的方式。特殊情况下，采用管理人交接存单的方式。在取得存款证实书后，托管人保管证实书正本。管理人需对存款行的选择承担责任，并指定专人在核实存款行授权人员身份信息后，负责印鉴卡与存款证实书等凭证的监交或交接，以确保与托管人所交接凭证的真实性、准确性和完整性。托管人仅对资产托管账户内的财产承担保管责任，托管账户之外的保管的财产发生损失的，由管理人根据本合同约定代表投资者向过错方或侵权方追责。跨行定期存款账户的预留印鉴为托管人托管业务专用章与托管业务授权人名章。</w:t>
      </w:r>
    </w:p>
    <w:p>
      <w:pPr>
        <w:spacing w:before="191" w:beforeLines="50" w:after="191"/>
        <w:ind w:firstLine="420"/>
        <w:rPr>
          <w:rFonts w:eastAsia="宋体"/>
          <w:bCs/>
          <w:sz w:val="21"/>
          <w:szCs w:val="21"/>
        </w:rPr>
      </w:pPr>
    </w:p>
    <w:p>
      <w:pPr>
        <w:pStyle w:val="4"/>
        <w:spacing w:before="191" w:beforeLines="50" w:after="191" w:line="240" w:lineRule="auto"/>
        <w:rPr>
          <w:rFonts w:eastAsia="宋体"/>
          <w:sz w:val="24"/>
          <w:szCs w:val="24"/>
        </w:rPr>
      </w:pPr>
      <w:bookmarkStart w:id="44" w:name="_Toc17297055"/>
      <w:r>
        <w:rPr>
          <w:rFonts w:hint="eastAsia" w:eastAsia="宋体"/>
          <w:sz w:val="24"/>
          <w:szCs w:val="24"/>
        </w:rPr>
        <w:t>划款指令的发送、确认和执行</w:t>
      </w:r>
      <w:bookmarkEnd w:id="44"/>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（一）交易清算授权</w:t>
      </w:r>
    </w:p>
    <w:p>
      <w:pPr>
        <w:spacing w:before="191" w:beforeLines="50" w:after="191"/>
        <w:ind w:firstLine="420"/>
        <w:rPr>
          <w:rFonts w:eastAsia="宋体"/>
          <w:sz w:val="21"/>
          <w:szCs w:val="21"/>
        </w:rPr>
      </w:pPr>
      <w:r>
        <w:rPr>
          <w:rFonts w:eastAsia="宋体"/>
          <w:sz w:val="21"/>
          <w:szCs w:val="21"/>
        </w:rPr>
        <w:t>1、管理人应当事先向托管人发出</w:t>
      </w:r>
      <w:r>
        <w:rPr>
          <w:rFonts w:hint="eastAsia" w:eastAsia="宋体"/>
          <w:sz w:val="21"/>
          <w:szCs w:val="21"/>
        </w:rPr>
        <w:t>划款指令</w:t>
      </w:r>
      <w:r>
        <w:rPr>
          <w:rFonts w:eastAsia="宋体"/>
          <w:sz w:val="21"/>
          <w:szCs w:val="21"/>
        </w:rPr>
        <w:t>授权</w:t>
      </w:r>
      <w:r>
        <w:rPr>
          <w:rFonts w:hint="eastAsia" w:eastAsia="宋体"/>
          <w:sz w:val="21"/>
          <w:szCs w:val="21"/>
        </w:rPr>
        <w:t>书</w:t>
      </w:r>
      <w:r>
        <w:rPr>
          <w:rFonts w:eastAsia="宋体"/>
          <w:sz w:val="21"/>
          <w:szCs w:val="21"/>
        </w:rPr>
        <w:t>，向托管人提供</w:t>
      </w:r>
      <w:r>
        <w:rPr>
          <w:rFonts w:hint="eastAsia" w:eastAsia="宋体"/>
          <w:sz w:val="21"/>
          <w:szCs w:val="21"/>
        </w:rPr>
        <w:t>划款指令</w:t>
      </w:r>
      <w:r>
        <w:rPr>
          <w:rFonts w:eastAsia="宋体"/>
          <w:sz w:val="21"/>
          <w:szCs w:val="21"/>
        </w:rPr>
        <w:t>的预留印鉴样本和被授权人签字样本，并在</w:t>
      </w:r>
      <w:r>
        <w:rPr>
          <w:rFonts w:hint="eastAsia" w:eastAsia="宋体"/>
          <w:sz w:val="21"/>
          <w:szCs w:val="21"/>
        </w:rPr>
        <w:t>划款指令</w:t>
      </w:r>
      <w:r>
        <w:rPr>
          <w:rFonts w:eastAsia="宋体"/>
          <w:sz w:val="21"/>
          <w:szCs w:val="21"/>
        </w:rPr>
        <w:t>授权</w:t>
      </w:r>
      <w:r>
        <w:rPr>
          <w:rFonts w:hint="eastAsia" w:eastAsia="宋体"/>
          <w:sz w:val="21"/>
          <w:szCs w:val="21"/>
        </w:rPr>
        <w:t>书</w:t>
      </w:r>
      <w:r>
        <w:rPr>
          <w:rFonts w:eastAsia="宋体"/>
          <w:sz w:val="21"/>
          <w:szCs w:val="21"/>
        </w:rPr>
        <w:t>上载明管理人被授权人名单</w:t>
      </w:r>
      <w:r>
        <w:rPr>
          <w:rFonts w:hint="eastAsia" w:eastAsia="宋体"/>
          <w:sz w:val="21"/>
          <w:szCs w:val="21"/>
        </w:rPr>
        <w:t>、权限</w:t>
      </w:r>
      <w:r>
        <w:rPr>
          <w:rFonts w:eastAsia="宋体"/>
          <w:sz w:val="21"/>
          <w:szCs w:val="21"/>
        </w:rPr>
        <w:t>及联系方式。</w:t>
      </w:r>
    </w:p>
    <w:p>
      <w:pPr>
        <w:spacing w:before="191" w:beforeLines="50" w:after="191"/>
        <w:ind w:firstLine="420"/>
        <w:rPr>
          <w:rFonts w:eastAsia="宋体"/>
          <w:sz w:val="21"/>
          <w:szCs w:val="21"/>
        </w:rPr>
      </w:pPr>
      <w:r>
        <w:rPr>
          <w:rFonts w:eastAsia="宋体"/>
          <w:sz w:val="21"/>
          <w:szCs w:val="21"/>
        </w:rPr>
        <w:t>2、管理人向托管人发出</w:t>
      </w:r>
      <w:r>
        <w:rPr>
          <w:rFonts w:hint="eastAsia" w:eastAsia="宋体"/>
          <w:sz w:val="21"/>
          <w:szCs w:val="21"/>
        </w:rPr>
        <w:t>划款指令</w:t>
      </w:r>
      <w:r>
        <w:rPr>
          <w:rFonts w:eastAsia="宋体"/>
          <w:sz w:val="21"/>
          <w:szCs w:val="21"/>
        </w:rPr>
        <w:t>授权</w:t>
      </w:r>
      <w:r>
        <w:rPr>
          <w:rFonts w:hint="eastAsia" w:eastAsia="宋体"/>
          <w:sz w:val="21"/>
          <w:szCs w:val="21"/>
        </w:rPr>
        <w:t>书</w:t>
      </w:r>
      <w:r>
        <w:rPr>
          <w:rFonts w:eastAsia="宋体"/>
          <w:sz w:val="21"/>
          <w:szCs w:val="21"/>
        </w:rPr>
        <w:t>应加盖公章并由法定代表人或授权代表签署，若由授权代表签署，还应附上法定代表人的授权书。托管人在收到</w:t>
      </w:r>
      <w:r>
        <w:rPr>
          <w:rFonts w:hint="eastAsia" w:eastAsia="宋体"/>
          <w:sz w:val="21"/>
          <w:szCs w:val="21"/>
        </w:rPr>
        <w:t>划款指令</w:t>
      </w:r>
      <w:r>
        <w:rPr>
          <w:rFonts w:eastAsia="宋体"/>
          <w:sz w:val="21"/>
          <w:szCs w:val="21"/>
        </w:rPr>
        <w:t>授权</w:t>
      </w:r>
      <w:r>
        <w:rPr>
          <w:rFonts w:hint="eastAsia" w:eastAsia="宋体"/>
          <w:sz w:val="21"/>
          <w:szCs w:val="21"/>
        </w:rPr>
        <w:t>书</w:t>
      </w:r>
      <w:r>
        <w:rPr>
          <w:rFonts w:eastAsia="宋体"/>
          <w:sz w:val="21"/>
          <w:szCs w:val="21"/>
        </w:rPr>
        <w:t>后以回函或双方认可的方式确认。</w:t>
      </w:r>
      <w:r>
        <w:rPr>
          <w:rFonts w:hint="eastAsia" w:eastAsia="宋体"/>
          <w:sz w:val="21"/>
          <w:szCs w:val="21"/>
        </w:rPr>
        <w:t>划款指令</w:t>
      </w:r>
      <w:r>
        <w:rPr>
          <w:rFonts w:eastAsia="宋体"/>
          <w:sz w:val="21"/>
          <w:szCs w:val="21"/>
        </w:rPr>
        <w:t>授权</w:t>
      </w:r>
      <w:r>
        <w:rPr>
          <w:rFonts w:hint="eastAsia" w:eastAsia="宋体"/>
          <w:sz w:val="21"/>
          <w:szCs w:val="21"/>
        </w:rPr>
        <w:t>书须载明授权生效日期。划款指令</w:t>
      </w:r>
      <w:r>
        <w:rPr>
          <w:rFonts w:eastAsia="宋体"/>
          <w:sz w:val="21"/>
          <w:szCs w:val="21"/>
        </w:rPr>
        <w:t>授权</w:t>
      </w:r>
      <w:r>
        <w:rPr>
          <w:rFonts w:hint="eastAsia" w:eastAsia="宋体"/>
          <w:sz w:val="21"/>
          <w:szCs w:val="21"/>
        </w:rPr>
        <w:t>书</w:t>
      </w:r>
      <w:r>
        <w:rPr>
          <w:rFonts w:eastAsia="宋体"/>
          <w:sz w:val="21"/>
          <w:szCs w:val="21"/>
        </w:rPr>
        <w:t>自授权</w:t>
      </w:r>
      <w:r>
        <w:rPr>
          <w:rFonts w:hint="eastAsia" w:eastAsia="宋体"/>
          <w:sz w:val="21"/>
          <w:szCs w:val="21"/>
        </w:rPr>
        <w:t>书载明的生效日期开始</w:t>
      </w:r>
      <w:r>
        <w:rPr>
          <w:rFonts w:eastAsia="宋体"/>
          <w:sz w:val="21"/>
          <w:szCs w:val="21"/>
        </w:rPr>
        <w:t>生效</w:t>
      </w:r>
      <w:r>
        <w:rPr>
          <w:rFonts w:hint="eastAsia" w:eastAsia="宋体"/>
          <w:sz w:val="21"/>
          <w:szCs w:val="21"/>
        </w:rPr>
        <w:t>。托管人收到划款指令</w:t>
      </w:r>
      <w:r>
        <w:rPr>
          <w:rFonts w:eastAsia="宋体"/>
          <w:sz w:val="21"/>
          <w:szCs w:val="21"/>
        </w:rPr>
        <w:t>授权</w:t>
      </w:r>
      <w:r>
        <w:rPr>
          <w:rFonts w:hint="eastAsia" w:eastAsia="宋体"/>
          <w:sz w:val="21"/>
          <w:szCs w:val="21"/>
        </w:rPr>
        <w:t>书的日期晚于授权书载明生效日期的，则划款指令</w:t>
      </w:r>
      <w:r>
        <w:rPr>
          <w:rFonts w:eastAsia="宋体"/>
          <w:sz w:val="21"/>
          <w:szCs w:val="21"/>
        </w:rPr>
        <w:t>授权</w:t>
      </w:r>
      <w:r>
        <w:rPr>
          <w:rFonts w:hint="eastAsia" w:eastAsia="宋体"/>
          <w:sz w:val="21"/>
          <w:szCs w:val="21"/>
        </w:rPr>
        <w:t>书自托管人收到该授权书时生效</w:t>
      </w:r>
      <w:r>
        <w:rPr>
          <w:rFonts w:eastAsia="宋体"/>
          <w:sz w:val="21"/>
          <w:szCs w:val="21"/>
        </w:rPr>
        <w:t>。</w:t>
      </w:r>
    </w:p>
    <w:p>
      <w:pPr>
        <w:spacing w:before="191" w:beforeLines="50" w:after="191"/>
        <w:ind w:firstLine="420"/>
        <w:rPr>
          <w:rFonts w:eastAsia="宋体"/>
          <w:sz w:val="21"/>
          <w:szCs w:val="21"/>
        </w:rPr>
      </w:pPr>
      <w:r>
        <w:rPr>
          <w:rFonts w:eastAsia="宋体"/>
          <w:sz w:val="21"/>
          <w:szCs w:val="21"/>
        </w:rPr>
        <w:t>3、</w:t>
      </w:r>
      <w:r>
        <w:rPr>
          <w:rFonts w:hint="eastAsia" w:eastAsia="宋体"/>
          <w:sz w:val="21"/>
          <w:szCs w:val="21"/>
        </w:rPr>
        <w:t>除有权机关要求提供外，管理人和托管人对划款指令及其更改负有保密义务。</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（二）划款指令的内容</w:t>
      </w:r>
    </w:p>
    <w:p>
      <w:pPr>
        <w:spacing w:before="191" w:beforeLines="50" w:after="191"/>
        <w:ind w:firstLine="420"/>
        <w:rPr>
          <w:rFonts w:eastAsia="宋体"/>
          <w:sz w:val="21"/>
          <w:szCs w:val="21"/>
        </w:rPr>
      </w:pPr>
      <w:r>
        <w:rPr>
          <w:rFonts w:hint="eastAsia" w:eastAsia="宋体"/>
          <w:sz w:val="21"/>
          <w:szCs w:val="21"/>
        </w:rPr>
        <w:t>划款指令是管理人在运作本集合计划资产时，向托管人发出的资金划拨及其他款项支付的指令。</w:t>
      </w:r>
    </w:p>
    <w:p>
      <w:pPr>
        <w:spacing w:before="191" w:beforeLines="50" w:after="191"/>
        <w:ind w:firstLine="420"/>
        <w:rPr>
          <w:rFonts w:eastAsia="宋体"/>
          <w:sz w:val="21"/>
          <w:szCs w:val="21"/>
        </w:rPr>
      </w:pPr>
      <w:r>
        <w:rPr>
          <w:rFonts w:hint="eastAsia" w:eastAsia="宋体"/>
          <w:sz w:val="21"/>
          <w:szCs w:val="21"/>
        </w:rPr>
        <w:t>管理人发给托管人的划款指令应写明款项事由、支付日期、付款金额、付款及收款账户信息等要素信息，书面指令还应加盖划款指令授权书中预留印鉴并由被授权人签字或签章。本集合计划财产进行的证券交易所内的证券投资不需要管理人发送划款指令，托管人以中国证券登记结算有限责任公司（简称“中登公司”）发送的交收指令进行处理。</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（三）划款指令的发送、确认及执行时间与程序</w:t>
      </w:r>
    </w:p>
    <w:p>
      <w:pPr>
        <w:spacing w:before="191" w:beforeLines="50" w:after="191"/>
        <w:ind w:firstLine="420"/>
        <w:rPr>
          <w:rFonts w:eastAsia="宋体"/>
          <w:sz w:val="21"/>
          <w:szCs w:val="21"/>
        </w:rPr>
      </w:pPr>
      <w:r>
        <w:rPr>
          <w:rFonts w:eastAsia="宋体"/>
          <w:sz w:val="21"/>
          <w:szCs w:val="21"/>
        </w:rPr>
        <w:t>1、划款指令的发送</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若管理人已与托管人建立深证通指令直连或已申请托管人网上资产托管业务信息服务平台（简称托管网银），管理人应优先通过深证通直连或托管网银向托管人发送划款指令（以下称电子指令），并应事先书面向托管人指定各业务类型划款指令的发送主渠道，以传真或电子邮件发送划款指令扫描件作为应急方式备用。</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若管理人未与托管人建立深证通指令直连，且未申请托管网银的，划款指令由管理人用传真方式、电子邮件发送划款指令扫描件或托管人和管理人认可的其他方式向托管人发送</w:t>
      </w:r>
      <w:r>
        <w:rPr>
          <w:rFonts w:eastAsia="宋体"/>
          <w:sz w:val="21"/>
          <w:szCs w:val="21"/>
        </w:rPr>
        <w:t>。</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）托管人应指定专人接收管理人的划款指令。托管人应预先书面或以双方认可的方式通知管理人接收人名单和联系方式。</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）由于通过上交所固定收益证券综合电子平台达成的私募债券转让，中国证券登记结算公司上海分公司根据证券交易所发送的转让成交结果办理实时逐笔全额结算（</w:t>
      </w:r>
      <w:r>
        <w:rPr>
          <w:rFonts w:eastAsia="宋体"/>
          <w:sz w:val="21"/>
          <w:szCs w:val="21"/>
        </w:rPr>
        <w:t>RTGS</w:t>
      </w:r>
      <w:r>
        <w:rPr>
          <w:rFonts w:hint="eastAsia" w:eastAsia="宋体"/>
          <w:sz w:val="21"/>
          <w:szCs w:val="21"/>
        </w:rPr>
        <w:t>）。</w:t>
      </w:r>
      <w:r>
        <w:rPr>
          <w:rFonts w:eastAsia="宋体"/>
          <w:sz w:val="21"/>
          <w:szCs w:val="21"/>
        </w:rPr>
        <w:t>RTGS</w:t>
      </w:r>
      <w:r>
        <w:rPr>
          <w:rFonts w:hint="eastAsia" w:eastAsia="宋体"/>
          <w:sz w:val="21"/>
          <w:szCs w:val="21"/>
        </w:rPr>
        <w:t>的最终交收时点为</w:t>
      </w:r>
      <w:r>
        <w:rPr>
          <w:rFonts w:eastAsia="宋体"/>
          <w:sz w:val="21"/>
          <w:szCs w:val="21"/>
        </w:rPr>
        <w:t>T</w:t>
      </w:r>
      <w:r>
        <w:rPr>
          <w:rFonts w:hint="eastAsia" w:eastAsia="宋体"/>
          <w:sz w:val="21"/>
          <w:szCs w:val="21"/>
        </w:rPr>
        <w:t>日的</w:t>
      </w:r>
      <w:r>
        <w:rPr>
          <w:rFonts w:eastAsia="宋体"/>
          <w:sz w:val="21"/>
          <w:szCs w:val="21"/>
        </w:rPr>
        <w:t>15:30</w:t>
      </w:r>
      <w:r>
        <w:rPr>
          <w:rFonts w:hint="eastAsia" w:eastAsia="宋体"/>
          <w:sz w:val="21"/>
          <w:szCs w:val="21"/>
        </w:rPr>
        <w:t>分，为保证</w:t>
      </w:r>
      <w:r>
        <w:rPr>
          <w:rFonts w:eastAsia="宋体"/>
          <w:sz w:val="21"/>
          <w:szCs w:val="21"/>
        </w:rPr>
        <w:t>RTGS</w:t>
      </w:r>
      <w:r>
        <w:rPr>
          <w:rFonts w:hint="eastAsia" w:eastAsia="宋体"/>
          <w:sz w:val="21"/>
          <w:szCs w:val="21"/>
        </w:rPr>
        <w:t>交易成功，管理人应于交易</w:t>
      </w:r>
      <w:r>
        <w:rPr>
          <w:rFonts w:eastAsia="宋体"/>
          <w:sz w:val="21"/>
          <w:szCs w:val="21"/>
        </w:rPr>
        <w:t>T</w:t>
      </w:r>
      <w:r>
        <w:rPr>
          <w:rFonts w:hint="eastAsia" w:eastAsia="宋体"/>
          <w:sz w:val="21"/>
          <w:szCs w:val="21"/>
        </w:rPr>
        <w:t>日的</w:t>
      </w:r>
      <w:r>
        <w:rPr>
          <w:rFonts w:eastAsia="宋体"/>
          <w:sz w:val="21"/>
          <w:szCs w:val="21"/>
        </w:rPr>
        <w:t>15:00</w:t>
      </w:r>
      <w:r>
        <w:rPr>
          <w:rFonts w:hint="eastAsia" w:eastAsia="宋体"/>
          <w:sz w:val="21"/>
          <w:szCs w:val="21"/>
        </w:rPr>
        <w:t>之前，将买入私募债券的指令传真或邮件方式提供至托管人。</w:t>
      </w:r>
    </w:p>
    <w:p>
      <w:pPr>
        <w:spacing w:before="191" w:beforeLines="50" w:after="191"/>
        <w:ind w:firstLine="420"/>
        <w:rPr>
          <w:rFonts w:eastAsia="宋体"/>
          <w:sz w:val="21"/>
          <w:szCs w:val="21"/>
        </w:rPr>
      </w:pPr>
      <w:r>
        <w:rPr>
          <w:rFonts w:hint="eastAsia" w:eastAsia="宋体"/>
          <w:sz w:val="21"/>
          <w:szCs w:val="21"/>
        </w:rPr>
        <w:t>由于通过深圳综合协议平台的公司债、私募债，结算方式为逐笔全额非担保交收，最终交收时点为</w:t>
      </w:r>
      <w:r>
        <w:rPr>
          <w:rFonts w:eastAsia="宋体"/>
          <w:sz w:val="21"/>
          <w:szCs w:val="21"/>
        </w:rPr>
        <w:t>T</w:t>
      </w:r>
      <w:r>
        <w:rPr>
          <w:rFonts w:hint="eastAsia" w:eastAsia="宋体"/>
          <w:sz w:val="21"/>
          <w:szCs w:val="21"/>
        </w:rPr>
        <w:t>日</w:t>
      </w:r>
      <w:r>
        <w:rPr>
          <w:rFonts w:eastAsia="宋体"/>
          <w:sz w:val="21"/>
          <w:szCs w:val="21"/>
        </w:rPr>
        <w:t>16:00</w:t>
      </w:r>
      <w:r>
        <w:rPr>
          <w:rFonts w:hint="eastAsia" w:eastAsia="宋体"/>
          <w:sz w:val="21"/>
          <w:szCs w:val="21"/>
        </w:rPr>
        <w:t>，因此管理人应于</w:t>
      </w:r>
      <w:r>
        <w:rPr>
          <w:rFonts w:eastAsia="宋体"/>
          <w:sz w:val="21"/>
          <w:szCs w:val="21"/>
        </w:rPr>
        <w:t>T</w:t>
      </w:r>
      <w:r>
        <w:rPr>
          <w:rFonts w:hint="eastAsia" w:eastAsia="宋体"/>
          <w:sz w:val="21"/>
          <w:szCs w:val="21"/>
        </w:rPr>
        <w:t>日</w:t>
      </w:r>
      <w:r>
        <w:rPr>
          <w:rFonts w:eastAsia="宋体"/>
          <w:sz w:val="21"/>
          <w:szCs w:val="21"/>
        </w:rPr>
        <w:t>15:30</w:t>
      </w:r>
      <w:r>
        <w:rPr>
          <w:rFonts w:hint="eastAsia" w:eastAsia="宋体"/>
          <w:sz w:val="21"/>
          <w:szCs w:val="21"/>
        </w:rPr>
        <w:t>分之前向托管人发送非担保交收债券的买入指令。指令及其证明材料传输不及时，未能留出足够的执行时间，致使指令未能及时执行，所造成的损失由计划管理人承担。</w:t>
      </w:r>
    </w:p>
    <w:p>
      <w:pPr>
        <w:spacing w:before="191" w:beforeLines="50" w:after="191"/>
        <w:ind w:firstLine="420"/>
        <w:rPr>
          <w:rFonts w:eastAsia="宋体"/>
          <w:sz w:val="21"/>
          <w:szCs w:val="21"/>
        </w:rPr>
      </w:pPr>
      <w:r>
        <w:rPr>
          <w:rFonts w:hint="eastAsia" w:eastAsia="宋体"/>
          <w:sz w:val="21"/>
          <w:szCs w:val="21"/>
        </w:rPr>
        <w:t>对于上述指令，管理人未提前</w:t>
      </w:r>
      <w:r>
        <w:rPr>
          <w:rFonts w:eastAsia="宋体"/>
          <w:sz w:val="21"/>
          <w:szCs w:val="21"/>
        </w:rPr>
        <w:t>2</w:t>
      </w:r>
      <w:r>
        <w:rPr>
          <w:rFonts w:hint="eastAsia" w:eastAsia="宋体"/>
          <w:sz w:val="21"/>
          <w:szCs w:val="21"/>
        </w:rPr>
        <w:t>个工作小时发送的，托管人应尽力完成指令处理，但不保证成功。</w:t>
      </w:r>
    </w:p>
    <w:p>
      <w:pPr>
        <w:spacing w:before="191" w:beforeLines="50" w:after="191"/>
        <w:ind w:firstLine="420"/>
        <w:rPr>
          <w:rFonts w:eastAsia="宋体"/>
          <w:sz w:val="21"/>
          <w:szCs w:val="21"/>
        </w:rPr>
      </w:pPr>
      <w:r>
        <w:rPr>
          <w:rFonts w:eastAsia="宋体"/>
          <w:sz w:val="21"/>
          <w:szCs w:val="21"/>
        </w:rPr>
        <w:t>2、</w:t>
      </w:r>
      <w:r>
        <w:rPr>
          <w:rFonts w:hint="eastAsia" w:eastAsia="宋体"/>
          <w:sz w:val="21"/>
          <w:szCs w:val="21"/>
        </w:rPr>
        <w:t>划款指令</w:t>
      </w:r>
      <w:r>
        <w:rPr>
          <w:rFonts w:eastAsia="宋体"/>
          <w:sz w:val="21"/>
          <w:szCs w:val="21"/>
        </w:rPr>
        <w:t>的接收</w:t>
      </w:r>
      <w:r>
        <w:rPr>
          <w:rFonts w:hint="eastAsia" w:eastAsia="宋体"/>
          <w:sz w:val="21"/>
          <w:szCs w:val="21"/>
        </w:rPr>
        <w:t>、</w:t>
      </w:r>
      <w:r>
        <w:rPr>
          <w:rFonts w:eastAsia="宋体"/>
          <w:sz w:val="21"/>
          <w:szCs w:val="21"/>
        </w:rPr>
        <w:t>确认</w:t>
      </w:r>
      <w:r>
        <w:rPr>
          <w:rFonts w:hint="eastAsia" w:eastAsia="宋体"/>
          <w:sz w:val="21"/>
          <w:szCs w:val="21"/>
        </w:rPr>
        <w:t>及执行</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1）管理人有义务在发送</w:t>
      </w:r>
      <w:r>
        <w:rPr>
          <w:rFonts w:hint="eastAsia" w:eastAsia="宋体"/>
          <w:sz w:val="21"/>
          <w:szCs w:val="21"/>
        </w:rPr>
        <w:t>划款指令</w:t>
      </w:r>
      <w:r>
        <w:rPr>
          <w:rFonts w:eastAsia="宋体"/>
          <w:sz w:val="21"/>
          <w:szCs w:val="21"/>
        </w:rPr>
        <w:t>后及时与托管人</w:t>
      </w:r>
      <w:r>
        <w:rPr>
          <w:rFonts w:hint="eastAsia" w:eastAsia="宋体"/>
          <w:sz w:val="21"/>
          <w:szCs w:val="21"/>
        </w:rPr>
        <w:t>以录音电话的方式</w:t>
      </w:r>
      <w:r>
        <w:rPr>
          <w:rFonts w:eastAsia="宋体"/>
          <w:sz w:val="21"/>
          <w:szCs w:val="21"/>
        </w:rPr>
        <w:t>进行确认，因管理人未能及时与托管人进行</w:t>
      </w:r>
      <w:r>
        <w:rPr>
          <w:rFonts w:hint="eastAsia" w:eastAsia="宋体"/>
          <w:sz w:val="21"/>
          <w:szCs w:val="21"/>
        </w:rPr>
        <w:t>投资</w:t>
      </w:r>
      <w:r>
        <w:rPr>
          <w:rFonts w:eastAsia="宋体"/>
          <w:sz w:val="21"/>
          <w:szCs w:val="21"/>
        </w:rPr>
        <w:t>指令确认,致使资金未能及时到账所造成的损失</w:t>
      </w:r>
      <w:r>
        <w:rPr>
          <w:rFonts w:hint="eastAsia" w:eastAsia="宋体"/>
          <w:sz w:val="21"/>
          <w:szCs w:val="21"/>
        </w:rPr>
        <w:t>，</w:t>
      </w:r>
      <w:r>
        <w:rPr>
          <w:rFonts w:eastAsia="宋体"/>
          <w:sz w:val="21"/>
          <w:szCs w:val="21"/>
        </w:rPr>
        <w:t>托管人</w:t>
      </w:r>
      <w:r>
        <w:rPr>
          <w:rFonts w:hint="eastAsia" w:eastAsia="宋体"/>
          <w:sz w:val="21"/>
          <w:szCs w:val="21"/>
        </w:rPr>
        <w:t>不</w:t>
      </w:r>
      <w:r>
        <w:rPr>
          <w:rFonts w:eastAsia="宋体"/>
          <w:sz w:val="21"/>
          <w:szCs w:val="21"/>
        </w:rPr>
        <w:t>承担</w:t>
      </w:r>
      <w:r>
        <w:rPr>
          <w:rFonts w:hint="eastAsia" w:eastAsia="宋体"/>
          <w:sz w:val="21"/>
          <w:szCs w:val="21"/>
        </w:rPr>
        <w:t>责任</w:t>
      </w:r>
      <w:r>
        <w:rPr>
          <w:rFonts w:eastAsia="宋体"/>
          <w:sz w:val="21"/>
          <w:szCs w:val="21"/>
        </w:rPr>
        <w:t>。</w:t>
      </w:r>
      <w:r>
        <w:rPr>
          <w:rFonts w:hint="eastAsia" w:eastAsia="宋体"/>
          <w:sz w:val="21"/>
          <w:szCs w:val="21"/>
        </w:rPr>
        <w:t>托管人依照本协议及“投资指令授权书”约定的方法确认投资指令有效后，方可执行指令。</w:t>
      </w:r>
    </w:p>
    <w:p>
      <w:pPr>
        <w:spacing w:before="191" w:beforeLines="50" w:after="191"/>
        <w:ind w:firstLine="420"/>
        <w:rPr>
          <w:rFonts w:eastAsia="宋体"/>
          <w:sz w:val="21"/>
          <w:szCs w:val="21"/>
        </w:rPr>
      </w:pPr>
      <w:r>
        <w:rPr>
          <w:rFonts w:eastAsia="宋体"/>
          <w:sz w:val="21"/>
          <w:szCs w:val="21"/>
        </w:rPr>
        <w:t>托管人</w:t>
      </w:r>
      <w:r>
        <w:rPr>
          <w:rFonts w:hint="eastAsia" w:eastAsia="宋体"/>
          <w:sz w:val="21"/>
          <w:szCs w:val="21"/>
        </w:rPr>
        <w:t>收到管理人发送的投资</w:t>
      </w:r>
      <w:r>
        <w:rPr>
          <w:rFonts w:eastAsia="宋体"/>
          <w:sz w:val="21"/>
          <w:szCs w:val="21"/>
        </w:rPr>
        <w:t>指令</w:t>
      </w:r>
      <w:r>
        <w:rPr>
          <w:rFonts w:hint="eastAsia" w:eastAsia="宋体"/>
          <w:sz w:val="21"/>
          <w:szCs w:val="21"/>
        </w:rPr>
        <w:t>后</w:t>
      </w:r>
      <w:r>
        <w:rPr>
          <w:rFonts w:eastAsia="宋体"/>
          <w:sz w:val="21"/>
          <w:szCs w:val="21"/>
        </w:rPr>
        <w:t>，</w:t>
      </w:r>
      <w:r>
        <w:rPr>
          <w:rFonts w:hint="eastAsia" w:eastAsia="宋体"/>
          <w:sz w:val="21"/>
          <w:szCs w:val="21"/>
        </w:rPr>
        <w:t>应对投资指令进行审查，验证划款指令</w:t>
      </w:r>
      <w:r>
        <w:rPr>
          <w:rFonts w:eastAsia="宋体"/>
          <w:sz w:val="21"/>
          <w:szCs w:val="21"/>
        </w:rPr>
        <w:t>的要素是否齐全、</w:t>
      </w:r>
      <w:r>
        <w:rPr>
          <w:rFonts w:hint="eastAsia" w:eastAsia="宋体"/>
          <w:sz w:val="21"/>
          <w:szCs w:val="21"/>
        </w:rPr>
        <w:t>书面划款指令上的</w:t>
      </w:r>
      <w:r>
        <w:rPr>
          <w:rFonts w:eastAsia="宋体"/>
          <w:sz w:val="21"/>
          <w:szCs w:val="21"/>
        </w:rPr>
        <w:t>印鉴与签字是否与</w:t>
      </w:r>
      <w:r>
        <w:rPr>
          <w:rFonts w:hint="eastAsia" w:eastAsia="宋体"/>
          <w:sz w:val="21"/>
          <w:szCs w:val="21"/>
        </w:rPr>
        <w:t>划款指令授权书</w:t>
      </w:r>
      <w:r>
        <w:rPr>
          <w:rFonts w:eastAsia="宋体"/>
          <w:sz w:val="21"/>
          <w:szCs w:val="21"/>
        </w:rPr>
        <w:t>预留的</w:t>
      </w:r>
      <w:r>
        <w:rPr>
          <w:rFonts w:hint="eastAsia" w:eastAsia="宋体"/>
          <w:sz w:val="21"/>
          <w:szCs w:val="21"/>
        </w:rPr>
        <w:t>印鉴与签字样本相符</w:t>
      </w:r>
      <w:r>
        <w:rPr>
          <w:rFonts w:eastAsia="宋体"/>
          <w:sz w:val="21"/>
          <w:szCs w:val="21"/>
        </w:rPr>
        <w:t>。</w:t>
      </w:r>
    </w:p>
    <w:p>
      <w:pPr>
        <w:spacing w:before="191" w:beforeLines="50" w:after="191"/>
        <w:ind w:firstLine="420"/>
        <w:rPr>
          <w:rFonts w:eastAsia="宋体"/>
          <w:sz w:val="21"/>
          <w:szCs w:val="21"/>
        </w:rPr>
      </w:pPr>
      <w:bookmarkStart w:id="45" w:name="OLE_LINK5"/>
      <w:r>
        <w:rPr>
          <w:rFonts w:eastAsia="宋体"/>
          <w:sz w:val="21"/>
          <w:szCs w:val="21"/>
        </w:rPr>
        <w:t>具体审核内容如下：</w:t>
      </w:r>
    </w:p>
    <w:p>
      <w:pPr>
        <w:spacing w:before="191" w:beforeLines="50" w:after="191"/>
        <w:ind w:firstLine="420"/>
        <w:rPr>
          <w:rFonts w:eastAsia="宋体"/>
          <w:sz w:val="21"/>
          <w:szCs w:val="21"/>
        </w:rPr>
      </w:pPr>
      <w:r>
        <w:rPr>
          <w:rFonts w:eastAsia="宋体"/>
          <w:sz w:val="21"/>
          <w:szCs w:val="21"/>
        </w:rPr>
        <w:t>一是划款指令要素、印鉴和签名是否正确完整；</w:t>
      </w:r>
    </w:p>
    <w:p>
      <w:pPr>
        <w:spacing w:before="191" w:beforeLines="50" w:after="191"/>
        <w:ind w:firstLine="420"/>
        <w:rPr>
          <w:rFonts w:eastAsia="宋体"/>
          <w:sz w:val="21"/>
          <w:szCs w:val="21"/>
        </w:rPr>
      </w:pPr>
      <w:r>
        <w:rPr>
          <w:rFonts w:eastAsia="宋体"/>
          <w:sz w:val="21"/>
          <w:szCs w:val="21"/>
        </w:rPr>
        <w:t>二是划款指令金额与指令附件投资协议等证明文件中约定的投资金额一致。</w:t>
      </w:r>
    </w:p>
    <w:p>
      <w:pPr>
        <w:spacing w:before="191" w:beforeLines="50" w:after="191"/>
        <w:ind w:firstLine="420"/>
        <w:rPr>
          <w:rFonts w:eastAsia="宋体"/>
          <w:sz w:val="21"/>
          <w:szCs w:val="21"/>
        </w:rPr>
      </w:pPr>
      <w:r>
        <w:rPr>
          <w:rFonts w:eastAsia="宋体"/>
          <w:sz w:val="21"/>
          <w:szCs w:val="21"/>
        </w:rPr>
        <w:t>三是划款指令中的收款账户信息与指令附件投资协议等证明文件中约定的收款账户信息一致（若有）。若指令附件投资协议未约定收款账户信息的，划款指令中的收款户名应与本协议约定的投资方向一致。</w:t>
      </w:r>
    </w:p>
    <w:bookmarkEnd w:id="45"/>
    <w:p>
      <w:pPr>
        <w:spacing w:before="191" w:beforeLines="50" w:after="191"/>
        <w:ind w:firstLine="420"/>
        <w:rPr>
          <w:rFonts w:eastAsia="宋体"/>
          <w:sz w:val="21"/>
          <w:szCs w:val="21"/>
        </w:rPr>
      </w:pPr>
      <w:r>
        <w:rPr>
          <w:rFonts w:hint="eastAsia" w:eastAsia="宋体"/>
          <w:sz w:val="21"/>
          <w:szCs w:val="21"/>
        </w:rPr>
        <w:t>复核无误后依据本合同约定在规定期限内及时执行，不得延误。若存在异议或不符，托管人立即与管理人进行电话联系和沟通，并要求管理人重新发送经修改的划款指令。</w:t>
      </w:r>
      <w:r>
        <w:rPr>
          <w:rFonts w:eastAsia="宋体"/>
          <w:sz w:val="21"/>
          <w:szCs w:val="21"/>
        </w:rPr>
        <w:t>对于</w:t>
      </w:r>
      <w:r>
        <w:rPr>
          <w:rFonts w:hint="eastAsia" w:eastAsia="宋体"/>
          <w:sz w:val="21"/>
          <w:szCs w:val="21"/>
        </w:rPr>
        <w:t>管理人依照本合同及“划款指令授权书”</w:t>
      </w:r>
      <w:r>
        <w:rPr>
          <w:rFonts w:eastAsia="宋体"/>
          <w:sz w:val="21"/>
          <w:szCs w:val="21"/>
        </w:rPr>
        <w:t>发出的</w:t>
      </w:r>
      <w:r>
        <w:rPr>
          <w:rFonts w:hint="eastAsia" w:eastAsia="宋体"/>
          <w:sz w:val="21"/>
          <w:szCs w:val="21"/>
        </w:rPr>
        <w:t>划款指令</w:t>
      </w:r>
      <w:r>
        <w:rPr>
          <w:rFonts w:eastAsia="宋体"/>
          <w:sz w:val="21"/>
          <w:szCs w:val="21"/>
        </w:rPr>
        <w:t>，管理人不得否认其效力</w:t>
      </w:r>
      <w:r>
        <w:rPr>
          <w:rFonts w:hint="eastAsia" w:eastAsia="宋体"/>
          <w:sz w:val="21"/>
          <w:szCs w:val="21"/>
        </w:rPr>
        <w:t>。管理人应按照相关法律法规以及本合同的规定，在其合法的经营权限和交易权限内发送划款指令，发送人应按照其授权权限发送划款指令。管理人在发送划款指令时，应为托管人留出执行划款指令所必需的时间。发送划款指令日完成划款的划款指令，管理人应给托管人预留出距划款截至时点至少</w:t>
      </w:r>
      <w:r>
        <w:rPr>
          <w:rFonts w:eastAsia="宋体"/>
          <w:sz w:val="21"/>
          <w:szCs w:val="21"/>
        </w:rPr>
        <w:t>2</w:t>
      </w:r>
      <w:r>
        <w:rPr>
          <w:rFonts w:hint="eastAsia" w:eastAsia="宋体"/>
          <w:sz w:val="21"/>
          <w:szCs w:val="21"/>
        </w:rPr>
        <w:t>个工作小时的划款指令执行时间。由管理人过错造成的划款指令传输不及时、未能留出足够划款所需时间，致使资金未能及时到账所造成的损失由管理人承担。</w:t>
      </w:r>
    </w:p>
    <w:p>
      <w:pPr>
        <w:spacing w:before="191" w:beforeLines="50" w:after="191"/>
        <w:ind w:firstLine="420"/>
        <w:rPr>
          <w:rFonts w:eastAsia="宋体"/>
          <w:sz w:val="21"/>
          <w:szCs w:val="21"/>
        </w:rPr>
      </w:pPr>
      <w:r>
        <w:rPr>
          <w:rFonts w:hint="eastAsia" w:eastAsia="宋体"/>
          <w:sz w:val="21"/>
          <w:szCs w:val="21"/>
        </w:rPr>
        <w:t>管理人向托管人出具投资指令时，须提供相关投资证明材料。上述材料应加盖管理人印章。计划管理人应保证以上所提供的作为划款依据的文件资料的真实、有效、准确、合法，没有任何重大遗漏或误导；计划托管人对此类文件资料的真实性和有效性不作实质性判断。如因管理人提供的资料不合法、不真实、不完整或失去效力而影响托管人的审核或给第三方带来损失，托管人不承担任何形式的责任。</w:t>
      </w:r>
    </w:p>
    <w:p>
      <w:pPr>
        <w:spacing w:before="191" w:beforeLines="50" w:after="191"/>
        <w:ind w:firstLine="420"/>
        <w:rPr>
          <w:rFonts w:eastAsia="宋体"/>
          <w:sz w:val="21"/>
          <w:szCs w:val="21"/>
        </w:rPr>
      </w:pPr>
      <w:r>
        <w:rPr>
          <w:rFonts w:hint="eastAsia" w:eastAsia="宋体"/>
          <w:sz w:val="21"/>
          <w:szCs w:val="21"/>
        </w:rPr>
        <w:t>（2）管理人向托管人下达划款指令时，应确保托管账户有足够的资金余额，对管理人在托管账户没有充足资金的情况下向托管人发出的划款指令，托管人应拒绝执行，并立即通知管理人，托管人不承担因为不执行该划款指令而造成的损失。</w:t>
      </w:r>
    </w:p>
    <w:p>
      <w:pPr>
        <w:spacing w:before="191" w:beforeLines="50" w:after="191"/>
        <w:ind w:firstLine="420"/>
        <w:rPr>
          <w:rFonts w:eastAsia="宋体"/>
          <w:sz w:val="21"/>
          <w:szCs w:val="21"/>
        </w:rPr>
      </w:pPr>
      <w:r>
        <w:rPr>
          <w:rFonts w:hint="eastAsia" w:eastAsia="宋体"/>
          <w:sz w:val="21"/>
          <w:szCs w:val="21"/>
        </w:rPr>
        <w:t>（3）在本集合计划财产申购</w:t>
      </w:r>
      <w:r>
        <w:rPr>
          <w:rFonts w:eastAsia="宋体"/>
          <w:sz w:val="21"/>
          <w:szCs w:val="21"/>
        </w:rPr>
        <w:t>/</w:t>
      </w:r>
      <w:r>
        <w:rPr>
          <w:rFonts w:hint="eastAsia" w:eastAsia="宋体"/>
          <w:sz w:val="21"/>
          <w:szCs w:val="21"/>
        </w:rPr>
        <w:t>认购开放式基金时，管理人应在向托管人提交划款指令的同时将经有效签章的基金申购</w:t>
      </w:r>
      <w:r>
        <w:rPr>
          <w:rFonts w:eastAsia="宋体"/>
          <w:sz w:val="21"/>
          <w:szCs w:val="21"/>
        </w:rPr>
        <w:t>/</w:t>
      </w:r>
      <w:r>
        <w:rPr>
          <w:rFonts w:hint="eastAsia" w:eastAsia="宋体"/>
          <w:sz w:val="21"/>
          <w:szCs w:val="21"/>
        </w:rPr>
        <w:t>认购申请书以传真或电子邮件方式送达托管人。</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（四）托管人依法暂缓、拒绝执行指令的情形和处理程序</w:t>
      </w:r>
    </w:p>
    <w:p>
      <w:pPr>
        <w:spacing w:before="191" w:beforeLines="50" w:after="191"/>
        <w:ind w:firstLine="420"/>
        <w:rPr>
          <w:rFonts w:eastAsia="宋体"/>
          <w:sz w:val="21"/>
          <w:szCs w:val="21"/>
        </w:rPr>
      </w:pPr>
      <w:r>
        <w:rPr>
          <w:rFonts w:hint="eastAsia" w:eastAsia="宋体"/>
          <w:sz w:val="21"/>
          <w:szCs w:val="21"/>
        </w:rPr>
        <w:t>托管人在本合同第十六章第（三）节约定的投资监督事项范围内发现管理人发送的划款指令违反《基金法》、本合同或其他有关法律法规的规定时，不予执行，并应及时以书面形式通知管理人纠正，管理人收到通知后应及时核对，并以书面形式对托管人发出回函确认，由此造成的损失由管理人承担。</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（五）管理人发送错误指令的情形和处理程序</w:t>
      </w:r>
    </w:p>
    <w:p>
      <w:pPr>
        <w:spacing w:before="191" w:beforeLines="50" w:after="191"/>
        <w:ind w:firstLine="420"/>
        <w:rPr>
          <w:rFonts w:eastAsia="宋体"/>
          <w:sz w:val="21"/>
          <w:szCs w:val="21"/>
        </w:rPr>
      </w:pPr>
      <w:r>
        <w:rPr>
          <w:rFonts w:hint="eastAsia" w:eastAsia="宋体"/>
          <w:sz w:val="21"/>
          <w:szCs w:val="21"/>
        </w:rPr>
        <w:t>管理人发送错误指令的情形包括指令发送人员无权或超越权限发送划款指令及交割信息错误，划款指令中重要信息模糊不清或不全等。托管人在履行监督职能时，发现管理人的划款指令错误时，有权拒绝执行，并及时通知管理人纠正。</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（六）更换划款指令被授权人的程序</w:t>
      </w:r>
    </w:p>
    <w:p>
      <w:pPr>
        <w:spacing w:before="191" w:beforeLines="50" w:after="191"/>
        <w:ind w:firstLine="420"/>
        <w:rPr>
          <w:rFonts w:eastAsia="宋体"/>
          <w:sz w:val="21"/>
          <w:szCs w:val="21"/>
        </w:rPr>
      </w:pPr>
      <w:r>
        <w:rPr>
          <w:rFonts w:eastAsia="宋体"/>
          <w:sz w:val="21"/>
          <w:szCs w:val="21"/>
        </w:rPr>
        <w:t>1、管理人若对</w:t>
      </w:r>
      <w:r>
        <w:rPr>
          <w:rFonts w:hint="eastAsia" w:eastAsia="宋体"/>
          <w:sz w:val="21"/>
          <w:szCs w:val="21"/>
        </w:rPr>
        <w:t>划款指令授权书</w:t>
      </w:r>
      <w:r>
        <w:rPr>
          <w:rFonts w:eastAsia="宋体"/>
          <w:sz w:val="21"/>
          <w:szCs w:val="21"/>
        </w:rPr>
        <w:t>的内容进行修改（包括但不限于有权发送指令人员的名单、联系方式的修改，</w:t>
      </w:r>
      <w:r>
        <w:rPr>
          <w:rFonts w:hint="eastAsia" w:eastAsia="宋体"/>
          <w:sz w:val="21"/>
          <w:szCs w:val="21"/>
        </w:rPr>
        <w:t>划款指令</w:t>
      </w:r>
      <w:r>
        <w:rPr>
          <w:rFonts w:eastAsia="宋体"/>
          <w:sz w:val="21"/>
          <w:szCs w:val="21"/>
        </w:rPr>
        <w:t>上预留印鉴和签字样本的修改等），应当至少提前1个工作日通知托管人；授权变更通知的文件应由管理人加盖公章并由法定代表人或授权代表签署，若由授权代表签署，还应附上法定代表人的授权书，管理人应在授权变更通知中提供新被授权人的权限及其签字样本。管理人对</w:t>
      </w:r>
      <w:r>
        <w:rPr>
          <w:rFonts w:hint="eastAsia" w:eastAsia="宋体"/>
          <w:sz w:val="21"/>
          <w:szCs w:val="21"/>
        </w:rPr>
        <w:t>划款指令授权书</w:t>
      </w:r>
      <w:r>
        <w:rPr>
          <w:rFonts w:eastAsia="宋体"/>
          <w:sz w:val="21"/>
          <w:szCs w:val="21"/>
        </w:rPr>
        <w:t>的修改应当以传真形式</w:t>
      </w:r>
      <w:r>
        <w:rPr>
          <w:rFonts w:hint="eastAsia" w:eastAsia="宋体"/>
          <w:sz w:val="21"/>
          <w:szCs w:val="21"/>
        </w:rPr>
        <w:t>、电子邮件或管理人和托管人认可的其他方式</w:t>
      </w:r>
      <w:r>
        <w:rPr>
          <w:rFonts w:eastAsia="宋体"/>
          <w:sz w:val="21"/>
          <w:szCs w:val="21"/>
        </w:rPr>
        <w:t>发送给托管人，同时电话通知托管人，托管人收到变更通知后以回函或双方认可的方式确认。</w:t>
      </w:r>
      <w:r>
        <w:rPr>
          <w:rFonts w:hint="eastAsia" w:eastAsia="宋体"/>
          <w:sz w:val="21"/>
          <w:szCs w:val="21"/>
        </w:rPr>
        <w:t>授权变更通知须载明新的划款指令授权书生效日期。授权变更通知，自通知载明的生效日期开始生效。托管人收到授权变更通知的日期晚于通知载明的生效日期的，则授权变更通知自托管人收到该通知时生效</w:t>
      </w:r>
      <w:r>
        <w:rPr>
          <w:rFonts w:eastAsia="宋体"/>
          <w:sz w:val="21"/>
          <w:szCs w:val="21"/>
        </w:rPr>
        <w:t>。</w:t>
      </w:r>
      <w:r>
        <w:rPr>
          <w:rFonts w:hint="eastAsia" w:eastAsia="宋体"/>
          <w:sz w:val="21"/>
          <w:szCs w:val="21"/>
        </w:rPr>
        <w:t>管理人在电话告知后三个工作日内将授权变更通知的正本送交托管人，若正本与传真件不一致的，以托管人收到的已生效的传真件为准。授权变更通知生效后，对于已被撤换的人员无权发送的划款指令，或新被授权人员超权限发送的划款指令，管理人不承担责任。</w:t>
      </w:r>
    </w:p>
    <w:p>
      <w:pPr>
        <w:spacing w:before="191" w:beforeLines="50" w:after="191"/>
        <w:ind w:firstLine="420"/>
        <w:rPr>
          <w:rFonts w:eastAsia="宋体"/>
          <w:sz w:val="21"/>
          <w:szCs w:val="21"/>
        </w:rPr>
      </w:pPr>
      <w:r>
        <w:rPr>
          <w:rFonts w:eastAsia="宋体"/>
          <w:sz w:val="21"/>
          <w:szCs w:val="21"/>
        </w:rPr>
        <w:t>2、托管人更改接受管理人指令的人员及联系方式，应预先书面或以双方认可的方式通知管理人。</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（七）划款指令的保管</w:t>
      </w:r>
    </w:p>
    <w:p>
      <w:pPr>
        <w:autoSpaceDE w:val="0"/>
        <w:autoSpaceDN w:val="0"/>
        <w:adjustRightInd w:val="0"/>
        <w:spacing w:before="191" w:beforeLines="50" w:after="191"/>
        <w:ind w:firstLine="420"/>
        <w:jc w:val="left"/>
        <w:rPr>
          <w:rFonts w:eastAsia="宋体"/>
          <w:sz w:val="21"/>
          <w:szCs w:val="21"/>
        </w:rPr>
      </w:pPr>
      <w:r>
        <w:rPr>
          <w:rFonts w:hint="eastAsia" w:eastAsia="宋体"/>
          <w:sz w:val="21"/>
          <w:szCs w:val="21"/>
        </w:rPr>
        <w:t>划款指令及相关资料若管理人以传真形式或电子邮件发送扫描件形式向托管人发出，则正本由管理人保管，托管人保管传真件、扫描件。当两者不一致时，以托管人收到的传真件、扫描件为准。</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（八）其他相关责任</w:t>
      </w:r>
    </w:p>
    <w:p>
      <w:pPr>
        <w:spacing w:before="191" w:beforeLines="50" w:after="191"/>
        <w:ind w:firstLine="420"/>
        <w:rPr>
          <w:rFonts w:eastAsia="宋体"/>
          <w:sz w:val="21"/>
          <w:szCs w:val="21"/>
        </w:rPr>
      </w:pPr>
      <w:r>
        <w:rPr>
          <w:rFonts w:hint="eastAsia" w:eastAsia="宋体"/>
          <w:sz w:val="21"/>
          <w:szCs w:val="21"/>
        </w:rPr>
        <w:t>托管人正确执行管理人符合本合同约定、合法合规的划款指令，本集合计划财产发生损失的，托管人不承担任何形式的责任。在正常业务受理渠道和划款指令规定的时间内，因托管人原因未能及时或正确执行符合本合同约定、合法合规的划款指令而导致本集合计划财产受损的，托管人应承担相应的责任，但因托管账户余额不足、账户被冻结、不可抗力或其他非托管人原因导致托管人未能及时或正确执行的情况除外。</w:t>
      </w:r>
    </w:p>
    <w:p>
      <w:pPr>
        <w:pStyle w:val="3"/>
        <w:spacing w:before="191" w:beforeLines="50" w:after="191"/>
        <w:ind w:firstLine="420"/>
        <w:rPr>
          <w:rFonts w:eastAsia="宋体"/>
          <w:sz w:val="21"/>
          <w:szCs w:val="21"/>
        </w:rPr>
      </w:pPr>
      <w:r>
        <w:rPr>
          <w:rFonts w:hint="eastAsia" w:eastAsia="宋体"/>
          <w:sz w:val="21"/>
          <w:szCs w:val="21"/>
        </w:rPr>
        <w:t>如果管理人的划款指令存在事实上未经授权、欺诈、伪造或未能按时提供划款指令人员的预留印鉴和签字样本等非托管人原因造成的情形，只要托管人根据本合同相关规定验证有关印鉴与签名无误，托管人不承担因正确执行有关划款指令而给管理人或本集合计划财产或任何第三人带来的损失，全部责任由管理人承担，但托管人未尽审核义务执行划款指令而造成损失的情况除外。</w:t>
      </w:r>
      <w:bookmarkStart w:id="46" w:name="_Toc336586458"/>
      <w:bookmarkStart w:id="47" w:name="_Toc336269317"/>
    </w:p>
    <w:p>
      <w:pPr>
        <w:pStyle w:val="3"/>
        <w:spacing w:before="191" w:beforeLines="50" w:after="191"/>
        <w:ind w:firstLine="420"/>
        <w:rPr>
          <w:rFonts w:eastAsia="宋体"/>
          <w:sz w:val="21"/>
          <w:szCs w:val="21"/>
        </w:rPr>
      </w:pPr>
    </w:p>
    <w:p>
      <w:pPr>
        <w:pStyle w:val="4"/>
        <w:spacing w:before="191" w:beforeLines="50" w:after="191" w:line="240" w:lineRule="auto"/>
        <w:rPr>
          <w:rFonts w:eastAsia="宋体"/>
          <w:sz w:val="24"/>
          <w:szCs w:val="24"/>
        </w:rPr>
      </w:pPr>
      <w:bookmarkStart w:id="48" w:name="_Toc17297056"/>
      <w:r>
        <w:rPr>
          <w:rFonts w:hint="eastAsia" w:eastAsia="宋体"/>
          <w:sz w:val="24"/>
          <w:szCs w:val="24"/>
        </w:rPr>
        <w:t>越权交易的界定</w:t>
      </w:r>
      <w:bookmarkEnd w:id="48"/>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color w:val="000000"/>
          <w:kern w:val="0"/>
          <w:sz w:val="21"/>
          <w:szCs w:val="21"/>
        </w:rPr>
      </w:pPr>
      <w:bookmarkStart w:id="49" w:name="_Hlk5626395"/>
      <w:r>
        <w:rPr>
          <w:rFonts w:hint="eastAsia" w:ascii="Times New Roman" w:hAnsi="Times New Roman" w:eastAsia="宋体"/>
          <w:b/>
          <w:color w:val="000000"/>
          <w:kern w:val="0"/>
          <w:sz w:val="21"/>
          <w:szCs w:val="21"/>
        </w:rPr>
        <w:t>（一）</w:t>
      </w:r>
      <w:r>
        <w:rPr>
          <w:rFonts w:ascii="Times New Roman" w:hAnsi="Times New Roman" w:eastAsia="宋体"/>
          <w:b/>
          <w:color w:val="000000"/>
          <w:kern w:val="0"/>
          <w:sz w:val="21"/>
          <w:szCs w:val="21"/>
        </w:rPr>
        <w:t>越权交易的界定</w:t>
      </w:r>
    </w:p>
    <w:p>
      <w:pPr>
        <w:pStyle w:val="11"/>
        <w:spacing w:before="191" w:beforeLines="50" w:beforeAutospacing="0" w:afterAutospacing="0"/>
        <w:ind w:firstLine="420" w:firstLineChars="200"/>
        <w:rPr>
          <w:rFonts w:ascii="Times New Roman" w:hAnsi="Times New Roman"/>
          <w:sz w:val="21"/>
          <w:szCs w:val="21"/>
        </w:rPr>
      </w:pPr>
      <w:r>
        <w:rPr>
          <w:rFonts w:hint="eastAsia" w:ascii="Times New Roman" w:hAnsi="Times New Roman"/>
          <w:sz w:val="21"/>
          <w:szCs w:val="21"/>
        </w:rPr>
        <w:t>越权交易是指管理人违反有关法律法规的规定以及违反或超出本合同约定而进行的投资交易行为，包括：</w:t>
      </w:r>
    </w:p>
    <w:p>
      <w:pPr>
        <w:pStyle w:val="11"/>
        <w:spacing w:before="191" w:beforeLines="50" w:beforeAutospacing="0" w:afterAutospacing="0"/>
        <w:ind w:firstLine="420" w:firstLineChars="200"/>
        <w:rPr>
          <w:rFonts w:ascii="Times New Roman" w:hAnsi="Times New Roman"/>
          <w:sz w:val="21"/>
          <w:szCs w:val="21"/>
        </w:rPr>
      </w:pPr>
      <w:r>
        <w:rPr>
          <w:rFonts w:ascii="Times New Roman" w:hAnsi="Times New Roman"/>
          <w:sz w:val="21"/>
          <w:szCs w:val="21"/>
        </w:rPr>
        <w:t>1</w:t>
      </w:r>
      <w:r>
        <w:rPr>
          <w:rFonts w:hint="eastAsia" w:ascii="Times New Roman" w:hAnsi="Times New Roman"/>
          <w:sz w:val="21"/>
          <w:szCs w:val="21"/>
        </w:rPr>
        <w:t>、</w:t>
      </w:r>
      <w:r>
        <w:rPr>
          <w:rFonts w:ascii="Times New Roman" w:hAnsi="Times New Roman"/>
          <w:sz w:val="21"/>
          <w:szCs w:val="21"/>
        </w:rPr>
        <w:t>违反有关法律法规和本合同规定进行的投资交易行为；</w:t>
      </w:r>
    </w:p>
    <w:p>
      <w:pPr>
        <w:pStyle w:val="11"/>
        <w:spacing w:before="191" w:beforeLines="50" w:beforeAutospacing="0" w:afterAutospacing="0"/>
        <w:ind w:firstLine="420" w:firstLineChars="200"/>
        <w:rPr>
          <w:rFonts w:ascii="Times New Roman" w:hAnsi="Times New Roman"/>
          <w:sz w:val="21"/>
          <w:szCs w:val="21"/>
        </w:rPr>
      </w:pPr>
      <w:r>
        <w:rPr>
          <w:rFonts w:ascii="Times New Roman" w:hAnsi="Times New Roman"/>
          <w:sz w:val="21"/>
          <w:szCs w:val="21"/>
        </w:rPr>
        <w:t>2</w:t>
      </w:r>
      <w:r>
        <w:rPr>
          <w:rFonts w:hint="eastAsia" w:ascii="Times New Roman" w:hAnsi="Times New Roman"/>
          <w:sz w:val="21"/>
          <w:szCs w:val="21"/>
        </w:rPr>
        <w:t>、</w:t>
      </w:r>
      <w:r>
        <w:rPr>
          <w:rFonts w:ascii="Times New Roman" w:hAnsi="Times New Roman"/>
          <w:sz w:val="21"/>
          <w:szCs w:val="21"/>
        </w:rPr>
        <w:t>法律法规禁止的超买、超卖行为。</w:t>
      </w:r>
    </w:p>
    <w:p>
      <w:pPr>
        <w:pStyle w:val="11"/>
        <w:spacing w:before="191" w:beforeLines="50" w:beforeAutospacing="0" w:afterAutospacing="0"/>
        <w:ind w:firstLine="420" w:firstLineChars="200"/>
        <w:rPr>
          <w:rFonts w:ascii="Times New Roman" w:hAnsi="Times New Roman"/>
          <w:sz w:val="21"/>
          <w:szCs w:val="21"/>
        </w:rPr>
      </w:pPr>
      <w:r>
        <w:rPr>
          <w:rFonts w:hint="eastAsia" w:ascii="Times New Roman" w:hAnsi="Times New Roman"/>
          <w:sz w:val="21"/>
          <w:szCs w:val="21"/>
        </w:rPr>
        <w:t>管理人应在有关法律法规和本合同规定的权限内运用本集合计划财产进行投资管理，不得违反有关法律法规和本合同的约定，超越权限管理、从事投资。</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color w:val="000000"/>
          <w:kern w:val="0"/>
          <w:sz w:val="21"/>
          <w:szCs w:val="21"/>
        </w:rPr>
      </w:pPr>
      <w:r>
        <w:rPr>
          <w:rFonts w:hint="eastAsia" w:ascii="Times New Roman" w:hAnsi="Times New Roman" w:eastAsia="宋体"/>
          <w:b/>
          <w:color w:val="000000"/>
          <w:kern w:val="0"/>
          <w:sz w:val="21"/>
          <w:szCs w:val="21"/>
        </w:rPr>
        <w:t>（二）越权交易的处理程序</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、违反有关法律法规和本合同规定进行的投资交易行为</w:t>
      </w:r>
    </w:p>
    <w:p>
      <w:pPr>
        <w:spacing w:before="191" w:beforeLines="50" w:after="191"/>
        <w:ind w:firstLine="420" w:firstLineChars="0"/>
        <w:rPr>
          <w:rFonts w:eastAsia="宋体"/>
          <w:sz w:val="21"/>
          <w:szCs w:val="21"/>
        </w:rPr>
      </w:pPr>
      <w:r>
        <w:rPr>
          <w:rFonts w:hint="eastAsia" w:eastAsia="宋体"/>
          <w:sz w:val="21"/>
          <w:szCs w:val="21"/>
        </w:rPr>
        <w:t>托管人在约定的投资监督事项范围内，发现管理人的投资指令违反托管协议之附件《交易监控合规表》约定的，应当拒绝执行，立即通知管理人并有权及时报告中国证监会、基金业协会。</w:t>
      </w:r>
    </w:p>
    <w:p>
      <w:pPr>
        <w:spacing w:before="191" w:beforeLines="50" w:after="191"/>
        <w:ind w:firstLine="420" w:firstLineChars="0"/>
        <w:rPr>
          <w:rFonts w:eastAsia="宋体"/>
          <w:sz w:val="21"/>
          <w:szCs w:val="21"/>
        </w:rPr>
      </w:pPr>
      <w:r>
        <w:rPr>
          <w:rFonts w:hint="eastAsia" w:eastAsia="宋体"/>
          <w:sz w:val="21"/>
          <w:szCs w:val="21"/>
        </w:rPr>
        <w:t>托管人在约定的投资监督事项范围内，发现管理人依据交易程序已经生效的投资指令违反托管协议之附件《交易监控合规表》约定的，应当立即通知管理人并有权及时报告中国证监会、基金业协会。</w:t>
      </w:r>
    </w:p>
    <w:p>
      <w:pPr>
        <w:spacing w:before="191" w:beforeLines="50" w:after="191"/>
        <w:ind w:firstLine="420" w:firstLineChars="0"/>
        <w:rPr>
          <w:rFonts w:eastAsia="宋体"/>
          <w:sz w:val="21"/>
          <w:szCs w:val="21"/>
        </w:rPr>
      </w:pPr>
      <w:r>
        <w:rPr>
          <w:rFonts w:hint="eastAsia" w:eastAsia="宋体"/>
          <w:sz w:val="21"/>
          <w:szCs w:val="21"/>
        </w:rPr>
        <w:t>管理人应向委托人和托管人主动报告越权交易。在限期内，委托人和托管人有权随时对通知事项进行复查，督促管理人改正。管理人对托管人通知的越权事项未能在限期内纠正的，托管人有权报告中国证监会、基金业协会。</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、法律法规禁止的超买、超卖行为</w:t>
      </w:r>
    </w:p>
    <w:p>
      <w:pPr>
        <w:spacing w:before="191" w:beforeLines="50" w:after="191"/>
        <w:ind w:firstLine="420" w:firstLineChars="0"/>
        <w:rPr>
          <w:rFonts w:eastAsia="宋体"/>
          <w:sz w:val="21"/>
          <w:szCs w:val="21"/>
        </w:rPr>
      </w:pPr>
      <w:r>
        <w:rPr>
          <w:rFonts w:hint="eastAsia" w:eastAsia="宋体"/>
          <w:sz w:val="21"/>
          <w:szCs w:val="21"/>
        </w:rPr>
        <w:t>托管人在行使监督职能时，如果发现本集合计划财产投资证券过程中出现超买或超卖现象，应立即提醒管理人，由管理人负责解决，由此给托管人及本集合计划财产造成的损失由管理人承担。如果因非托管人的原因发生超买行为，管理人必须于</w:t>
      </w:r>
      <w:r>
        <w:rPr>
          <w:rFonts w:eastAsia="宋体"/>
          <w:sz w:val="21"/>
          <w:szCs w:val="21"/>
        </w:rPr>
        <w:t>T+1</w:t>
      </w:r>
      <w:r>
        <w:rPr>
          <w:rFonts w:hint="eastAsia" w:eastAsia="宋体"/>
          <w:sz w:val="21"/>
          <w:szCs w:val="21"/>
        </w:rPr>
        <w:t>日上午</w:t>
      </w:r>
      <w:r>
        <w:rPr>
          <w:rFonts w:eastAsia="宋体"/>
          <w:sz w:val="21"/>
          <w:szCs w:val="21"/>
        </w:rPr>
        <w:t>10</w:t>
      </w:r>
      <w:r>
        <w:rPr>
          <w:rFonts w:hint="eastAsia" w:eastAsia="宋体"/>
          <w:sz w:val="21"/>
          <w:szCs w:val="21"/>
        </w:rPr>
        <w:t>：</w:t>
      </w:r>
      <w:r>
        <w:rPr>
          <w:rFonts w:eastAsia="宋体"/>
          <w:sz w:val="21"/>
          <w:szCs w:val="21"/>
        </w:rPr>
        <w:t>00</w:t>
      </w:r>
      <w:r>
        <w:rPr>
          <w:rFonts w:hint="eastAsia" w:eastAsia="宋体"/>
          <w:sz w:val="21"/>
          <w:szCs w:val="21"/>
        </w:rPr>
        <w:t>前备足头寸并划入托管账户</w:t>
      </w:r>
      <w:r>
        <w:rPr>
          <w:rFonts w:eastAsia="宋体"/>
          <w:sz w:val="21"/>
          <w:szCs w:val="21"/>
        </w:rPr>
        <w:t>,</w:t>
      </w:r>
      <w:r>
        <w:rPr>
          <w:rFonts w:hint="eastAsia" w:eastAsia="宋体"/>
          <w:sz w:val="21"/>
          <w:szCs w:val="21"/>
        </w:rPr>
        <w:t>确保完成清算交收。</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、非因管理人主观因素导致本集合计划投资突破本合同投资范围中约定的投资比例的，管理人应当在流动性受限资产可出售、可转让或者恢复交易的</w:t>
      </w:r>
      <w:r>
        <w:rPr>
          <w:rFonts w:eastAsia="宋体"/>
          <w:sz w:val="21"/>
          <w:szCs w:val="21"/>
        </w:rPr>
        <w:t>15</w:t>
      </w:r>
      <w:r>
        <w:rPr>
          <w:rFonts w:hint="eastAsia" w:eastAsia="宋体"/>
          <w:sz w:val="21"/>
          <w:szCs w:val="21"/>
        </w:rPr>
        <w:t>个交易日内调整完毕。法律法规、中国证监会等监管部门另有规定的从其规定。</w:t>
      </w:r>
    </w:p>
    <w:p>
      <w:pPr>
        <w:spacing w:before="191" w:beforeLines="50" w:after="191"/>
        <w:ind w:firstLine="420" w:firstLineChars="0"/>
        <w:rPr>
          <w:rFonts w:eastAsia="宋体"/>
          <w:sz w:val="21"/>
          <w:szCs w:val="21"/>
        </w:rPr>
      </w:pPr>
      <w:r>
        <w:rPr>
          <w:rFonts w:eastAsia="宋体"/>
          <w:sz w:val="21"/>
          <w:szCs w:val="21"/>
        </w:rPr>
        <w:t>4</w:t>
      </w:r>
      <w:r>
        <w:rPr>
          <w:rFonts w:hint="eastAsia" w:eastAsia="宋体"/>
          <w:sz w:val="21"/>
          <w:szCs w:val="21"/>
        </w:rPr>
        <w:t>、越权交易所发生的损失及相关交易费用由管理人负担，所发生的收益归本集合计划财产所有。</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color w:val="000000"/>
          <w:kern w:val="0"/>
          <w:sz w:val="21"/>
          <w:szCs w:val="21"/>
        </w:rPr>
      </w:pPr>
      <w:r>
        <w:rPr>
          <w:rFonts w:hint="eastAsia" w:ascii="Times New Roman" w:hAnsi="Times New Roman" w:eastAsia="宋体"/>
          <w:b/>
          <w:color w:val="000000"/>
          <w:kern w:val="0"/>
          <w:sz w:val="21"/>
          <w:szCs w:val="21"/>
        </w:rPr>
        <w:t>（三）</w:t>
      </w:r>
      <w:r>
        <w:rPr>
          <w:rFonts w:ascii="Times New Roman" w:hAnsi="Times New Roman" w:eastAsia="宋体"/>
          <w:b/>
          <w:color w:val="000000"/>
          <w:kern w:val="0"/>
          <w:sz w:val="21"/>
          <w:szCs w:val="21"/>
        </w:rPr>
        <w:t>托管人对管理人投资运作的监督</w:t>
      </w:r>
    </w:p>
    <w:p>
      <w:pPr>
        <w:spacing w:before="191" w:beforeLines="50" w:after="191"/>
        <w:ind w:firstLine="420" w:firstLineChars="0"/>
        <w:rPr>
          <w:rFonts w:eastAsia="宋体"/>
          <w:sz w:val="21"/>
          <w:szCs w:val="21"/>
        </w:rPr>
      </w:pPr>
      <w:r>
        <w:rPr>
          <w:rFonts w:hint="eastAsia" w:eastAsia="宋体"/>
          <w:sz w:val="21"/>
          <w:szCs w:val="21"/>
        </w:rPr>
        <w:t>托管人按照托管协议之附件《交易监控合规表》约定对管理人的投资行为行使监督权，托管人对资管计划财产的监督和检查自本资产管理计划成立日起开始。</w:t>
      </w:r>
    </w:p>
    <w:p>
      <w:pPr>
        <w:spacing w:before="191" w:beforeLines="50" w:after="191"/>
        <w:ind w:firstLine="420" w:firstLineChars="0"/>
        <w:rPr>
          <w:rFonts w:eastAsia="宋体"/>
          <w:sz w:val="21"/>
          <w:szCs w:val="21"/>
        </w:rPr>
      </w:pPr>
      <w:r>
        <w:rPr>
          <w:rFonts w:hint="eastAsia" w:eastAsia="宋体"/>
          <w:sz w:val="21"/>
          <w:szCs w:val="21"/>
        </w:rPr>
        <w:t>托管人发现管理人的投资指令违反托管协议之附件《交易监控合规表》约定的，应当拒绝执行，立即通知管理人并有权及时报告相关监管机构。</w:t>
      </w:r>
    </w:p>
    <w:p>
      <w:pPr>
        <w:spacing w:before="191" w:beforeLines="50" w:after="191"/>
        <w:ind w:firstLine="420" w:firstLineChars="0"/>
        <w:rPr>
          <w:rFonts w:eastAsia="宋体"/>
          <w:sz w:val="21"/>
          <w:szCs w:val="21"/>
        </w:rPr>
      </w:pPr>
      <w:r>
        <w:rPr>
          <w:rFonts w:hint="eastAsia" w:eastAsia="宋体"/>
          <w:sz w:val="21"/>
          <w:szCs w:val="21"/>
        </w:rPr>
        <w:t>托管人发现管理人依据交易程序已经生效的投资指令违反托管协议之附件《交易监控合规表》约定的，应当立即通知管理人并有权及时报告相关监管机构。</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color w:val="000000"/>
          <w:kern w:val="0"/>
          <w:sz w:val="21"/>
          <w:szCs w:val="21"/>
        </w:rPr>
      </w:pPr>
      <w:r>
        <w:rPr>
          <w:rFonts w:hint="eastAsia" w:ascii="Times New Roman" w:hAnsi="Times New Roman" w:eastAsia="宋体"/>
          <w:b/>
          <w:color w:val="000000"/>
          <w:kern w:val="0"/>
          <w:sz w:val="21"/>
          <w:szCs w:val="21"/>
        </w:rPr>
        <w:t>（四）</w:t>
      </w:r>
      <w:r>
        <w:rPr>
          <w:rFonts w:ascii="Times New Roman" w:hAnsi="Times New Roman" w:eastAsia="宋体"/>
          <w:b/>
          <w:color w:val="000000"/>
          <w:kern w:val="0"/>
          <w:sz w:val="21"/>
          <w:szCs w:val="21"/>
        </w:rPr>
        <w:t>越权交易的例外</w:t>
      </w:r>
    </w:p>
    <w:p>
      <w:pPr>
        <w:spacing w:before="191" w:beforeLines="50" w:after="191"/>
        <w:ind w:firstLine="420" w:firstLineChars="0"/>
        <w:rPr>
          <w:rFonts w:eastAsia="宋体"/>
          <w:sz w:val="21"/>
          <w:szCs w:val="21"/>
        </w:rPr>
      </w:pPr>
      <w:r>
        <w:rPr>
          <w:rFonts w:hint="eastAsia" w:eastAsia="宋体"/>
          <w:sz w:val="21"/>
          <w:szCs w:val="21"/>
        </w:rPr>
        <w:t>下列情形不构成本条所述越权交易，应当属于被动超标：</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本合同第十一章第（三）条</w:t>
      </w:r>
      <w:r>
        <w:rPr>
          <w:rFonts w:eastAsia="宋体"/>
          <w:sz w:val="21"/>
          <w:szCs w:val="21"/>
        </w:rPr>
        <w:t>所述、由于管理人之外原因导致的被动超标</w:t>
      </w:r>
      <w:r>
        <w:rPr>
          <w:rFonts w:hint="eastAsia"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2）建仓期</w:t>
      </w:r>
      <w:r>
        <w:rPr>
          <w:rFonts w:hint="eastAsia" w:eastAsia="宋体"/>
          <w:sz w:val="21"/>
          <w:szCs w:val="21"/>
        </w:rPr>
        <w:t>内发生的、不符合本合同投资比例的情形。</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本计划</w:t>
      </w:r>
      <w:r>
        <w:rPr>
          <w:rFonts w:eastAsia="宋体"/>
          <w:sz w:val="21"/>
          <w:szCs w:val="21"/>
        </w:rPr>
        <w:t>终止前10</w:t>
      </w:r>
      <w:r>
        <w:rPr>
          <w:rFonts w:hint="eastAsia" w:eastAsia="宋体"/>
          <w:sz w:val="21"/>
          <w:szCs w:val="21"/>
        </w:rPr>
        <w:t>个交易日内，由于管理人对集合计划财产所投资证券进行变现所造成的投资比例不符合投资政策规定的情形。</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4）法律法规对被动超标另有规定的从其规定。</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5）因以上情形被动超标而对集合计划财产的损失由集合计划财产承担责任。</w:t>
      </w:r>
    </w:p>
    <w:p>
      <w:pPr>
        <w:pStyle w:val="11"/>
        <w:spacing w:after="191"/>
        <w:ind w:firstLine="420" w:firstLineChars="200"/>
        <w:rPr>
          <w:rFonts w:ascii="Times New Roman" w:hAnsi="Times New Roman"/>
          <w:sz w:val="21"/>
          <w:szCs w:val="21"/>
        </w:rPr>
      </w:pPr>
    </w:p>
    <w:bookmarkEnd w:id="49"/>
    <w:p>
      <w:pPr>
        <w:pStyle w:val="4"/>
        <w:spacing w:before="191" w:beforeLines="50" w:after="191" w:line="240" w:lineRule="auto"/>
        <w:rPr>
          <w:rFonts w:eastAsia="宋体"/>
          <w:sz w:val="24"/>
          <w:szCs w:val="24"/>
        </w:rPr>
      </w:pPr>
      <w:bookmarkStart w:id="50" w:name="_Toc17297057"/>
      <w:r>
        <w:rPr>
          <w:rFonts w:hint="eastAsia" w:eastAsia="宋体"/>
          <w:sz w:val="24"/>
          <w:szCs w:val="24"/>
        </w:rPr>
        <w:t>集合计划的资产估值</w:t>
      </w:r>
      <w:bookmarkEnd w:id="46"/>
      <w:bookmarkEnd w:id="47"/>
      <w:bookmarkEnd w:id="50"/>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（一）资产总值</w:t>
      </w:r>
    </w:p>
    <w:p>
      <w:pPr>
        <w:pStyle w:val="32"/>
        <w:spacing w:before="191" w:beforeLines="50" w:after="156"/>
        <w:ind w:firstLine="420"/>
        <w:rPr>
          <w:rFonts w:ascii="Times New Roman" w:hAnsi="Times New Roman" w:eastAsia="宋体"/>
          <w:color w:val="auto"/>
          <w:sz w:val="21"/>
          <w:szCs w:val="21"/>
        </w:rPr>
      </w:pPr>
      <w:r>
        <w:rPr>
          <w:rFonts w:hint="eastAsia" w:ascii="Times New Roman" w:hAnsi="Times New Roman" w:eastAsia="宋体"/>
          <w:color w:val="auto"/>
          <w:sz w:val="21"/>
          <w:szCs w:val="21"/>
        </w:rPr>
        <w:t>集合计划投资形成的各类证券、证券投资基金及其他资产的价值总和。</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（二）资产净值</w:t>
      </w:r>
    </w:p>
    <w:p>
      <w:pPr>
        <w:pStyle w:val="32"/>
        <w:spacing w:before="191" w:beforeLines="50" w:after="156"/>
        <w:ind w:firstLine="420"/>
        <w:rPr>
          <w:rFonts w:ascii="Times New Roman" w:hAnsi="Times New Roman" w:eastAsia="宋体"/>
          <w:color w:val="auto"/>
          <w:sz w:val="21"/>
          <w:szCs w:val="21"/>
        </w:rPr>
      </w:pPr>
      <w:r>
        <w:rPr>
          <w:rFonts w:hint="eastAsia" w:ascii="Times New Roman" w:hAnsi="Times New Roman" w:eastAsia="宋体"/>
          <w:color w:val="auto"/>
          <w:sz w:val="21"/>
          <w:szCs w:val="21"/>
        </w:rPr>
        <w:t>集合计划资产总值减去集合计划负债后的价值。</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（三）份额净值</w:t>
      </w:r>
    </w:p>
    <w:p>
      <w:pPr>
        <w:pStyle w:val="32"/>
        <w:spacing w:before="191" w:beforeLines="50" w:after="156"/>
        <w:ind w:firstLine="420"/>
        <w:rPr>
          <w:rFonts w:ascii="Times New Roman" w:hAnsi="Times New Roman" w:eastAsia="宋体"/>
          <w:color w:val="auto"/>
          <w:sz w:val="21"/>
          <w:szCs w:val="21"/>
        </w:rPr>
      </w:pPr>
      <w:r>
        <w:rPr>
          <w:rFonts w:hint="eastAsia" w:ascii="Times New Roman" w:hAnsi="Times New Roman" w:eastAsia="宋体"/>
          <w:color w:val="auto"/>
          <w:sz w:val="21"/>
          <w:szCs w:val="21"/>
        </w:rPr>
        <w:t>集合计划份额净值是每一计划份额按合同规定所对应的资产净值。</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（五）估值对象</w:t>
      </w:r>
    </w:p>
    <w:p>
      <w:pPr>
        <w:pStyle w:val="32"/>
        <w:spacing w:before="191" w:beforeLines="50" w:after="156"/>
        <w:ind w:firstLine="420"/>
        <w:rPr>
          <w:rFonts w:ascii="Times New Roman" w:hAnsi="Times New Roman" w:eastAsia="宋体"/>
          <w:color w:val="auto"/>
          <w:sz w:val="21"/>
          <w:szCs w:val="21"/>
        </w:rPr>
      </w:pPr>
      <w:r>
        <w:rPr>
          <w:rFonts w:hint="eastAsia" w:ascii="Times New Roman" w:hAnsi="Times New Roman" w:eastAsia="宋体"/>
          <w:color w:val="auto"/>
          <w:sz w:val="21"/>
          <w:szCs w:val="21"/>
        </w:rPr>
        <w:t>集合计划所拥有的金融资产及负债。</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（六）估值时间</w:t>
      </w:r>
    </w:p>
    <w:p>
      <w:pPr>
        <w:spacing w:before="191" w:beforeLines="50" w:after="191"/>
        <w:ind w:firstLine="420" w:firstLineChars="0"/>
        <w:rPr>
          <w:rFonts w:eastAsia="宋体"/>
          <w:sz w:val="21"/>
          <w:szCs w:val="21"/>
        </w:rPr>
      </w:pPr>
      <w:r>
        <w:rPr>
          <w:rFonts w:hint="eastAsia" w:eastAsia="宋体"/>
          <w:sz w:val="21"/>
          <w:szCs w:val="21"/>
        </w:rPr>
        <w:t>管理人每日对委托财产进行估值，并于当日由托管人复核。估值应符合本合同、《证券公司客户资产管理业务估值方法指引》及其他法律法规的规定，如法律法规未做明确规定的，参照证券投资基金的行业通行做法处理。</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sz w:val="21"/>
          <w:szCs w:val="21"/>
        </w:rPr>
      </w:pPr>
      <w:r>
        <w:rPr>
          <w:rFonts w:hint="eastAsia" w:ascii="Times New Roman" w:hAnsi="Times New Roman" w:eastAsia="宋体"/>
          <w:b/>
          <w:sz w:val="21"/>
          <w:szCs w:val="21"/>
        </w:rPr>
        <w:t>（七）估值方法</w:t>
      </w:r>
    </w:p>
    <w:p>
      <w:pPr>
        <w:spacing w:before="191" w:beforeLines="50" w:after="191"/>
        <w:ind w:firstLine="420" w:firstLineChars="0"/>
        <w:rPr>
          <w:rFonts w:eastAsia="宋体"/>
          <w:sz w:val="21"/>
          <w:szCs w:val="21"/>
        </w:rPr>
      </w:pPr>
      <w:r>
        <w:rPr>
          <w:rFonts w:hint="eastAsia" w:eastAsia="宋体"/>
          <w:sz w:val="21"/>
          <w:szCs w:val="21"/>
        </w:rPr>
        <w:t>本集合计划实行净值化管理，按以下方式进行估值：</w:t>
      </w:r>
    </w:p>
    <w:p>
      <w:pPr>
        <w:spacing w:before="191" w:beforeLines="50" w:after="191"/>
        <w:ind w:firstLine="420" w:firstLineChars="0"/>
        <w:rPr>
          <w:rFonts w:eastAsia="宋体"/>
          <w:sz w:val="21"/>
          <w:szCs w:val="21"/>
        </w:rPr>
      </w:pPr>
      <w:bookmarkStart w:id="51" w:name="_Hlk49936145"/>
      <w:r>
        <w:rPr>
          <w:rFonts w:eastAsia="宋体"/>
          <w:sz w:val="21"/>
          <w:szCs w:val="21"/>
        </w:rPr>
        <w:t>1</w:t>
      </w:r>
      <w:r>
        <w:rPr>
          <w:rFonts w:hint="eastAsia" w:eastAsia="宋体"/>
          <w:sz w:val="21"/>
          <w:szCs w:val="21"/>
        </w:rPr>
        <w:t>、股票估值方法</w:t>
      </w:r>
    </w:p>
    <w:p>
      <w:pPr>
        <w:spacing w:before="191" w:beforeLines="50" w:after="191"/>
        <w:ind w:firstLine="420" w:firstLineChars="0"/>
        <w:rPr>
          <w:rFonts w:eastAsia="宋体"/>
          <w:sz w:val="21"/>
          <w:szCs w:val="21"/>
        </w:rPr>
      </w:pPr>
      <w:r>
        <w:rPr>
          <w:rFonts w:hint="eastAsia" w:eastAsia="宋体"/>
          <w:sz w:val="21"/>
          <w:szCs w:val="21"/>
        </w:rPr>
        <w:t>（1）</w:t>
      </w:r>
      <w:r>
        <w:rPr>
          <w:rFonts w:eastAsia="宋体"/>
          <w:sz w:val="21"/>
          <w:szCs w:val="21"/>
        </w:rPr>
        <w:t xml:space="preserve"> </w:t>
      </w:r>
      <w:r>
        <w:rPr>
          <w:rFonts w:hint="eastAsia" w:eastAsia="宋体"/>
          <w:sz w:val="21"/>
          <w:szCs w:val="21"/>
        </w:rPr>
        <w:t>上市流通股票按估值日其所在证券交易所的收盘价估值。</w:t>
      </w:r>
    </w:p>
    <w:p>
      <w:pPr>
        <w:spacing w:before="191" w:beforeLines="50" w:after="191"/>
        <w:ind w:firstLine="420" w:firstLineChars="0"/>
        <w:rPr>
          <w:rFonts w:eastAsia="宋体"/>
          <w:sz w:val="21"/>
          <w:szCs w:val="21"/>
        </w:rPr>
      </w:pPr>
      <w:r>
        <w:rPr>
          <w:rFonts w:hint="eastAsia" w:eastAsia="宋体"/>
          <w:sz w:val="21"/>
          <w:szCs w:val="21"/>
        </w:rPr>
        <w:t>（2）上市流通股票估值日无交易的，且最近交易日后经济环境未发生重大变化，且证券发行机构未发生影响证券价格的重大事件，以最近交易日的收盘价估值。</w:t>
      </w:r>
    </w:p>
    <w:p>
      <w:pPr>
        <w:spacing w:before="191" w:beforeLines="50" w:after="191"/>
        <w:ind w:firstLine="420" w:firstLineChars="0"/>
        <w:rPr>
          <w:rFonts w:eastAsia="宋体"/>
          <w:sz w:val="21"/>
          <w:szCs w:val="21"/>
        </w:rPr>
      </w:pPr>
      <w:r>
        <w:rPr>
          <w:rFonts w:hint="eastAsia" w:eastAsia="宋体"/>
          <w:sz w:val="21"/>
          <w:szCs w:val="21"/>
        </w:rPr>
        <w:t>（3）上市流通股票估值日无交易，且最近交易日后经济环境发生了重大变化或者证券发行机构发生了影响证券价格的重大事件，使投资品种潜在估值调整对前一估值日的资产净值的影响在</w:t>
      </w:r>
      <w:r>
        <w:rPr>
          <w:rFonts w:eastAsia="宋体"/>
          <w:sz w:val="21"/>
          <w:szCs w:val="21"/>
        </w:rPr>
        <w:t>0.5%</w:t>
      </w:r>
      <w:r>
        <w:rPr>
          <w:rFonts w:hint="eastAsia" w:eastAsia="宋体"/>
          <w:sz w:val="21"/>
          <w:szCs w:val="21"/>
        </w:rPr>
        <w:t>以上的，可参考停牌股票的估值方法，调整最近交易日收盘价，确定公允价值进行估值。</w:t>
      </w:r>
    </w:p>
    <w:p>
      <w:pPr>
        <w:spacing w:before="191" w:beforeLines="50" w:after="191"/>
        <w:ind w:firstLine="420" w:firstLineChars="0"/>
        <w:rPr>
          <w:rFonts w:eastAsia="宋体"/>
          <w:sz w:val="21"/>
          <w:szCs w:val="21"/>
        </w:rPr>
      </w:pPr>
      <w:r>
        <w:rPr>
          <w:rFonts w:hint="eastAsia" w:eastAsia="宋体"/>
          <w:sz w:val="21"/>
          <w:szCs w:val="21"/>
        </w:rPr>
        <w:t>（4）首次发行未上市的股票，采用估值技术确定公允价值，在估值技术难以可靠计量公允价值的情况下，按成本价估值。</w:t>
      </w:r>
      <w:r>
        <w:rPr>
          <w:rFonts w:eastAsia="宋体"/>
          <w:sz w:val="21"/>
          <w:szCs w:val="21"/>
        </w:rPr>
        <w:t xml:space="preserve"> </w:t>
      </w:r>
    </w:p>
    <w:p>
      <w:pPr>
        <w:spacing w:before="191" w:beforeLines="50" w:after="191"/>
        <w:ind w:firstLine="420" w:firstLineChars="0"/>
        <w:rPr>
          <w:rFonts w:eastAsia="宋体"/>
          <w:sz w:val="21"/>
          <w:szCs w:val="21"/>
        </w:rPr>
      </w:pPr>
      <w:r>
        <w:rPr>
          <w:rFonts w:hint="eastAsia" w:eastAsia="宋体"/>
          <w:sz w:val="21"/>
          <w:szCs w:val="21"/>
        </w:rPr>
        <w:t>（5）送股、转增股、配股和公开增发新股等发行未上市的股票，按估值日在证券交易所上市的同一股票的收盘价进行估值。</w:t>
      </w:r>
      <w:r>
        <w:rPr>
          <w:rFonts w:eastAsia="宋体"/>
          <w:sz w:val="21"/>
          <w:szCs w:val="21"/>
        </w:rPr>
        <w:t xml:space="preserve"> </w:t>
      </w:r>
    </w:p>
    <w:p>
      <w:pPr>
        <w:spacing w:before="191" w:beforeLines="50" w:after="191"/>
        <w:ind w:firstLine="420" w:firstLineChars="0"/>
        <w:rPr>
          <w:rFonts w:eastAsia="宋体"/>
          <w:sz w:val="21"/>
          <w:szCs w:val="21"/>
        </w:rPr>
      </w:pPr>
      <w:r>
        <w:rPr>
          <w:rFonts w:hint="eastAsia" w:eastAsia="宋体"/>
          <w:sz w:val="21"/>
          <w:szCs w:val="21"/>
        </w:rPr>
        <w:t>（6）流通受限且有明确锁定期的股票，按监管机构或行业协会有关规定确定公允价值。</w:t>
      </w:r>
    </w:p>
    <w:p>
      <w:pPr>
        <w:spacing w:before="191" w:beforeLines="50" w:after="191"/>
        <w:ind w:firstLine="420" w:firstLineChars="0"/>
        <w:rPr>
          <w:rFonts w:eastAsia="宋体"/>
          <w:sz w:val="21"/>
          <w:szCs w:val="21"/>
        </w:rPr>
      </w:pPr>
      <w:r>
        <w:rPr>
          <w:rFonts w:hint="eastAsia" w:eastAsia="宋体"/>
          <w:sz w:val="21"/>
          <w:szCs w:val="21"/>
        </w:rPr>
        <w:t>（7）长期停牌股票可根据具体情况采用指数收益法（或称行业指数法）、可比公司法（或称</w:t>
      </w:r>
      <w:r>
        <w:rPr>
          <w:rFonts w:eastAsia="宋体"/>
          <w:sz w:val="21"/>
          <w:szCs w:val="21"/>
        </w:rPr>
        <w:t xml:space="preserve"> </w:t>
      </w:r>
      <w:r>
        <w:rPr>
          <w:rFonts w:hint="eastAsia" w:eastAsia="宋体"/>
          <w:sz w:val="21"/>
          <w:szCs w:val="21"/>
        </w:rPr>
        <w:t>相对估值法）、市场价格模型法等估值方法确定该股票的估值价格。对于因重大突发事件引起的长期停牌或者临时停牌股票，管理人可与托管行商讨更为合理的估值方法。</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证券投资基金估值方法</w:t>
      </w:r>
    </w:p>
    <w:p>
      <w:pPr>
        <w:spacing w:before="191" w:beforeLines="50" w:after="191"/>
        <w:ind w:firstLine="420" w:firstLineChars="0"/>
        <w:rPr>
          <w:rFonts w:eastAsia="宋体"/>
          <w:sz w:val="21"/>
          <w:szCs w:val="21"/>
        </w:rPr>
      </w:pPr>
      <w:r>
        <w:rPr>
          <w:rFonts w:hint="eastAsia" w:eastAsia="宋体"/>
          <w:sz w:val="21"/>
          <w:szCs w:val="21"/>
        </w:rPr>
        <w:t>（1）</w:t>
      </w:r>
      <w:r>
        <w:rPr>
          <w:rFonts w:eastAsia="宋体"/>
          <w:sz w:val="21"/>
          <w:szCs w:val="21"/>
        </w:rPr>
        <w:t xml:space="preserve"> </w:t>
      </w:r>
      <w:r>
        <w:rPr>
          <w:rFonts w:hint="eastAsia" w:eastAsia="宋体"/>
          <w:sz w:val="21"/>
          <w:szCs w:val="21"/>
        </w:rPr>
        <w:t>持有的交易所基金</w:t>
      </w:r>
      <w:r>
        <w:rPr>
          <w:rFonts w:eastAsia="宋体"/>
          <w:sz w:val="21"/>
          <w:szCs w:val="21"/>
        </w:rPr>
        <w:t>(</w:t>
      </w:r>
      <w:r>
        <w:rPr>
          <w:rFonts w:hint="eastAsia" w:eastAsia="宋体"/>
          <w:sz w:val="21"/>
          <w:szCs w:val="21"/>
        </w:rPr>
        <w:t>包括上市定期开放基金、封闭式基金等</w:t>
      </w:r>
      <w:r>
        <w:rPr>
          <w:rFonts w:eastAsia="宋体"/>
          <w:sz w:val="21"/>
          <w:szCs w:val="21"/>
        </w:rPr>
        <w:t>)</w:t>
      </w:r>
      <w:r>
        <w:rPr>
          <w:rFonts w:hint="eastAsia" w:eastAsia="宋体"/>
          <w:sz w:val="21"/>
          <w:szCs w:val="21"/>
        </w:rPr>
        <w:t>，按估值日其所在证券交易所的收盘价估值；估值日无交易的，以最近交易日的收盘价估值；如果估值日无交易，且最近交易日后经济环境发生了重大变化的，将参考监管机构或行业协会有关规定，或者类似投资品种的现行市价及重大变化因素，调整最近交易日收盘价，确定公允价值进行估值。</w:t>
      </w:r>
    </w:p>
    <w:p>
      <w:pPr>
        <w:spacing w:before="191" w:beforeLines="50" w:after="191"/>
        <w:ind w:firstLine="420" w:firstLineChars="0"/>
        <w:rPr>
          <w:rFonts w:eastAsia="宋体"/>
          <w:sz w:val="21"/>
          <w:szCs w:val="21"/>
        </w:rPr>
      </w:pPr>
      <w:r>
        <w:rPr>
          <w:rFonts w:hint="eastAsia" w:eastAsia="宋体"/>
          <w:sz w:val="21"/>
          <w:szCs w:val="21"/>
        </w:rPr>
        <w:t>（2）持有的</w:t>
      </w:r>
      <w:r>
        <w:rPr>
          <w:rFonts w:eastAsia="宋体"/>
          <w:sz w:val="21"/>
          <w:szCs w:val="21"/>
        </w:rPr>
        <w:t>ETF</w:t>
      </w:r>
      <w:r>
        <w:rPr>
          <w:rFonts w:hint="eastAsia" w:eastAsia="宋体"/>
          <w:sz w:val="21"/>
          <w:szCs w:val="21"/>
        </w:rPr>
        <w:t>基金，按估值日其所在证券交易所的收盘价估值；估值日无交易的，以最近交易日的收盘价估值；如果估值日无交易，且最近交易日后经济环境发生了重大变化的，将参考监管机构或行业协会有关规定，调整最近交易日收盘价，确定公允价值进行估值；</w:t>
      </w:r>
    </w:p>
    <w:p>
      <w:pPr>
        <w:spacing w:before="191" w:beforeLines="50" w:after="191"/>
        <w:ind w:firstLine="420" w:firstLineChars="0"/>
        <w:rPr>
          <w:rFonts w:eastAsia="宋体"/>
          <w:sz w:val="21"/>
          <w:szCs w:val="21"/>
        </w:rPr>
      </w:pPr>
      <w:r>
        <w:rPr>
          <w:rFonts w:hint="eastAsia" w:eastAsia="宋体"/>
          <w:sz w:val="21"/>
          <w:szCs w:val="21"/>
        </w:rPr>
        <w:t>（3）场内持有的分级基金的母基金，按照取得成本确认成本。母基金能够在交易所交易的，按照第</w:t>
      </w:r>
      <w:r>
        <w:rPr>
          <w:rFonts w:eastAsia="宋体"/>
          <w:sz w:val="21"/>
          <w:szCs w:val="21"/>
        </w:rPr>
        <w:t>(1)</w:t>
      </w:r>
      <w:r>
        <w:rPr>
          <w:rFonts w:hint="eastAsia" w:eastAsia="宋体"/>
          <w:sz w:val="21"/>
          <w:szCs w:val="21"/>
        </w:rPr>
        <w:t>条规定的方法估值；不能在交易所交易的，按照第（</w:t>
      </w:r>
      <w:r>
        <w:rPr>
          <w:rFonts w:eastAsia="宋体"/>
          <w:sz w:val="21"/>
          <w:szCs w:val="21"/>
        </w:rPr>
        <w:t>4</w:t>
      </w:r>
      <w:r>
        <w:rPr>
          <w:rFonts w:hint="eastAsia" w:eastAsia="宋体"/>
          <w:sz w:val="21"/>
          <w:szCs w:val="21"/>
        </w:rPr>
        <w:t>）条规定的方法估值。</w:t>
      </w:r>
    </w:p>
    <w:p>
      <w:pPr>
        <w:spacing w:before="191" w:beforeLines="50" w:after="191"/>
        <w:ind w:firstLine="420" w:firstLineChars="0"/>
        <w:rPr>
          <w:rFonts w:eastAsia="宋体"/>
          <w:sz w:val="21"/>
          <w:szCs w:val="21"/>
        </w:rPr>
      </w:pPr>
      <w:r>
        <w:rPr>
          <w:rFonts w:hint="eastAsia" w:eastAsia="宋体"/>
          <w:sz w:val="21"/>
          <w:szCs w:val="21"/>
        </w:rPr>
        <w:t>（4）持有的场外开放式或定期开放式基金，以及上市开放式（</w:t>
      </w:r>
      <w:r>
        <w:rPr>
          <w:rFonts w:eastAsia="宋体"/>
          <w:sz w:val="21"/>
          <w:szCs w:val="21"/>
        </w:rPr>
        <w:t>LOF</w:t>
      </w:r>
      <w:r>
        <w:rPr>
          <w:rFonts w:hint="eastAsia" w:eastAsia="宋体"/>
          <w:sz w:val="21"/>
          <w:szCs w:val="21"/>
        </w:rPr>
        <w:t>）基金，如所投资基金披露份额净值，则按披露的估值日前一交易日的份额净值估值，估值日前一交易日基金份额净值无公布的，按此前最近交易日的基金份额净值估值；如所投资基金披露万份（百份）收益，则按披露的估值日前一交易日的万份（百份）收益计提估值日基金收益。</w:t>
      </w:r>
    </w:p>
    <w:p>
      <w:pPr>
        <w:spacing w:before="191" w:beforeLines="50" w:after="191"/>
        <w:ind w:firstLine="420" w:firstLineChars="0"/>
        <w:rPr>
          <w:rFonts w:eastAsia="宋体"/>
          <w:sz w:val="21"/>
          <w:szCs w:val="21"/>
        </w:rPr>
      </w:pPr>
      <w:r>
        <w:rPr>
          <w:rFonts w:hint="eastAsia" w:eastAsia="宋体"/>
          <w:sz w:val="21"/>
          <w:szCs w:val="21"/>
        </w:rPr>
        <w:t>（5）持有的基金处于封闭期的，按照最新公布的份额净值估值；没有公布份额净值的，按照成本估值。</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、固定收益品种估值方法</w:t>
      </w:r>
    </w:p>
    <w:p>
      <w:pPr>
        <w:spacing w:before="191" w:beforeLines="50" w:after="191"/>
        <w:ind w:firstLine="420" w:firstLineChars="0"/>
        <w:rPr>
          <w:rFonts w:eastAsia="宋体"/>
          <w:sz w:val="21"/>
          <w:szCs w:val="21"/>
        </w:rPr>
      </w:pPr>
      <w:r>
        <w:rPr>
          <w:rFonts w:hint="eastAsia" w:eastAsia="宋体"/>
          <w:sz w:val="21"/>
          <w:szCs w:val="21"/>
        </w:rPr>
        <w:t>（1）交易所上市交易或挂牌转让的固定收益品种（本合同另有规定的除外），选取估值日第三方估值机构提供的相应品种对应的估值净价估值。</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对在交易所市场发行未上市或未挂牌转让的债券，对存在活跃市场的情况下，应以活跃市场上未经调整的报价作为计量日的公允价值进行估值；对于活跃市场报价未能代表计量日公允价值的情况下，应对市场报价进行调整，确认计量日的公允价值；对于不存在市场活动或市场活动很少的情况下，则采用估值技术确定公允价值。</w:t>
      </w:r>
    </w:p>
    <w:p>
      <w:pPr>
        <w:spacing w:before="191" w:beforeLines="50" w:after="191"/>
        <w:ind w:firstLine="420" w:firstLineChars="0"/>
        <w:rPr>
          <w:rFonts w:eastAsia="宋体"/>
          <w:sz w:val="21"/>
          <w:szCs w:val="21"/>
        </w:rPr>
      </w:pPr>
      <w:r>
        <w:rPr>
          <w:rFonts w:hint="eastAsia" w:eastAsia="宋体"/>
          <w:sz w:val="21"/>
          <w:szCs w:val="21"/>
        </w:rPr>
        <w:t>（3）对在交易所市场上市交易的可转换债券，选取每日收盘价作为估值全价。</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）交易所上市不存在活跃市场的有价证券，采用估值技术确定公允价值。交易所上市的资产支持证券和私募债，采用估值技术确定公允价值，在估值技术难以可靠计量公允价值的情况下，按成本估值。</w:t>
      </w:r>
    </w:p>
    <w:p>
      <w:pPr>
        <w:spacing w:before="191" w:beforeLines="50" w:after="191"/>
        <w:ind w:firstLine="420" w:firstLineChars="0"/>
        <w:rPr>
          <w:rFonts w:eastAsia="宋体"/>
          <w:sz w:val="21"/>
          <w:szCs w:val="21"/>
        </w:rPr>
      </w:pPr>
      <w:r>
        <w:rPr>
          <w:rFonts w:hint="eastAsia" w:eastAsia="宋体"/>
          <w:sz w:val="21"/>
          <w:szCs w:val="21"/>
        </w:rPr>
        <w:t>（5）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6</w:t>
      </w:r>
      <w:r>
        <w:rPr>
          <w:rFonts w:hint="eastAsia" w:eastAsia="宋体"/>
          <w:sz w:val="21"/>
          <w:szCs w:val="21"/>
        </w:rPr>
        <w:t>）同一债券同时在两个或两个以上市场交易的，按债券所处的市场分别估值。</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7</w:t>
      </w:r>
      <w:r>
        <w:rPr>
          <w:rFonts w:hint="eastAsia" w:eastAsia="宋体"/>
          <w:sz w:val="21"/>
          <w:szCs w:val="21"/>
        </w:rPr>
        <w:t>）同业存单按估值日第三方估值机构提供的估值净价估值；选定的第三方估值机构未提供估值价格的，按成本估值。</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8</w:t>
      </w:r>
      <w:r>
        <w:rPr>
          <w:rFonts w:hint="eastAsia" w:eastAsia="宋体"/>
          <w:sz w:val="21"/>
          <w:szCs w:val="21"/>
        </w:rPr>
        <w:t>）证券回购资产（包括质押式回购、买断式回购、协议式回购等）以其成本价计算，其应计利息在实际持有期间内计提。</w:t>
      </w:r>
    </w:p>
    <w:p>
      <w:pPr>
        <w:spacing w:before="191" w:beforeLines="50" w:after="191"/>
        <w:ind w:firstLine="420" w:firstLineChars="0"/>
        <w:rPr>
          <w:rFonts w:eastAsia="宋体"/>
          <w:sz w:val="21"/>
          <w:szCs w:val="21"/>
        </w:rPr>
      </w:pPr>
      <w:r>
        <w:rPr>
          <w:rFonts w:eastAsia="宋体"/>
          <w:sz w:val="21"/>
          <w:szCs w:val="21"/>
        </w:rPr>
        <w:t>4</w:t>
      </w:r>
      <w:r>
        <w:rPr>
          <w:rFonts w:hint="eastAsia" w:eastAsia="宋体"/>
          <w:sz w:val="21"/>
          <w:szCs w:val="21"/>
        </w:rPr>
        <w:t>、金融衍生品的估值方法</w:t>
      </w:r>
    </w:p>
    <w:p>
      <w:pPr>
        <w:spacing w:before="191" w:beforeLines="50" w:after="191"/>
        <w:ind w:firstLine="420" w:firstLineChars="0"/>
        <w:rPr>
          <w:rFonts w:eastAsia="宋体"/>
          <w:sz w:val="21"/>
          <w:szCs w:val="21"/>
        </w:rPr>
      </w:pPr>
      <w:r>
        <w:rPr>
          <w:rFonts w:hint="eastAsia" w:eastAsia="宋体"/>
          <w:sz w:val="21"/>
          <w:szCs w:val="21"/>
        </w:rPr>
        <w:t>（1）股指期货以估值日金融期货交易所的当日结算价估值，该日无交易的，以最近一日的当日结算价计算。</w:t>
      </w:r>
    </w:p>
    <w:p>
      <w:pPr>
        <w:spacing w:before="191" w:beforeLines="50" w:after="191"/>
        <w:ind w:firstLine="420" w:firstLineChars="0"/>
        <w:rPr>
          <w:rFonts w:eastAsia="宋体"/>
          <w:sz w:val="21"/>
          <w:szCs w:val="21"/>
        </w:rPr>
      </w:pPr>
      <w:r>
        <w:rPr>
          <w:rFonts w:hint="eastAsia" w:eastAsia="宋体"/>
          <w:sz w:val="21"/>
          <w:szCs w:val="21"/>
        </w:rPr>
        <w:t>（2）国债期货以估值日金融期货交易所的当日结算价估值，该日无交易的，以最近一日的当日结算价计算。</w:t>
      </w:r>
    </w:p>
    <w:p>
      <w:pPr>
        <w:spacing w:before="191" w:beforeLines="50" w:after="191"/>
        <w:ind w:firstLine="420" w:firstLineChars="0"/>
        <w:rPr>
          <w:rFonts w:eastAsia="宋体"/>
          <w:sz w:val="21"/>
          <w:szCs w:val="21"/>
        </w:rPr>
      </w:pPr>
      <w:r>
        <w:rPr>
          <w:rFonts w:hint="eastAsia" w:eastAsia="宋体"/>
          <w:sz w:val="21"/>
          <w:szCs w:val="21"/>
        </w:rPr>
        <w:t>（3）期权合约一般以估值当日结算价估值，估值日无成交的，且最近交易日后经济环境未发生重大变化的，采用最近交易日结算价估值。</w:t>
      </w:r>
    </w:p>
    <w:p>
      <w:pPr>
        <w:spacing w:before="191" w:beforeLines="50" w:after="191"/>
        <w:ind w:firstLine="420" w:firstLineChars="0"/>
        <w:rPr>
          <w:rFonts w:eastAsia="宋体"/>
          <w:sz w:val="21"/>
          <w:szCs w:val="21"/>
        </w:rPr>
      </w:pPr>
      <w:r>
        <w:rPr>
          <w:rFonts w:hint="eastAsia" w:eastAsia="宋体"/>
          <w:sz w:val="21"/>
          <w:szCs w:val="21"/>
        </w:rPr>
        <w:t>（4）场外收益权互换、场外期权、场外外汇衍生品等柜台交易的品种，采用第三方提供的估值价格估值，第三方不提供估值价格的，采用估值技术或成本价估值。</w:t>
      </w:r>
    </w:p>
    <w:p>
      <w:pPr>
        <w:spacing w:before="191" w:beforeLines="50" w:after="191"/>
        <w:ind w:firstLine="420" w:firstLineChars="0"/>
        <w:rPr>
          <w:rFonts w:eastAsia="宋体"/>
          <w:sz w:val="21"/>
          <w:szCs w:val="21"/>
        </w:rPr>
      </w:pPr>
      <w:r>
        <w:rPr>
          <w:rFonts w:eastAsia="宋体"/>
          <w:sz w:val="21"/>
          <w:szCs w:val="21"/>
        </w:rPr>
        <w:t>5</w:t>
      </w:r>
      <w:r>
        <w:rPr>
          <w:rFonts w:hint="eastAsia" w:eastAsia="宋体"/>
          <w:sz w:val="21"/>
          <w:szCs w:val="21"/>
        </w:rPr>
        <w:t>、存款的估值办法</w:t>
      </w:r>
    </w:p>
    <w:p>
      <w:pPr>
        <w:spacing w:before="191" w:beforeLines="50" w:after="191"/>
        <w:ind w:firstLine="420" w:firstLineChars="0"/>
        <w:rPr>
          <w:rFonts w:eastAsia="宋体"/>
          <w:sz w:val="21"/>
          <w:szCs w:val="21"/>
        </w:rPr>
      </w:pPr>
      <w:r>
        <w:rPr>
          <w:rFonts w:hint="eastAsia" w:eastAsia="宋体"/>
          <w:sz w:val="21"/>
          <w:szCs w:val="21"/>
        </w:rPr>
        <w:t>对于持有的银行定期存款、通知存款或协议存款以本金列示，按协议或合同利率逐日确认利息收入。如提前支取或利率发生变化，管理人通知托管人及时进行账务调整。</w:t>
      </w:r>
      <w:bookmarkEnd w:id="51"/>
    </w:p>
    <w:p>
      <w:pPr>
        <w:spacing w:before="191" w:beforeLines="50" w:after="191"/>
        <w:ind w:firstLine="420" w:firstLineChars="0"/>
        <w:rPr>
          <w:rFonts w:eastAsia="宋体"/>
          <w:sz w:val="21"/>
          <w:szCs w:val="21"/>
        </w:rPr>
      </w:pPr>
      <w:bookmarkStart w:id="52" w:name="_Hlk49936171"/>
      <w:r>
        <w:rPr>
          <w:rFonts w:eastAsia="宋体"/>
          <w:sz w:val="21"/>
          <w:szCs w:val="21"/>
        </w:rPr>
        <w:t>6、</w:t>
      </w:r>
      <w:r>
        <w:rPr>
          <w:rFonts w:hint="eastAsia" w:eastAsia="宋体"/>
          <w:sz w:val="21"/>
          <w:szCs w:val="21"/>
        </w:rPr>
        <w:t>未尽事项参照相关规定或者行业惯例进行。</w:t>
      </w:r>
    </w:p>
    <w:p>
      <w:pPr>
        <w:spacing w:before="191" w:beforeLines="50" w:after="191"/>
        <w:ind w:firstLine="420" w:firstLineChars="0"/>
        <w:rPr>
          <w:rFonts w:eastAsia="宋体"/>
          <w:sz w:val="21"/>
          <w:szCs w:val="21"/>
        </w:rPr>
      </w:pPr>
      <w:r>
        <w:rPr>
          <w:rFonts w:eastAsia="宋体"/>
          <w:sz w:val="21"/>
          <w:szCs w:val="21"/>
        </w:rPr>
        <w:t>7、</w:t>
      </w:r>
      <w:r>
        <w:rPr>
          <w:rFonts w:hint="eastAsia" w:eastAsia="宋体"/>
          <w:sz w:val="21"/>
          <w:szCs w:val="21"/>
        </w:rPr>
        <w:t>如有确凿证据表明按上述规定不能客观反映资产管理计划的资产公允价值的，管理人可根据具体情况，在与托管人商议后，按最能反映资产管理计划的资产公允价值的方法估值。</w:t>
      </w:r>
    </w:p>
    <w:p>
      <w:pPr>
        <w:spacing w:before="191" w:beforeLines="50" w:after="191"/>
        <w:ind w:firstLine="420" w:firstLineChars="0"/>
        <w:rPr>
          <w:rFonts w:eastAsia="宋体"/>
          <w:sz w:val="21"/>
          <w:szCs w:val="21"/>
        </w:rPr>
      </w:pPr>
      <w:r>
        <w:rPr>
          <w:rFonts w:eastAsia="宋体"/>
          <w:sz w:val="21"/>
          <w:szCs w:val="21"/>
        </w:rPr>
        <w:t>8、</w:t>
      </w:r>
      <w:r>
        <w:rPr>
          <w:rFonts w:hint="eastAsia" w:eastAsia="宋体"/>
          <w:sz w:val="21"/>
          <w:szCs w:val="21"/>
        </w:rPr>
        <w:t>如有新增事项或变更事项，按国家最新规定估值。</w:t>
      </w:r>
    </w:p>
    <w:bookmarkEnd w:id="52"/>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（八）估值程序和估值复核</w:t>
      </w:r>
    </w:p>
    <w:p>
      <w:pPr>
        <w:spacing w:before="191" w:beforeLines="50" w:after="191"/>
        <w:ind w:firstLine="420" w:firstLineChars="0"/>
        <w:rPr>
          <w:rFonts w:eastAsia="宋体"/>
          <w:sz w:val="21"/>
          <w:szCs w:val="21"/>
        </w:rPr>
      </w:pPr>
      <w:r>
        <w:rPr>
          <w:rFonts w:hint="eastAsia" w:eastAsia="宋体"/>
          <w:sz w:val="21"/>
          <w:szCs w:val="21"/>
        </w:rPr>
        <w:t>集合计划资产由管理人完成估值后，将估值结果发送至托管人，经托管人复核无误后，由管理人按规定对外公布。集合计划存续期内，管理人应于</w:t>
      </w:r>
      <w:r>
        <w:rPr>
          <w:rFonts w:eastAsia="宋体"/>
          <w:sz w:val="21"/>
          <w:szCs w:val="21"/>
        </w:rPr>
        <w:t>T+1</w:t>
      </w:r>
      <w:r>
        <w:rPr>
          <w:rFonts w:hint="eastAsia" w:eastAsia="宋体"/>
          <w:sz w:val="21"/>
          <w:szCs w:val="21"/>
        </w:rPr>
        <w:t>日披露</w:t>
      </w:r>
      <w:r>
        <w:rPr>
          <w:rFonts w:eastAsia="宋体"/>
          <w:sz w:val="21"/>
          <w:szCs w:val="21"/>
        </w:rPr>
        <w:t>T</w:t>
      </w:r>
      <w:r>
        <w:rPr>
          <w:rFonts w:hint="eastAsia" w:eastAsia="宋体"/>
          <w:sz w:val="21"/>
          <w:szCs w:val="21"/>
        </w:rPr>
        <w:t>日集合计划的单位净值、累计单位净值，本合同约定的暂停估值的情形除外。</w:t>
      </w:r>
    </w:p>
    <w:p>
      <w:pPr>
        <w:spacing w:before="191" w:beforeLines="50" w:after="191"/>
        <w:ind w:firstLine="420" w:firstLineChars="0"/>
        <w:rPr>
          <w:rFonts w:eastAsia="宋体"/>
          <w:sz w:val="21"/>
          <w:szCs w:val="21"/>
        </w:rPr>
      </w:pPr>
      <w:r>
        <w:rPr>
          <w:rFonts w:hint="eastAsia" w:eastAsia="宋体"/>
          <w:sz w:val="21"/>
          <w:szCs w:val="21"/>
        </w:rPr>
        <w:t>管理人可使用电子直连方式、电子邮件、传真等管理人与托管人双方认可的方式与托管人进行计划财产估值核对。管理人应优先使用电子直连方式与托管人进行计划财产估值核对。</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（九）估值错误的处理</w:t>
      </w:r>
    </w:p>
    <w:p>
      <w:pPr>
        <w:spacing w:before="191" w:beforeLines="50" w:after="191"/>
        <w:ind w:firstLine="420" w:firstLineChars="0"/>
        <w:rPr>
          <w:rFonts w:eastAsia="宋体"/>
          <w:sz w:val="21"/>
          <w:szCs w:val="21"/>
        </w:rPr>
      </w:pPr>
      <w:r>
        <w:rPr>
          <w:rFonts w:eastAsia="宋体"/>
          <w:sz w:val="21"/>
          <w:szCs w:val="21"/>
        </w:rPr>
        <w:t>1、集合计划份额净值的计算精确到0.0001元，小数点后第五位四舍五入，国家另有规定的从其规定。当集合计划资产的估值导致集合计划份额净值小数点后四位发生差错时，视为集合计划份额估值错误。</w:t>
      </w:r>
    </w:p>
    <w:p>
      <w:pPr>
        <w:spacing w:before="191" w:beforeLines="50" w:after="191"/>
        <w:ind w:firstLine="420" w:firstLineChars="0"/>
        <w:rPr>
          <w:rFonts w:eastAsia="宋体"/>
          <w:sz w:val="21"/>
          <w:szCs w:val="21"/>
        </w:rPr>
      </w:pPr>
      <w:r>
        <w:rPr>
          <w:rFonts w:eastAsia="宋体"/>
          <w:sz w:val="21"/>
          <w:szCs w:val="21"/>
        </w:rPr>
        <w:t>2、当管理人确认已经发生估值错误情形时，管理人应立即予以纠正，并采取合理的措施防止损失进一步扩大。</w:t>
      </w:r>
    </w:p>
    <w:p>
      <w:pPr>
        <w:spacing w:before="191" w:beforeLines="50" w:after="191"/>
        <w:ind w:firstLine="420" w:firstLineChars="0"/>
        <w:rPr>
          <w:rFonts w:eastAsia="宋体"/>
          <w:sz w:val="21"/>
          <w:szCs w:val="21"/>
        </w:rPr>
      </w:pPr>
      <w:r>
        <w:rPr>
          <w:rFonts w:eastAsia="宋体"/>
          <w:sz w:val="21"/>
          <w:szCs w:val="21"/>
        </w:rPr>
        <w:t>3、估值错误处理的原则</w:t>
      </w:r>
    </w:p>
    <w:p>
      <w:pPr>
        <w:spacing w:before="191" w:beforeLines="50" w:after="191"/>
        <w:ind w:firstLine="420" w:firstLineChars="0"/>
        <w:rPr>
          <w:rFonts w:eastAsia="宋体"/>
          <w:sz w:val="21"/>
          <w:szCs w:val="21"/>
        </w:rPr>
      </w:pPr>
      <w:r>
        <w:rPr>
          <w:rFonts w:eastAsia="宋体"/>
          <w:sz w:val="21"/>
          <w:szCs w:val="21"/>
        </w:rPr>
        <w:t>（1）计划份额资产净值的计算采用四舍五入的方法保留小数点后四位，</w:t>
      </w:r>
      <w:r>
        <w:rPr>
          <w:rFonts w:hint="eastAsia" w:eastAsia="宋体"/>
          <w:sz w:val="21"/>
          <w:szCs w:val="21"/>
        </w:rPr>
        <w:t>小数点后第五位四舍五入，</w:t>
      </w:r>
      <w:r>
        <w:rPr>
          <w:rFonts w:eastAsia="宋体"/>
          <w:sz w:val="21"/>
          <w:szCs w:val="21"/>
        </w:rPr>
        <w:t>国家另有规定的从其规定。当计划资产的估值导致计划份额资产净值小数点后四位以内发生差错时，视为计划份额资产净值错误。</w:t>
      </w:r>
    </w:p>
    <w:p>
      <w:pPr>
        <w:spacing w:before="191" w:beforeLines="50" w:after="191"/>
        <w:ind w:firstLine="420" w:firstLineChars="0"/>
        <w:rPr>
          <w:rFonts w:eastAsia="宋体"/>
          <w:sz w:val="21"/>
          <w:szCs w:val="21"/>
        </w:rPr>
      </w:pPr>
      <w:r>
        <w:rPr>
          <w:rFonts w:eastAsia="宋体"/>
          <w:sz w:val="21"/>
          <w:szCs w:val="21"/>
        </w:rPr>
        <w:t>（2）管理人和托管人应采取必要、适当、合理的措施，确保计划资产净值的准确性和及时性。</w:t>
      </w:r>
    </w:p>
    <w:p>
      <w:pPr>
        <w:spacing w:before="191" w:beforeLines="50" w:after="191"/>
        <w:ind w:firstLine="420" w:firstLineChars="0"/>
        <w:rPr>
          <w:rFonts w:eastAsia="宋体"/>
          <w:sz w:val="21"/>
          <w:szCs w:val="21"/>
        </w:rPr>
      </w:pPr>
      <w:r>
        <w:rPr>
          <w:rFonts w:eastAsia="宋体"/>
          <w:sz w:val="21"/>
          <w:szCs w:val="21"/>
        </w:rPr>
        <w:t>（3）当管理人确认计划份额资产净值发生错误时，管理人立即予以纠正，并采取合理的措施防止损失进一步扩大。错误偏差达到计划资产净值的0.5%时，管理人应当通报托管人并立即披露。</w:t>
      </w:r>
    </w:p>
    <w:p>
      <w:pPr>
        <w:spacing w:before="191" w:beforeLines="50" w:after="191"/>
        <w:ind w:firstLine="420" w:firstLineChars="0"/>
        <w:rPr>
          <w:rFonts w:eastAsia="宋体"/>
          <w:sz w:val="21"/>
          <w:szCs w:val="21"/>
        </w:rPr>
      </w:pPr>
      <w:r>
        <w:rPr>
          <w:rFonts w:eastAsia="宋体"/>
          <w:sz w:val="21"/>
          <w:szCs w:val="21"/>
        </w:rPr>
        <w:t>（4）因计划份额资产净值发生估值差错造成计划资产及委托人损失的，由管理人负责先行赔偿，赔偿原则如下：赔偿仅限于因差错而导致的委托人的直接损失；管理人在赔偿后，有权向有关责任方追偿；如果管理人计算的计划份额资产净值错误，且已由托管人复核确认后披露的，由此给计划或计划委托人造成的损失，</w:t>
      </w:r>
      <w:r>
        <w:rPr>
          <w:rFonts w:hint="eastAsia" w:eastAsia="宋体"/>
          <w:sz w:val="21"/>
          <w:szCs w:val="21"/>
        </w:rPr>
        <w:t>就实际支付的赔偿金额，</w:t>
      </w:r>
      <w:r>
        <w:rPr>
          <w:rFonts w:eastAsia="宋体"/>
          <w:sz w:val="21"/>
          <w:szCs w:val="21"/>
        </w:rPr>
        <w:t>管理人和托管人按照</w:t>
      </w:r>
      <w:r>
        <w:rPr>
          <w:rFonts w:hint="eastAsia" w:eastAsia="宋体"/>
          <w:sz w:val="21"/>
          <w:szCs w:val="21"/>
        </w:rPr>
        <w:t>各方的过错程度</w:t>
      </w:r>
      <w:r>
        <w:rPr>
          <w:rFonts w:eastAsia="宋体"/>
          <w:sz w:val="21"/>
          <w:szCs w:val="21"/>
        </w:rPr>
        <w:t>各自承担相应责任。</w:t>
      </w:r>
    </w:p>
    <w:p>
      <w:pPr>
        <w:spacing w:before="191" w:beforeLines="50" w:after="191"/>
        <w:ind w:firstLine="420" w:firstLineChars="0"/>
        <w:rPr>
          <w:rFonts w:eastAsia="宋体"/>
          <w:sz w:val="21"/>
          <w:szCs w:val="21"/>
        </w:rPr>
      </w:pPr>
      <w:r>
        <w:rPr>
          <w:rFonts w:hint="eastAsia" w:eastAsia="宋体"/>
          <w:sz w:val="21"/>
          <w:szCs w:val="21"/>
        </w:rPr>
        <w:t>由于一方当事人提供的信息错误，另一方当事人在采取了必要合理的措施后仍不能发现该错误，进而导致计划财产净值计算错误造成投资者的损失，以及由此造成以后交易日计划财产净值计算顺延错误而引起的投资者的损失，由提供错误信息的当事人一方负责赔偿。</w:t>
      </w:r>
    </w:p>
    <w:p>
      <w:pPr>
        <w:spacing w:before="191" w:beforeLines="50" w:after="191"/>
        <w:ind w:firstLine="420" w:firstLineChars="0"/>
        <w:rPr>
          <w:rFonts w:eastAsia="宋体"/>
          <w:sz w:val="21"/>
          <w:szCs w:val="21"/>
        </w:rPr>
      </w:pPr>
      <w:r>
        <w:rPr>
          <w:rFonts w:eastAsia="宋体"/>
          <w:sz w:val="21"/>
          <w:szCs w:val="21"/>
        </w:rPr>
        <w:t>（5）针对净值处理错误，如法律法规或监管机构另有规定的，从其规定办理。</w:t>
      </w:r>
    </w:p>
    <w:p>
      <w:pPr>
        <w:spacing w:before="191" w:beforeLines="50" w:after="191"/>
        <w:ind w:firstLine="420" w:firstLineChars="0"/>
        <w:rPr>
          <w:rFonts w:eastAsia="宋体"/>
          <w:sz w:val="21"/>
          <w:szCs w:val="21"/>
        </w:rPr>
      </w:pPr>
      <w:r>
        <w:rPr>
          <w:rFonts w:eastAsia="宋体"/>
          <w:sz w:val="21"/>
          <w:szCs w:val="21"/>
        </w:rPr>
        <w:t>4、特殊情形的处理</w:t>
      </w:r>
    </w:p>
    <w:p>
      <w:pPr>
        <w:spacing w:before="191" w:beforeLines="50" w:after="191"/>
        <w:ind w:firstLine="420" w:firstLineChars="0"/>
        <w:rPr>
          <w:rFonts w:eastAsia="宋体"/>
          <w:sz w:val="21"/>
          <w:szCs w:val="21"/>
        </w:rPr>
      </w:pPr>
      <w:r>
        <w:rPr>
          <w:rFonts w:hint="eastAsia" w:eastAsia="宋体"/>
          <w:sz w:val="21"/>
          <w:szCs w:val="21"/>
        </w:rPr>
        <w:t>由于证券交易所、证券结算机构、注册登记人等机构发送的数据错误或者由于其他不可抗力等，管理人和托管人虽然已经采取必要、适当、合理的措施进行检查，但未能发现错误的，由此造成的计划资产估值错误，管理人和托管人免除赔偿责任。但管理人和托管人应当积极采取必要的措施减轻或消除由此造成的影响。</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（十）估值调整的情形与处理</w:t>
      </w:r>
    </w:p>
    <w:p>
      <w:pPr>
        <w:spacing w:before="191" w:beforeLines="50" w:after="191"/>
        <w:ind w:firstLine="420" w:firstLineChars="0"/>
        <w:rPr>
          <w:rFonts w:eastAsia="宋体"/>
          <w:sz w:val="21"/>
          <w:szCs w:val="21"/>
        </w:rPr>
      </w:pPr>
      <w:r>
        <w:rPr>
          <w:rFonts w:hint="eastAsia" w:eastAsia="宋体"/>
          <w:sz w:val="21"/>
          <w:szCs w:val="21"/>
        </w:rPr>
        <w:t>若最近交易日后经济环境发生了重大变化、或相关证券发行机构发生影响证券价格的重大事件的、或有确凿证据表明集合计划按照上述估值方法不能客观反映其公允价值的，管理人可参考监管机构和行业协会估值意见，并与托管人商定后，按最能反映公允价值的价格进行估值调整。</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（十一）暂停估值的情形</w:t>
      </w:r>
    </w:p>
    <w:p>
      <w:pPr>
        <w:spacing w:before="191" w:beforeLines="50" w:after="191"/>
        <w:ind w:firstLine="420" w:firstLineChars="0"/>
        <w:rPr>
          <w:rFonts w:eastAsia="宋体"/>
          <w:sz w:val="21"/>
          <w:szCs w:val="21"/>
        </w:rPr>
      </w:pPr>
      <w:r>
        <w:rPr>
          <w:rFonts w:hint="eastAsia" w:eastAsia="宋体"/>
          <w:sz w:val="21"/>
          <w:szCs w:val="21"/>
        </w:rPr>
        <w:t>本计划投资所涉及的证券交易所遇法定节假日或其他原因暂停营业时，或因其他任何不可抗力致使管理人、托管人无法准确评估计划资产价值时，可暂停估值。但估值条件恢复时，管理人必须按规定完成估值工作。</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（十二）资产管理计划份额净值的确认</w:t>
      </w:r>
    </w:p>
    <w:p>
      <w:pPr>
        <w:spacing w:before="191" w:beforeLines="50" w:after="191"/>
        <w:ind w:firstLine="420" w:firstLineChars="0"/>
        <w:rPr>
          <w:rFonts w:eastAsia="宋体"/>
          <w:sz w:val="21"/>
          <w:szCs w:val="21"/>
        </w:rPr>
      </w:pPr>
      <w:r>
        <w:rPr>
          <w:rFonts w:hint="eastAsia" w:eastAsia="宋体"/>
          <w:sz w:val="21"/>
          <w:szCs w:val="21"/>
        </w:rPr>
        <w:t>根据有关法律法规，集合计划资产净值计算和会计核算的义务由管理人承担。用于计划信息披露的计划资产净值和计划份额净值由管理人负责计算，托管人复核。如经相关各方在平等基础上充分讨论后，仍无法达成一致的意见，以管理人对计划净值的计算结果为准，对此造成的损失托管人不承担相关责任。</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（十三）资产管理计划的会计政策</w:t>
      </w:r>
    </w:p>
    <w:p>
      <w:pPr>
        <w:spacing w:before="191" w:beforeLines="50" w:after="191"/>
        <w:ind w:firstLine="420" w:firstLineChars="0"/>
        <w:rPr>
          <w:rFonts w:eastAsia="宋体"/>
          <w:sz w:val="21"/>
          <w:szCs w:val="21"/>
        </w:rPr>
      </w:pPr>
      <w:r>
        <w:rPr>
          <w:rFonts w:hint="eastAsia" w:eastAsia="宋体"/>
          <w:sz w:val="21"/>
          <w:szCs w:val="21"/>
        </w:rPr>
        <w:t>资产管理计划的会计政策比照证券投资基金现行政策执行：</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、管理人为本计划的主要会计责任方。</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、本计划的会计年度为公历年度的</w:t>
      </w:r>
      <w:r>
        <w:rPr>
          <w:rFonts w:eastAsia="宋体"/>
          <w:sz w:val="21"/>
          <w:szCs w:val="21"/>
        </w:rPr>
        <w:t>1</w:t>
      </w:r>
      <w:r>
        <w:rPr>
          <w:rFonts w:hint="eastAsia" w:eastAsia="宋体"/>
          <w:sz w:val="21"/>
          <w:szCs w:val="21"/>
        </w:rPr>
        <w:t>月</w:t>
      </w:r>
      <w:r>
        <w:rPr>
          <w:rFonts w:eastAsia="宋体"/>
          <w:sz w:val="21"/>
          <w:szCs w:val="21"/>
        </w:rPr>
        <w:t>1</w:t>
      </w:r>
      <w:r>
        <w:rPr>
          <w:rFonts w:hint="eastAsia" w:eastAsia="宋体"/>
          <w:sz w:val="21"/>
          <w:szCs w:val="21"/>
        </w:rPr>
        <w:t>日至</w:t>
      </w:r>
      <w:r>
        <w:rPr>
          <w:rFonts w:eastAsia="宋体"/>
          <w:sz w:val="21"/>
          <w:szCs w:val="21"/>
        </w:rPr>
        <w:t>12</w:t>
      </w:r>
      <w:r>
        <w:rPr>
          <w:rFonts w:hint="eastAsia" w:eastAsia="宋体"/>
          <w:sz w:val="21"/>
          <w:szCs w:val="21"/>
        </w:rPr>
        <w:t>月</w:t>
      </w:r>
      <w:r>
        <w:rPr>
          <w:rFonts w:eastAsia="宋体"/>
          <w:sz w:val="21"/>
          <w:szCs w:val="21"/>
        </w:rPr>
        <w:t>31</w:t>
      </w:r>
      <w:r>
        <w:rPr>
          <w:rFonts w:hint="eastAsia" w:eastAsia="宋体"/>
          <w:sz w:val="21"/>
          <w:szCs w:val="21"/>
        </w:rPr>
        <w:t>日。</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、计划核算以人民币为记账本位币，以人民币元为记账单位。</w:t>
      </w:r>
    </w:p>
    <w:p>
      <w:pPr>
        <w:spacing w:before="191" w:beforeLines="50" w:after="191"/>
        <w:ind w:firstLine="420" w:firstLineChars="0"/>
        <w:rPr>
          <w:rFonts w:eastAsia="宋体"/>
          <w:sz w:val="21"/>
          <w:szCs w:val="21"/>
        </w:rPr>
      </w:pPr>
      <w:r>
        <w:rPr>
          <w:rFonts w:eastAsia="宋体"/>
          <w:sz w:val="21"/>
          <w:szCs w:val="21"/>
        </w:rPr>
        <w:t>4</w:t>
      </w:r>
      <w:r>
        <w:rPr>
          <w:rFonts w:hint="eastAsia" w:eastAsia="宋体"/>
          <w:sz w:val="21"/>
          <w:szCs w:val="21"/>
        </w:rPr>
        <w:t>、会计制度执行国家有关会计制度。</w:t>
      </w:r>
    </w:p>
    <w:p>
      <w:pPr>
        <w:spacing w:before="191" w:beforeLines="50" w:after="191"/>
        <w:ind w:firstLine="420" w:firstLineChars="0"/>
        <w:rPr>
          <w:rFonts w:eastAsia="宋体"/>
          <w:sz w:val="21"/>
          <w:szCs w:val="21"/>
        </w:rPr>
      </w:pPr>
      <w:r>
        <w:rPr>
          <w:rFonts w:eastAsia="宋体"/>
          <w:sz w:val="21"/>
          <w:szCs w:val="21"/>
        </w:rPr>
        <w:t>5</w:t>
      </w:r>
      <w:r>
        <w:rPr>
          <w:rFonts w:hint="eastAsia" w:eastAsia="宋体"/>
          <w:sz w:val="21"/>
          <w:szCs w:val="21"/>
        </w:rPr>
        <w:t>、本计划独立建账、独立核算。</w:t>
      </w:r>
    </w:p>
    <w:p>
      <w:pPr>
        <w:spacing w:before="191" w:beforeLines="50" w:after="191"/>
        <w:ind w:firstLine="420" w:firstLineChars="0"/>
        <w:rPr>
          <w:rFonts w:eastAsia="宋体"/>
          <w:sz w:val="21"/>
          <w:szCs w:val="21"/>
        </w:rPr>
      </w:pPr>
      <w:r>
        <w:rPr>
          <w:rFonts w:eastAsia="宋体"/>
          <w:sz w:val="21"/>
          <w:szCs w:val="21"/>
        </w:rPr>
        <w:t>6</w:t>
      </w:r>
      <w:r>
        <w:rPr>
          <w:rFonts w:hint="eastAsia" w:eastAsia="宋体"/>
          <w:sz w:val="21"/>
          <w:szCs w:val="21"/>
        </w:rPr>
        <w:t>、管理人及托管人各自保留完整的会计账目、凭证并进行日常的会计核算，按照本合同约定编制会计报表。</w:t>
      </w:r>
    </w:p>
    <w:p>
      <w:pPr>
        <w:spacing w:before="191" w:beforeLines="50" w:after="191"/>
        <w:ind w:firstLine="420" w:firstLineChars="0"/>
        <w:rPr>
          <w:rFonts w:eastAsia="宋体"/>
          <w:sz w:val="21"/>
          <w:szCs w:val="21"/>
        </w:rPr>
      </w:pPr>
      <w:r>
        <w:rPr>
          <w:rFonts w:eastAsia="宋体"/>
          <w:sz w:val="21"/>
          <w:szCs w:val="21"/>
        </w:rPr>
        <w:t>7</w:t>
      </w:r>
      <w:r>
        <w:rPr>
          <w:rFonts w:hint="eastAsia" w:eastAsia="宋体"/>
          <w:sz w:val="21"/>
          <w:szCs w:val="21"/>
        </w:rPr>
        <w:t>、托管人定期与管理人就资产管理计划的会计核算、报表编制等进行核对并以书面方式或经管理人与托管人认可的其他方式确认。</w:t>
      </w:r>
    </w:p>
    <w:p>
      <w:pPr>
        <w:pStyle w:val="4"/>
        <w:spacing w:before="191" w:beforeLines="50" w:after="191" w:line="240" w:lineRule="auto"/>
        <w:rPr>
          <w:rFonts w:eastAsia="宋体"/>
          <w:sz w:val="24"/>
          <w:szCs w:val="24"/>
        </w:rPr>
      </w:pPr>
      <w:bookmarkStart w:id="53" w:name="_Toc17297058"/>
      <w:bookmarkStart w:id="54" w:name="_Toc336586459"/>
      <w:r>
        <w:rPr>
          <w:rFonts w:hint="eastAsia" w:eastAsia="宋体"/>
          <w:sz w:val="24"/>
          <w:szCs w:val="24"/>
        </w:rPr>
        <w:t>集合计划的费用与税收</w:t>
      </w:r>
      <w:bookmarkEnd w:id="53"/>
      <w:bookmarkEnd w:id="54"/>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bCs/>
          <w:sz w:val="21"/>
          <w:szCs w:val="21"/>
        </w:rPr>
      </w:pPr>
      <w:bookmarkStart w:id="55" w:name="_Toc85990905"/>
      <w:bookmarkStart w:id="56" w:name="_Toc85990986"/>
      <w:r>
        <w:rPr>
          <w:rFonts w:ascii="Times New Roman" w:hAnsi="Times New Roman" w:eastAsia="宋体"/>
          <w:b/>
          <w:bCs/>
          <w:sz w:val="21"/>
          <w:szCs w:val="21"/>
        </w:rPr>
        <w:t>（一）集合计划费用的种类</w:t>
      </w:r>
      <w:bookmarkEnd w:id="55"/>
      <w:bookmarkEnd w:id="56"/>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托管</w:t>
      </w:r>
      <w:r>
        <w:rPr>
          <w:rFonts w:eastAsia="宋体"/>
          <w:sz w:val="21"/>
          <w:szCs w:val="21"/>
        </w:rPr>
        <w:t>人的</w:t>
      </w:r>
      <w:r>
        <w:rPr>
          <w:rFonts w:hint="eastAsia" w:eastAsia="宋体"/>
          <w:sz w:val="21"/>
          <w:szCs w:val="21"/>
        </w:rPr>
        <w:t>托管</w:t>
      </w:r>
      <w:r>
        <w:rPr>
          <w:rFonts w:eastAsia="宋体"/>
          <w:sz w:val="21"/>
          <w:szCs w:val="21"/>
        </w:rPr>
        <w:t>费；</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管理</w:t>
      </w:r>
      <w:r>
        <w:rPr>
          <w:rFonts w:eastAsia="宋体"/>
          <w:sz w:val="21"/>
          <w:szCs w:val="21"/>
        </w:rPr>
        <w:t>人的</w:t>
      </w:r>
      <w:r>
        <w:rPr>
          <w:rFonts w:hint="eastAsia" w:eastAsia="宋体"/>
          <w:sz w:val="21"/>
          <w:szCs w:val="21"/>
        </w:rPr>
        <w:t>管理</w:t>
      </w:r>
      <w:r>
        <w:rPr>
          <w:rFonts w:eastAsia="宋体"/>
          <w:sz w:val="21"/>
          <w:szCs w:val="21"/>
        </w:rPr>
        <w:t>费；</w:t>
      </w:r>
    </w:p>
    <w:p>
      <w:pPr>
        <w:spacing w:before="191" w:beforeLines="50" w:after="191"/>
        <w:ind w:firstLine="420" w:firstLineChars="0"/>
        <w:rPr>
          <w:rFonts w:eastAsia="宋体"/>
          <w:sz w:val="21"/>
          <w:szCs w:val="21"/>
        </w:rPr>
      </w:pPr>
      <w:bookmarkStart w:id="57" w:name="_Hlk40341252"/>
      <w:r>
        <w:rPr>
          <w:rFonts w:eastAsia="宋体"/>
          <w:sz w:val="21"/>
          <w:szCs w:val="21"/>
        </w:rPr>
        <w:t>3、管理人依据本合同收取的业绩报酬</w:t>
      </w:r>
      <w:r>
        <w:rPr>
          <w:rFonts w:hint="eastAsia" w:eastAsia="宋体"/>
          <w:sz w:val="21"/>
          <w:szCs w:val="21"/>
        </w:rPr>
        <w:t>（如有）</w:t>
      </w:r>
      <w:r>
        <w:rPr>
          <w:rFonts w:eastAsia="宋体"/>
          <w:sz w:val="21"/>
          <w:szCs w:val="21"/>
        </w:rPr>
        <w:t>；</w:t>
      </w:r>
    </w:p>
    <w:bookmarkEnd w:id="57"/>
    <w:p>
      <w:pPr>
        <w:spacing w:before="191" w:beforeLines="50" w:after="191"/>
        <w:ind w:firstLine="420" w:firstLineChars="0"/>
        <w:rPr>
          <w:rFonts w:eastAsia="宋体"/>
          <w:sz w:val="21"/>
          <w:szCs w:val="21"/>
        </w:rPr>
      </w:pPr>
      <w:bookmarkStart w:id="58" w:name="_Hlk40341270"/>
      <w:r>
        <w:rPr>
          <w:rFonts w:eastAsia="宋体"/>
          <w:sz w:val="21"/>
          <w:szCs w:val="21"/>
        </w:rPr>
        <w:t>4、</w:t>
      </w:r>
      <w:r>
        <w:rPr>
          <w:rFonts w:hint="eastAsia" w:eastAsia="宋体"/>
          <w:sz w:val="21"/>
          <w:szCs w:val="21"/>
        </w:rPr>
        <w:t>集合计划财产拨划支付的银行汇划费用；</w:t>
      </w:r>
    </w:p>
    <w:p>
      <w:pPr>
        <w:spacing w:before="191" w:beforeLines="50" w:after="191"/>
        <w:ind w:firstLine="420" w:firstLineChars="0"/>
        <w:rPr>
          <w:rFonts w:eastAsia="宋体"/>
          <w:sz w:val="21"/>
          <w:szCs w:val="21"/>
        </w:rPr>
      </w:pPr>
      <w:r>
        <w:rPr>
          <w:rFonts w:eastAsia="宋体"/>
          <w:sz w:val="21"/>
          <w:szCs w:val="21"/>
        </w:rPr>
        <w:t>5</w:t>
      </w:r>
      <w:r>
        <w:rPr>
          <w:rFonts w:hint="eastAsia" w:eastAsia="宋体"/>
          <w:sz w:val="21"/>
          <w:szCs w:val="21"/>
        </w:rPr>
        <w:t>、委托财产的证券、期货（如有）等账户的开户费用以及证券、期货（如有）等投资交易费用；</w:t>
      </w:r>
    </w:p>
    <w:p>
      <w:pPr>
        <w:spacing w:before="191" w:beforeLines="50" w:after="191"/>
        <w:ind w:firstLine="420" w:firstLineChars="0"/>
        <w:rPr>
          <w:rFonts w:eastAsia="宋体"/>
          <w:sz w:val="21"/>
          <w:szCs w:val="21"/>
        </w:rPr>
      </w:pPr>
      <w:r>
        <w:rPr>
          <w:rFonts w:eastAsia="宋体"/>
          <w:sz w:val="21"/>
          <w:szCs w:val="21"/>
        </w:rPr>
        <w:t>6</w:t>
      </w:r>
      <w:r>
        <w:rPr>
          <w:rFonts w:hint="eastAsia" w:eastAsia="宋体"/>
          <w:sz w:val="21"/>
          <w:szCs w:val="21"/>
        </w:rPr>
        <w:t>、资产管理计划成立后的资产管理计划信息披露费用；</w:t>
      </w:r>
    </w:p>
    <w:p>
      <w:pPr>
        <w:spacing w:before="191" w:beforeLines="50" w:after="191"/>
        <w:ind w:firstLine="420" w:firstLineChars="0"/>
        <w:rPr>
          <w:rFonts w:eastAsia="宋体"/>
          <w:sz w:val="21"/>
          <w:szCs w:val="21"/>
        </w:rPr>
      </w:pPr>
      <w:r>
        <w:rPr>
          <w:rFonts w:eastAsia="宋体"/>
          <w:sz w:val="21"/>
          <w:szCs w:val="21"/>
        </w:rPr>
        <w:t>7</w:t>
      </w:r>
      <w:r>
        <w:rPr>
          <w:rFonts w:hint="eastAsia" w:eastAsia="宋体"/>
          <w:sz w:val="21"/>
          <w:szCs w:val="21"/>
        </w:rPr>
        <w:t>、资产管理计划成立后与资产管理计划有关的会计师费、审计费、律师费、仲裁费、诉讼费、公证费、评估费、拍卖费、保全费、执行费及其他形式的资产处置费等；</w:t>
      </w:r>
    </w:p>
    <w:p>
      <w:pPr>
        <w:spacing w:before="191" w:beforeLines="50" w:after="191"/>
        <w:ind w:firstLine="420" w:firstLineChars="0"/>
        <w:rPr>
          <w:rFonts w:eastAsia="宋体"/>
          <w:sz w:val="21"/>
          <w:szCs w:val="21"/>
        </w:rPr>
      </w:pPr>
      <w:r>
        <w:rPr>
          <w:rFonts w:eastAsia="宋体"/>
          <w:sz w:val="21"/>
          <w:szCs w:val="21"/>
        </w:rPr>
        <w:t>8</w:t>
      </w:r>
      <w:r>
        <w:rPr>
          <w:rFonts w:hint="eastAsia" w:eastAsia="宋体"/>
          <w:sz w:val="21"/>
          <w:szCs w:val="21"/>
        </w:rPr>
        <w:t>、按照法律法规及本合同的约定可以在委托财产中列支的其他费用。</w:t>
      </w:r>
      <w:bookmarkEnd w:id="58"/>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bCs/>
          <w:sz w:val="21"/>
          <w:szCs w:val="21"/>
        </w:rPr>
      </w:pPr>
      <w:bookmarkStart w:id="59" w:name="_Toc85990906"/>
      <w:bookmarkStart w:id="60" w:name="_Toc85990987"/>
      <w:r>
        <w:rPr>
          <w:rFonts w:ascii="Times New Roman" w:hAnsi="Times New Roman" w:eastAsia="宋体"/>
          <w:b/>
          <w:bCs/>
          <w:sz w:val="21"/>
          <w:szCs w:val="21"/>
        </w:rPr>
        <w:t>（二）费用计提标准、计提方法和支付方式</w:t>
      </w:r>
      <w:bookmarkEnd w:id="59"/>
      <w:bookmarkEnd w:id="60"/>
    </w:p>
    <w:p>
      <w:pPr>
        <w:spacing w:before="191" w:beforeLines="50" w:after="191"/>
        <w:ind w:firstLine="420" w:firstLineChars="0"/>
        <w:rPr>
          <w:rFonts w:eastAsia="宋体"/>
          <w:sz w:val="21"/>
          <w:szCs w:val="21"/>
        </w:rPr>
      </w:pPr>
      <w:r>
        <w:rPr>
          <w:rFonts w:hint="eastAsia" w:eastAsia="宋体"/>
          <w:sz w:val="21"/>
          <w:szCs w:val="21"/>
        </w:rPr>
        <w:t>集合计划费用由集合计划财产承担。</w:t>
      </w:r>
    </w:p>
    <w:p>
      <w:pPr>
        <w:spacing w:before="191" w:beforeLines="50" w:after="191"/>
        <w:ind w:firstLine="420" w:firstLineChars="0"/>
        <w:rPr>
          <w:rFonts w:eastAsia="宋体"/>
          <w:sz w:val="21"/>
          <w:szCs w:val="21"/>
        </w:rPr>
      </w:pPr>
      <w:r>
        <w:rPr>
          <w:rFonts w:eastAsia="宋体"/>
          <w:sz w:val="21"/>
          <w:szCs w:val="21"/>
        </w:rPr>
        <w:t>1、托管费</w:t>
      </w:r>
    </w:p>
    <w:p>
      <w:pPr>
        <w:spacing w:before="191" w:beforeLines="50" w:after="191"/>
        <w:ind w:firstLine="420" w:firstLineChars="0"/>
        <w:rPr>
          <w:rFonts w:eastAsia="宋体"/>
          <w:sz w:val="21"/>
          <w:szCs w:val="21"/>
        </w:rPr>
      </w:pPr>
      <w:r>
        <w:rPr>
          <w:rFonts w:hint="eastAsia" w:eastAsia="宋体"/>
          <w:sz w:val="21"/>
          <w:szCs w:val="21"/>
        </w:rPr>
        <w:t>本集合计划的托管费按前一日计划资产净值【</w:t>
      </w:r>
      <w:r>
        <w:rPr>
          <w:rFonts w:eastAsia="宋体"/>
          <w:sz w:val="21"/>
          <w:szCs w:val="21"/>
        </w:rPr>
        <w:t>0.01</w:t>
      </w:r>
      <w:r>
        <w:rPr>
          <w:rFonts w:hint="eastAsia" w:eastAsia="宋体"/>
          <w:sz w:val="21"/>
          <w:szCs w:val="21"/>
        </w:rPr>
        <w:t>】</w:t>
      </w:r>
      <w:r>
        <w:rPr>
          <w:rFonts w:eastAsia="宋体"/>
          <w:sz w:val="21"/>
          <w:szCs w:val="21"/>
        </w:rPr>
        <w:t>%的</w:t>
      </w:r>
      <w:r>
        <w:rPr>
          <w:rFonts w:hint="eastAsia" w:eastAsia="宋体"/>
          <w:sz w:val="21"/>
          <w:szCs w:val="21"/>
        </w:rPr>
        <w:t>年费率计算，计算方法如下：</w:t>
      </w:r>
    </w:p>
    <w:p>
      <w:pPr>
        <w:spacing w:before="191" w:beforeLines="50" w:after="191"/>
        <w:ind w:firstLine="420" w:firstLineChars="0"/>
        <w:rPr>
          <w:rFonts w:eastAsia="宋体"/>
          <w:sz w:val="21"/>
          <w:szCs w:val="21"/>
        </w:rPr>
      </w:pPr>
      <w:r>
        <w:rPr>
          <w:rFonts w:eastAsia="宋体"/>
          <w:sz w:val="21"/>
          <w:szCs w:val="21"/>
        </w:rPr>
        <w:t xml:space="preserve">H </w:t>
      </w:r>
      <w:r>
        <w:rPr>
          <w:rFonts w:hint="eastAsia" w:eastAsia="宋体"/>
          <w:sz w:val="21"/>
          <w:szCs w:val="21"/>
        </w:rPr>
        <w:t>＝</w:t>
      </w:r>
      <w:r>
        <w:rPr>
          <w:rFonts w:eastAsia="宋体"/>
          <w:sz w:val="21"/>
          <w:szCs w:val="21"/>
        </w:rPr>
        <w:t xml:space="preserve"> E </w:t>
      </w:r>
      <w:r>
        <w:rPr>
          <w:rFonts w:hint="eastAsia" w:eastAsia="宋体"/>
          <w:sz w:val="21"/>
          <w:szCs w:val="21"/>
        </w:rPr>
        <w:t>×年托管费率÷当年天数</w:t>
      </w:r>
    </w:p>
    <w:p>
      <w:pPr>
        <w:spacing w:before="191" w:beforeLines="50" w:after="191"/>
        <w:ind w:firstLine="420" w:firstLineChars="0"/>
        <w:rPr>
          <w:rFonts w:eastAsia="宋体"/>
          <w:sz w:val="21"/>
          <w:szCs w:val="21"/>
        </w:rPr>
      </w:pPr>
      <w:r>
        <w:rPr>
          <w:rFonts w:eastAsia="宋体"/>
          <w:sz w:val="21"/>
          <w:szCs w:val="21"/>
        </w:rPr>
        <w:t xml:space="preserve">H </w:t>
      </w:r>
      <w:r>
        <w:rPr>
          <w:rFonts w:hint="eastAsia" w:eastAsia="宋体"/>
          <w:sz w:val="21"/>
          <w:szCs w:val="21"/>
        </w:rPr>
        <w:t>为每日应计提的集合计划托管费</w:t>
      </w:r>
    </w:p>
    <w:p>
      <w:pPr>
        <w:spacing w:before="191" w:beforeLines="50" w:after="191"/>
        <w:ind w:firstLine="420" w:firstLineChars="0"/>
        <w:rPr>
          <w:rFonts w:eastAsia="宋体"/>
          <w:sz w:val="21"/>
          <w:szCs w:val="21"/>
        </w:rPr>
      </w:pPr>
      <w:r>
        <w:rPr>
          <w:rFonts w:eastAsia="宋体"/>
          <w:sz w:val="21"/>
          <w:szCs w:val="21"/>
        </w:rPr>
        <w:t xml:space="preserve">E </w:t>
      </w:r>
      <w:r>
        <w:rPr>
          <w:rFonts w:hint="eastAsia" w:eastAsia="宋体"/>
          <w:sz w:val="21"/>
          <w:szCs w:val="21"/>
        </w:rPr>
        <w:t>为前一日集合计划资产净值。</w:t>
      </w:r>
      <w:bookmarkStart w:id="61" w:name="_Hlk49795262"/>
      <w:r>
        <w:rPr>
          <w:rFonts w:hint="eastAsia" w:eastAsia="宋体"/>
          <w:sz w:val="21"/>
          <w:szCs w:val="21"/>
        </w:rPr>
        <w:t>成立日首日按照成立规模计算。</w:t>
      </w:r>
      <w:bookmarkEnd w:id="61"/>
    </w:p>
    <w:p>
      <w:pPr>
        <w:spacing w:before="191" w:beforeLines="50" w:after="191"/>
        <w:ind w:firstLine="420" w:firstLineChars="0"/>
        <w:rPr>
          <w:rFonts w:eastAsia="宋体"/>
          <w:sz w:val="21"/>
          <w:szCs w:val="21"/>
        </w:rPr>
      </w:pPr>
      <w:r>
        <w:rPr>
          <w:rFonts w:hint="eastAsia" w:eastAsia="宋体"/>
          <w:sz w:val="21"/>
          <w:szCs w:val="21"/>
        </w:rPr>
        <w:t>集合计划托管费自本集合计划成立日（含）起，每日计提，逐日累计至每季末，按季支付。经管理人授权后，由托管人根据与管理人核对一致的财务数据，</w:t>
      </w:r>
      <w:r>
        <w:rPr>
          <w:rFonts w:hint="eastAsia" w:eastAsia="宋体"/>
          <w:b/>
          <w:bCs/>
          <w:sz w:val="21"/>
          <w:szCs w:val="21"/>
        </w:rPr>
        <w:t>自动在每季初的第</w:t>
      </w:r>
      <w:r>
        <w:rPr>
          <w:rFonts w:eastAsia="宋体"/>
          <w:b/>
          <w:bCs/>
          <w:sz w:val="21"/>
          <w:szCs w:val="21"/>
        </w:rPr>
        <w:t>5</w:t>
      </w:r>
      <w:r>
        <w:rPr>
          <w:rFonts w:hint="eastAsia" w:eastAsia="宋体"/>
          <w:b/>
          <w:bCs/>
          <w:sz w:val="21"/>
          <w:szCs w:val="21"/>
        </w:rPr>
        <w:t>个工作日按照指定的账户路径进行资金支付，管理人无需再出具资金划拨指令。</w:t>
      </w:r>
      <w:r>
        <w:rPr>
          <w:rFonts w:hint="eastAsia" w:eastAsia="宋体"/>
          <w:sz w:val="21"/>
          <w:szCs w:val="21"/>
        </w:rPr>
        <w:t>费用自动扣划后，管理人应进行核对，如发现数据不符，及时联系托管人协商解决。若因战争、自然灾害等不可抗力致使无法按时支付的，则在不可抗力情形消除后的首个工作日支付。集合计划终止后，依据清算程序支付尚未支付的托管费。</w:t>
      </w:r>
    </w:p>
    <w:p>
      <w:pPr>
        <w:spacing w:before="191" w:beforeLines="50" w:after="191"/>
        <w:ind w:firstLine="420" w:firstLineChars="0"/>
        <w:rPr>
          <w:rFonts w:eastAsia="宋体"/>
          <w:sz w:val="21"/>
          <w:szCs w:val="21"/>
        </w:rPr>
      </w:pPr>
      <w:r>
        <w:rPr>
          <w:rFonts w:hint="eastAsia" w:eastAsia="宋体"/>
          <w:sz w:val="21"/>
          <w:szCs w:val="21"/>
        </w:rPr>
        <w:t>托管费收入账户信息：</w:t>
      </w:r>
    </w:p>
    <w:p>
      <w:pPr>
        <w:spacing w:before="191" w:beforeLines="50" w:after="191"/>
        <w:ind w:firstLine="420" w:firstLineChars="0"/>
        <w:rPr>
          <w:rFonts w:eastAsia="宋体"/>
          <w:sz w:val="21"/>
          <w:szCs w:val="21"/>
        </w:rPr>
      </w:pPr>
      <w:r>
        <w:rPr>
          <w:rFonts w:hint="eastAsia" w:eastAsia="宋体"/>
          <w:sz w:val="21"/>
          <w:szCs w:val="21"/>
        </w:rPr>
        <w:t>户名：基金托管费收入</w:t>
      </w:r>
    </w:p>
    <w:p>
      <w:pPr>
        <w:spacing w:before="191" w:beforeLines="50" w:after="191"/>
        <w:ind w:firstLine="420" w:firstLineChars="0"/>
        <w:rPr>
          <w:rFonts w:eastAsia="宋体"/>
          <w:sz w:val="21"/>
          <w:szCs w:val="21"/>
        </w:rPr>
      </w:pPr>
      <w:r>
        <w:rPr>
          <w:rFonts w:hint="eastAsia" w:eastAsia="宋体"/>
          <w:sz w:val="21"/>
          <w:szCs w:val="21"/>
        </w:rPr>
        <w:t>账号：</w:t>
      </w:r>
      <w:r>
        <w:rPr>
          <w:rFonts w:eastAsia="宋体"/>
          <w:sz w:val="21"/>
          <w:szCs w:val="21"/>
        </w:rPr>
        <w:t>10010117380000001</w:t>
      </w:r>
    </w:p>
    <w:p>
      <w:pPr>
        <w:spacing w:before="191" w:beforeLines="50" w:after="191"/>
        <w:ind w:firstLine="420" w:firstLineChars="0"/>
        <w:rPr>
          <w:rFonts w:eastAsia="宋体"/>
          <w:sz w:val="21"/>
          <w:szCs w:val="21"/>
        </w:rPr>
      </w:pPr>
      <w:r>
        <w:rPr>
          <w:rFonts w:hint="eastAsia" w:eastAsia="宋体"/>
          <w:sz w:val="21"/>
          <w:szCs w:val="21"/>
        </w:rPr>
        <w:t>开户行：中国光大银行（支付系统号码：</w:t>
      </w:r>
      <w:r>
        <w:rPr>
          <w:rFonts w:eastAsia="宋体"/>
          <w:sz w:val="21"/>
          <w:szCs w:val="21"/>
        </w:rPr>
        <w:t>303100000006</w:t>
      </w:r>
      <w:r>
        <w:rPr>
          <w:rFonts w:hint="eastAsia" w:eastAsia="宋体"/>
          <w:sz w:val="21"/>
          <w:szCs w:val="21"/>
        </w:rPr>
        <w:t>）</w:t>
      </w:r>
      <w:r>
        <w:rPr>
          <w:rFonts w:eastAsia="宋体"/>
          <w:sz w:val="21"/>
          <w:szCs w:val="21"/>
        </w:rPr>
        <w:t xml:space="preserve"> </w:t>
      </w:r>
    </w:p>
    <w:p>
      <w:pPr>
        <w:spacing w:before="191" w:beforeLines="50" w:after="191"/>
        <w:ind w:firstLine="420" w:firstLineChars="0"/>
        <w:rPr>
          <w:rFonts w:eastAsia="宋体"/>
          <w:sz w:val="21"/>
          <w:szCs w:val="21"/>
        </w:rPr>
      </w:pPr>
      <w:r>
        <w:rPr>
          <w:rFonts w:hint="eastAsia" w:eastAsia="宋体"/>
          <w:sz w:val="21"/>
          <w:szCs w:val="21"/>
        </w:rPr>
        <w:t>上述托管人的账户信息如有变更，托管人可单独决定而无须变更本合同，但须在账户信息变更生效前至少三个工作日通知管理人。</w:t>
      </w:r>
    </w:p>
    <w:p>
      <w:pPr>
        <w:spacing w:before="191" w:beforeLines="50" w:after="191"/>
        <w:ind w:firstLine="420" w:firstLineChars="0"/>
        <w:rPr>
          <w:rFonts w:eastAsia="宋体"/>
          <w:sz w:val="21"/>
          <w:szCs w:val="21"/>
        </w:rPr>
      </w:pPr>
      <w:r>
        <w:rPr>
          <w:rFonts w:eastAsia="宋体"/>
          <w:sz w:val="21"/>
          <w:szCs w:val="21"/>
        </w:rPr>
        <w:t>2、管理费</w:t>
      </w:r>
    </w:p>
    <w:p>
      <w:pPr>
        <w:spacing w:before="191" w:beforeLines="50" w:after="191"/>
        <w:ind w:firstLine="420" w:firstLineChars="0"/>
        <w:rPr>
          <w:rFonts w:eastAsia="宋体"/>
          <w:sz w:val="21"/>
          <w:szCs w:val="21"/>
        </w:rPr>
      </w:pPr>
      <w:r>
        <w:rPr>
          <w:rFonts w:hint="eastAsia" w:eastAsia="宋体"/>
          <w:sz w:val="21"/>
          <w:szCs w:val="21"/>
        </w:rPr>
        <w:t>本集合计划自成立之日起计提管理费。本集合计划的管理费按前一日集合计划资产净值的【</w:t>
      </w:r>
      <w:r>
        <w:rPr>
          <w:rFonts w:eastAsia="宋体"/>
          <w:sz w:val="21"/>
          <w:szCs w:val="21"/>
        </w:rPr>
        <w:t>0.03</w:t>
      </w:r>
      <w:r>
        <w:rPr>
          <w:rFonts w:hint="eastAsia" w:eastAsia="宋体"/>
          <w:sz w:val="21"/>
          <w:szCs w:val="21"/>
        </w:rPr>
        <w:t>】</w:t>
      </w:r>
      <w:r>
        <w:rPr>
          <w:rFonts w:eastAsia="宋体"/>
          <w:sz w:val="21"/>
          <w:szCs w:val="21"/>
        </w:rPr>
        <w:t>%年费率计提，计算方法如下：</w:t>
      </w:r>
    </w:p>
    <w:p>
      <w:pPr>
        <w:spacing w:before="191" w:beforeLines="50" w:after="191"/>
        <w:ind w:firstLine="420" w:firstLineChars="0"/>
        <w:rPr>
          <w:rFonts w:eastAsia="宋体"/>
          <w:sz w:val="21"/>
          <w:szCs w:val="21"/>
        </w:rPr>
      </w:pPr>
      <w:r>
        <w:rPr>
          <w:rFonts w:eastAsia="宋体"/>
          <w:sz w:val="21"/>
          <w:szCs w:val="21"/>
        </w:rPr>
        <w:t xml:space="preserve">G </w:t>
      </w:r>
      <w:r>
        <w:rPr>
          <w:rFonts w:hint="eastAsia" w:eastAsia="宋体"/>
          <w:sz w:val="21"/>
          <w:szCs w:val="21"/>
        </w:rPr>
        <w:t>＝</w:t>
      </w:r>
      <w:r>
        <w:rPr>
          <w:rFonts w:eastAsia="宋体"/>
          <w:sz w:val="21"/>
          <w:szCs w:val="21"/>
        </w:rPr>
        <w:t xml:space="preserve"> E×</w:t>
      </w:r>
      <w:r>
        <w:rPr>
          <w:rFonts w:hint="eastAsia" w:eastAsia="宋体"/>
          <w:sz w:val="21"/>
          <w:szCs w:val="21"/>
        </w:rPr>
        <w:t>年管理费率÷当年天数</w:t>
      </w:r>
    </w:p>
    <w:p>
      <w:pPr>
        <w:spacing w:before="191" w:beforeLines="50" w:after="191"/>
        <w:ind w:firstLine="420" w:firstLineChars="0"/>
        <w:rPr>
          <w:rFonts w:eastAsia="宋体"/>
          <w:sz w:val="21"/>
          <w:szCs w:val="21"/>
        </w:rPr>
      </w:pPr>
      <w:r>
        <w:rPr>
          <w:rFonts w:eastAsia="宋体"/>
          <w:sz w:val="21"/>
          <w:szCs w:val="21"/>
        </w:rPr>
        <w:t xml:space="preserve">G </w:t>
      </w:r>
      <w:r>
        <w:rPr>
          <w:rFonts w:hint="eastAsia" w:eastAsia="宋体"/>
          <w:sz w:val="21"/>
          <w:szCs w:val="21"/>
        </w:rPr>
        <w:t>为每日应计提的集合计划管理费</w:t>
      </w:r>
    </w:p>
    <w:p>
      <w:pPr>
        <w:spacing w:before="191" w:beforeLines="50" w:after="191"/>
        <w:ind w:firstLine="420" w:firstLineChars="0"/>
        <w:rPr>
          <w:rFonts w:eastAsia="宋体"/>
          <w:sz w:val="21"/>
          <w:szCs w:val="21"/>
        </w:rPr>
      </w:pPr>
      <w:r>
        <w:rPr>
          <w:rFonts w:eastAsia="宋体"/>
          <w:sz w:val="21"/>
          <w:szCs w:val="21"/>
        </w:rPr>
        <w:t>E 为前一日集合计划资产净值</w:t>
      </w:r>
      <w:r>
        <w:rPr>
          <w:rFonts w:hint="eastAsia" w:eastAsia="宋体"/>
          <w:sz w:val="21"/>
          <w:szCs w:val="21"/>
        </w:rPr>
        <w:t>。成立日首日按照成立规模计算。</w:t>
      </w:r>
    </w:p>
    <w:p>
      <w:pPr>
        <w:spacing w:before="191" w:beforeLines="50" w:after="191"/>
        <w:ind w:firstLine="420" w:firstLineChars="0"/>
        <w:rPr>
          <w:rFonts w:eastAsia="宋体"/>
          <w:sz w:val="21"/>
          <w:szCs w:val="21"/>
        </w:rPr>
      </w:pPr>
      <w:r>
        <w:rPr>
          <w:rFonts w:hint="eastAsia" w:eastAsia="宋体"/>
          <w:sz w:val="21"/>
          <w:szCs w:val="21"/>
        </w:rPr>
        <w:t>集合计划管理费自本集合计划成立日（含）起，每日计提，逐日累计至每季末，按季支付。经管理人授权后，由托管人根据与管理人核对一致的财务数据，</w:t>
      </w:r>
      <w:r>
        <w:rPr>
          <w:rFonts w:hint="eastAsia" w:eastAsia="宋体"/>
          <w:b/>
          <w:bCs/>
          <w:sz w:val="21"/>
          <w:szCs w:val="21"/>
        </w:rPr>
        <w:t>自动在每季初的第</w:t>
      </w:r>
      <w:r>
        <w:rPr>
          <w:rFonts w:eastAsia="宋体"/>
          <w:b/>
          <w:bCs/>
          <w:sz w:val="21"/>
          <w:szCs w:val="21"/>
        </w:rPr>
        <w:t>5</w:t>
      </w:r>
      <w:r>
        <w:rPr>
          <w:rFonts w:hint="eastAsia" w:eastAsia="宋体"/>
          <w:b/>
          <w:bCs/>
          <w:sz w:val="21"/>
          <w:szCs w:val="21"/>
        </w:rPr>
        <w:t>个工作日按照指定的账户路径进行资金支付，管理人无需再出具资金划拨指令。</w:t>
      </w:r>
      <w:r>
        <w:rPr>
          <w:rFonts w:hint="eastAsia" w:eastAsia="宋体"/>
          <w:sz w:val="21"/>
          <w:szCs w:val="21"/>
        </w:rPr>
        <w:t>费用自动扣划后，管理人应进行核对，如发现数据不符，及时联系托管人协商解决。若因战争、自然灾害等不可抗力致使无法按时支付的，则在不可抗力情形消除后的首个工作日支付。集合计划终止后，依据清算程序支付尚未支付的管理费。</w:t>
      </w:r>
    </w:p>
    <w:p>
      <w:pPr>
        <w:spacing w:before="191" w:beforeLines="50" w:after="191"/>
        <w:ind w:firstLine="420" w:firstLineChars="0"/>
        <w:rPr>
          <w:rFonts w:eastAsia="宋体"/>
          <w:sz w:val="21"/>
          <w:szCs w:val="21"/>
        </w:rPr>
      </w:pPr>
      <w:r>
        <w:rPr>
          <w:rFonts w:hint="eastAsia" w:eastAsia="宋体"/>
          <w:sz w:val="21"/>
          <w:szCs w:val="21"/>
        </w:rPr>
        <w:t>管理费收入账户信息：</w:t>
      </w:r>
    </w:p>
    <w:p>
      <w:pPr>
        <w:spacing w:before="191" w:beforeLines="50" w:after="191"/>
        <w:ind w:firstLine="420" w:firstLineChars="0"/>
        <w:rPr>
          <w:rFonts w:eastAsia="宋体"/>
          <w:sz w:val="21"/>
          <w:szCs w:val="21"/>
        </w:rPr>
      </w:pPr>
      <w:r>
        <w:rPr>
          <w:rFonts w:hint="eastAsia" w:eastAsia="宋体"/>
          <w:sz w:val="21"/>
          <w:szCs w:val="21"/>
        </w:rPr>
        <w:t>户名：上海光大证券资产管理有限公司</w:t>
      </w:r>
    </w:p>
    <w:p>
      <w:pPr>
        <w:spacing w:before="191" w:beforeLines="50" w:after="191"/>
        <w:ind w:firstLine="420" w:firstLineChars="0"/>
        <w:rPr>
          <w:rFonts w:eastAsia="宋体"/>
          <w:sz w:val="21"/>
          <w:szCs w:val="21"/>
        </w:rPr>
      </w:pPr>
      <w:r>
        <w:rPr>
          <w:rFonts w:hint="eastAsia" w:eastAsia="宋体"/>
          <w:sz w:val="21"/>
          <w:szCs w:val="21"/>
        </w:rPr>
        <w:t>账号：</w:t>
      </w:r>
      <w:r>
        <w:rPr>
          <w:rFonts w:eastAsia="宋体"/>
          <w:sz w:val="21"/>
          <w:szCs w:val="21"/>
        </w:rPr>
        <w:t>36510188000562328</w:t>
      </w:r>
    </w:p>
    <w:p>
      <w:pPr>
        <w:spacing w:before="191" w:beforeLines="50" w:after="191"/>
        <w:ind w:firstLine="420" w:firstLineChars="0"/>
        <w:rPr>
          <w:rFonts w:eastAsia="宋体"/>
          <w:sz w:val="21"/>
          <w:szCs w:val="21"/>
        </w:rPr>
      </w:pPr>
      <w:r>
        <w:rPr>
          <w:rFonts w:hint="eastAsia" w:eastAsia="宋体"/>
          <w:sz w:val="21"/>
          <w:szCs w:val="21"/>
        </w:rPr>
        <w:t>开户银行：中国光大银行上海分行营业部</w:t>
      </w:r>
    </w:p>
    <w:p>
      <w:pPr>
        <w:spacing w:before="191" w:beforeLines="50" w:after="191"/>
        <w:ind w:firstLine="420" w:firstLineChars="0"/>
        <w:rPr>
          <w:rFonts w:eastAsia="宋体"/>
          <w:sz w:val="21"/>
          <w:szCs w:val="21"/>
        </w:rPr>
      </w:pPr>
      <w:r>
        <w:rPr>
          <w:rFonts w:hint="eastAsia" w:eastAsia="宋体"/>
          <w:sz w:val="21"/>
          <w:szCs w:val="21"/>
        </w:rPr>
        <w:t>摘要中备注：管理费</w:t>
      </w:r>
      <w:bookmarkStart w:id="62" w:name="_Hlk40340571"/>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、业绩报酬</w:t>
      </w:r>
    </w:p>
    <w:p>
      <w:pPr>
        <w:spacing w:before="191" w:beforeLines="50" w:after="191"/>
        <w:ind w:firstLine="420" w:firstLineChars="0"/>
        <w:rPr>
          <w:rFonts w:eastAsia="宋体"/>
          <w:sz w:val="21"/>
          <w:szCs w:val="21"/>
        </w:rPr>
      </w:pPr>
      <w:r>
        <w:rPr>
          <w:rFonts w:hint="eastAsia" w:eastAsia="宋体"/>
          <w:sz w:val="21"/>
          <w:szCs w:val="21"/>
        </w:rPr>
        <w:t>本集合计划不收取业绩报酬。</w:t>
      </w:r>
      <w:bookmarkEnd w:id="62"/>
    </w:p>
    <w:p>
      <w:pPr>
        <w:spacing w:before="191" w:beforeLines="50" w:after="191"/>
        <w:ind w:firstLine="420" w:firstLineChars="0"/>
        <w:rPr>
          <w:rFonts w:eastAsia="宋体"/>
          <w:sz w:val="21"/>
          <w:szCs w:val="21"/>
        </w:rPr>
      </w:pPr>
      <w:r>
        <w:rPr>
          <w:rFonts w:eastAsia="宋体"/>
          <w:sz w:val="21"/>
          <w:szCs w:val="21"/>
        </w:rPr>
        <w:t>4</w:t>
      </w:r>
      <w:r>
        <w:rPr>
          <w:rFonts w:hint="eastAsia" w:eastAsia="宋体"/>
          <w:sz w:val="21"/>
          <w:szCs w:val="21"/>
        </w:rPr>
        <w:t>、上述（一）中</w:t>
      </w:r>
      <w:r>
        <w:rPr>
          <w:rFonts w:eastAsia="宋体"/>
          <w:sz w:val="21"/>
          <w:szCs w:val="21"/>
        </w:rPr>
        <w:t>4至7项费用根据其他有关法规及相应协议的规定，按费用实际支出金额支付，列入</w:t>
      </w:r>
      <w:r>
        <w:rPr>
          <w:rFonts w:hint="eastAsia" w:eastAsia="宋体"/>
          <w:sz w:val="21"/>
          <w:szCs w:val="21"/>
        </w:rPr>
        <w:t>或摊入</w:t>
      </w:r>
      <w:r>
        <w:rPr>
          <w:rFonts w:eastAsia="宋体"/>
          <w:sz w:val="21"/>
          <w:szCs w:val="21"/>
        </w:rPr>
        <w:t>当期计划费用。</w:t>
      </w:r>
    </w:p>
    <w:p>
      <w:pPr>
        <w:spacing w:before="191" w:beforeLines="50" w:after="191"/>
        <w:ind w:firstLine="420" w:firstLineChars="0"/>
        <w:rPr>
          <w:rFonts w:eastAsia="宋体"/>
          <w:sz w:val="21"/>
          <w:szCs w:val="21"/>
        </w:rPr>
      </w:pPr>
      <w:r>
        <w:rPr>
          <w:rFonts w:eastAsia="宋体"/>
          <w:sz w:val="21"/>
          <w:szCs w:val="21"/>
        </w:rPr>
        <w:t>5、费率的调整</w:t>
      </w:r>
    </w:p>
    <w:p>
      <w:pPr>
        <w:spacing w:before="191" w:beforeLines="50" w:after="191"/>
        <w:ind w:firstLine="420" w:firstLineChars="0"/>
        <w:rPr>
          <w:rFonts w:eastAsia="宋体"/>
          <w:sz w:val="21"/>
          <w:szCs w:val="21"/>
        </w:rPr>
      </w:pPr>
      <w:r>
        <w:rPr>
          <w:rFonts w:hint="eastAsia" w:eastAsia="宋体"/>
          <w:sz w:val="21"/>
          <w:szCs w:val="21"/>
        </w:rPr>
        <w:t>本计划托管费、管理费的费率等若需调整的，应按照本合同变更的相关条款履行相应程序。</w:t>
      </w:r>
    </w:p>
    <w:p>
      <w:pPr>
        <w:spacing w:before="191" w:beforeLines="50" w:after="191"/>
        <w:ind w:firstLine="420" w:firstLineChars="0"/>
        <w:rPr>
          <w:rFonts w:eastAsia="宋体"/>
          <w:sz w:val="21"/>
          <w:szCs w:val="21"/>
        </w:rPr>
      </w:pPr>
      <w:r>
        <w:rPr>
          <w:rFonts w:eastAsia="宋体"/>
          <w:sz w:val="21"/>
          <w:szCs w:val="21"/>
        </w:rPr>
        <w:t>6</w:t>
      </w:r>
      <w:r>
        <w:rPr>
          <w:rFonts w:hint="eastAsia" w:eastAsia="宋体"/>
          <w:sz w:val="21"/>
          <w:szCs w:val="21"/>
        </w:rPr>
        <w:t>、集合计划的税收</w:t>
      </w:r>
    </w:p>
    <w:p>
      <w:pPr>
        <w:spacing w:before="191" w:beforeLines="50" w:after="191"/>
        <w:ind w:firstLine="420" w:firstLineChars="0"/>
        <w:rPr>
          <w:rFonts w:eastAsia="宋体"/>
          <w:sz w:val="21"/>
          <w:szCs w:val="21"/>
        </w:rPr>
      </w:pPr>
      <w:r>
        <w:rPr>
          <w:rFonts w:hint="eastAsia" w:eastAsia="宋体"/>
          <w:sz w:val="21"/>
          <w:szCs w:val="21"/>
        </w:rPr>
        <w:t>本集合计划运作过程中，各类纳税主体依照国家法律法规的规定履行纳税义务。本集合计划运营业务发生的增值税应纳税额及附加税费将从资产管理计划中提取，并由管理人定期向税务机关申报缴纳。</w:t>
      </w:r>
    </w:p>
    <w:p>
      <w:pPr>
        <w:spacing w:before="191" w:beforeLines="50" w:after="191"/>
        <w:ind w:firstLine="420" w:firstLineChars="0"/>
        <w:rPr>
          <w:rFonts w:eastAsia="宋体"/>
          <w:sz w:val="21"/>
          <w:szCs w:val="21"/>
        </w:rPr>
      </w:pPr>
      <w:r>
        <w:rPr>
          <w:rFonts w:hint="eastAsia" w:eastAsia="宋体"/>
          <w:sz w:val="21"/>
          <w:szCs w:val="21"/>
        </w:rPr>
        <w:t>本集合计划应承担的相关税收由本集合计划财产直接缴付，或划付至管理人账户并由管理人依据税务部门要求完成税款申报缴纳。</w:t>
      </w:r>
    </w:p>
    <w:p>
      <w:pPr>
        <w:pStyle w:val="5"/>
        <w:numPr>
          <w:ilvl w:val="0"/>
          <w:numId w:val="0"/>
        </w:numPr>
        <w:tabs>
          <w:tab w:val="clear" w:pos="720"/>
          <w:tab w:val="clear" w:pos="1129"/>
          <w:tab w:val="clear" w:pos="1146"/>
        </w:tabs>
        <w:spacing w:before="191" w:beforeLines="50" w:after="191" w:line="300" w:lineRule="auto"/>
        <w:ind w:firstLine="422" w:firstLineChars="200"/>
        <w:rPr>
          <w:rFonts w:ascii="Times New Roman" w:hAnsi="Times New Roman" w:eastAsia="宋体"/>
          <w:b/>
          <w:bCs/>
          <w:sz w:val="21"/>
          <w:szCs w:val="21"/>
        </w:rPr>
      </w:pPr>
      <w:r>
        <w:rPr>
          <w:rFonts w:hint="eastAsia" w:ascii="Times New Roman" w:hAnsi="Times New Roman" w:eastAsia="宋体"/>
          <w:b/>
          <w:bCs/>
          <w:sz w:val="21"/>
          <w:szCs w:val="21"/>
        </w:rPr>
        <w:t>（三）不列入计划费用的项目</w:t>
      </w:r>
    </w:p>
    <w:p>
      <w:pPr>
        <w:spacing w:before="191" w:beforeLines="50" w:after="191"/>
        <w:ind w:firstLine="420" w:firstLineChars="0"/>
        <w:rPr>
          <w:rFonts w:eastAsia="宋体"/>
          <w:sz w:val="21"/>
          <w:szCs w:val="21"/>
        </w:rPr>
      </w:pPr>
      <w:r>
        <w:rPr>
          <w:rFonts w:hint="eastAsia" w:eastAsia="宋体"/>
          <w:sz w:val="21"/>
          <w:szCs w:val="21"/>
        </w:rPr>
        <w:t>管理人和托管人因未履行或未完全履行义务导致的费用支出或集合计划财产的损失，以及处理与集合计划财产运作无关事项或不合理的事项发生的费用等不列入计划费用。</w:t>
      </w:r>
    </w:p>
    <w:p>
      <w:pPr>
        <w:spacing w:before="191" w:beforeLines="50" w:after="191"/>
        <w:ind w:firstLine="420" w:firstLineChars="0"/>
        <w:rPr>
          <w:rFonts w:eastAsia="宋体"/>
          <w:sz w:val="21"/>
          <w:szCs w:val="21"/>
        </w:rPr>
      </w:pPr>
      <w:bookmarkStart w:id="63" w:name="OLE_LINK19"/>
      <w:bookmarkStart w:id="64" w:name="OLE_LINK21"/>
      <w:r>
        <w:rPr>
          <w:rFonts w:hint="eastAsia" w:eastAsia="宋体"/>
          <w:sz w:val="21"/>
          <w:szCs w:val="21"/>
        </w:rPr>
        <w:t>集合计划成立前发生的费用，以及存续期间发生的与募集有关的费用，不得在计划财产中列支。</w:t>
      </w:r>
      <w:bookmarkEnd w:id="63"/>
      <w:bookmarkEnd w:id="64"/>
    </w:p>
    <w:p>
      <w:pPr>
        <w:spacing w:before="191" w:beforeLines="50" w:after="191"/>
        <w:ind w:firstLine="420"/>
        <w:rPr>
          <w:rFonts w:eastAsia="宋体"/>
          <w:sz w:val="21"/>
          <w:szCs w:val="21"/>
        </w:rPr>
      </w:pPr>
    </w:p>
    <w:p>
      <w:pPr>
        <w:pStyle w:val="4"/>
        <w:spacing w:after="191" w:line="360" w:lineRule="auto"/>
        <w:rPr>
          <w:rFonts w:eastAsia="宋体"/>
          <w:sz w:val="24"/>
          <w:szCs w:val="24"/>
        </w:rPr>
      </w:pPr>
      <w:bookmarkStart w:id="65" w:name="_Toc17297059"/>
      <w:bookmarkStart w:id="66" w:name="_Toc336586460"/>
      <w:r>
        <w:rPr>
          <w:rFonts w:hint="eastAsia" w:eastAsia="宋体"/>
          <w:sz w:val="24"/>
          <w:szCs w:val="24"/>
        </w:rPr>
        <w:t>集合计划的收益分配</w:t>
      </w:r>
      <w:bookmarkEnd w:id="65"/>
      <w:bookmarkEnd w:id="66"/>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bCs/>
          <w:sz w:val="21"/>
          <w:szCs w:val="21"/>
        </w:rPr>
      </w:pPr>
      <w:r>
        <w:rPr>
          <w:rFonts w:hint="eastAsia" w:ascii="Times New Roman" w:hAnsi="Times New Roman" w:eastAsia="宋体"/>
          <w:b/>
          <w:bCs/>
          <w:sz w:val="21"/>
          <w:szCs w:val="21"/>
        </w:rPr>
        <w:t>（一）可供分配利润的构成</w:t>
      </w:r>
    </w:p>
    <w:p>
      <w:pPr>
        <w:spacing w:before="191" w:beforeLines="50" w:after="191"/>
        <w:ind w:firstLine="420" w:firstLineChars="0"/>
        <w:rPr>
          <w:rFonts w:eastAsia="宋体"/>
          <w:sz w:val="21"/>
          <w:szCs w:val="21"/>
        </w:rPr>
      </w:pPr>
      <w:r>
        <w:rPr>
          <w:rFonts w:hint="eastAsia" w:eastAsia="宋体"/>
          <w:sz w:val="21"/>
          <w:szCs w:val="21"/>
        </w:rPr>
        <w:t>集合计划可供分配利润指截至收益分配基准日集合计划未分配利润与未分配利润中已实现收益的孰低数。</w:t>
      </w:r>
    </w:p>
    <w:p>
      <w:pPr>
        <w:spacing w:before="191" w:beforeLines="50" w:after="191"/>
        <w:ind w:firstLine="420" w:firstLineChars="0"/>
        <w:rPr>
          <w:rFonts w:eastAsia="宋体"/>
          <w:sz w:val="21"/>
          <w:szCs w:val="21"/>
        </w:rPr>
      </w:pPr>
      <w:r>
        <w:rPr>
          <w:rFonts w:hint="eastAsia" w:eastAsia="宋体"/>
          <w:sz w:val="21"/>
          <w:szCs w:val="21"/>
        </w:rPr>
        <w:t>集合计划利润的构成包括：</w:t>
      </w:r>
    </w:p>
    <w:p>
      <w:pPr>
        <w:spacing w:before="191" w:beforeLines="50" w:after="191"/>
        <w:ind w:firstLine="420" w:firstLineChars="0"/>
        <w:rPr>
          <w:rFonts w:eastAsia="宋体"/>
          <w:sz w:val="21"/>
          <w:szCs w:val="21"/>
        </w:rPr>
      </w:pPr>
      <w:r>
        <w:rPr>
          <w:rFonts w:eastAsia="宋体"/>
          <w:sz w:val="21"/>
          <w:szCs w:val="21"/>
        </w:rPr>
        <w:t>1、买卖证券、基金差价；</w:t>
      </w:r>
    </w:p>
    <w:p>
      <w:pPr>
        <w:spacing w:before="191" w:beforeLines="50" w:after="191"/>
        <w:ind w:firstLine="420" w:firstLineChars="0"/>
        <w:rPr>
          <w:rFonts w:eastAsia="宋体"/>
          <w:sz w:val="21"/>
          <w:szCs w:val="21"/>
        </w:rPr>
      </w:pPr>
      <w:r>
        <w:rPr>
          <w:rFonts w:eastAsia="宋体"/>
          <w:sz w:val="21"/>
          <w:szCs w:val="21"/>
        </w:rPr>
        <w:t>2、集合计划投资所得债券利息</w:t>
      </w:r>
      <w:r>
        <w:rPr>
          <w:rFonts w:hint="eastAsia" w:eastAsia="宋体"/>
          <w:sz w:val="21"/>
          <w:szCs w:val="21"/>
        </w:rPr>
        <w:t>、股息</w:t>
      </w:r>
      <w:r>
        <w:rPr>
          <w:rFonts w:eastAsia="宋体"/>
          <w:sz w:val="21"/>
          <w:szCs w:val="21"/>
        </w:rPr>
        <w:t>和基金红利</w:t>
      </w:r>
      <w:r>
        <w:rPr>
          <w:rFonts w:hint="eastAsia" w:eastAsia="宋体"/>
          <w:sz w:val="21"/>
          <w:szCs w:val="21"/>
        </w:rPr>
        <w:t>等；</w:t>
      </w:r>
    </w:p>
    <w:p>
      <w:pPr>
        <w:spacing w:before="191" w:beforeLines="50" w:after="191"/>
        <w:ind w:firstLine="420" w:firstLineChars="0"/>
        <w:rPr>
          <w:rFonts w:eastAsia="宋体"/>
          <w:sz w:val="21"/>
          <w:szCs w:val="21"/>
        </w:rPr>
      </w:pPr>
      <w:r>
        <w:rPr>
          <w:rFonts w:eastAsia="宋体"/>
          <w:sz w:val="21"/>
          <w:szCs w:val="21"/>
        </w:rPr>
        <w:t>3、银行存款利息；</w:t>
      </w:r>
    </w:p>
    <w:p>
      <w:pPr>
        <w:spacing w:before="191" w:beforeLines="50" w:after="191"/>
        <w:ind w:firstLine="420" w:firstLineChars="0"/>
        <w:rPr>
          <w:rFonts w:eastAsia="宋体"/>
          <w:sz w:val="21"/>
          <w:szCs w:val="21"/>
        </w:rPr>
      </w:pPr>
      <w:r>
        <w:rPr>
          <w:rFonts w:eastAsia="宋体"/>
          <w:sz w:val="21"/>
          <w:szCs w:val="21"/>
        </w:rPr>
        <w:t xml:space="preserve">4、已实现的其他合法收入。 </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bCs/>
          <w:sz w:val="21"/>
          <w:szCs w:val="21"/>
        </w:rPr>
      </w:pPr>
      <w:r>
        <w:rPr>
          <w:rFonts w:hint="eastAsia" w:ascii="Times New Roman" w:hAnsi="Times New Roman" w:eastAsia="宋体"/>
          <w:b/>
          <w:bCs/>
          <w:sz w:val="21"/>
          <w:szCs w:val="21"/>
        </w:rPr>
        <w:t>（二）收益分配原则</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每一计划</w:t>
      </w:r>
      <w:r>
        <w:rPr>
          <w:rFonts w:eastAsia="宋体"/>
          <w:sz w:val="21"/>
          <w:szCs w:val="21"/>
        </w:rPr>
        <w:t>份额享有同等分配权；</w:t>
      </w:r>
    </w:p>
    <w:p>
      <w:pPr>
        <w:spacing w:before="191" w:beforeLines="50" w:after="191"/>
        <w:ind w:firstLine="420" w:firstLineChars="0"/>
        <w:rPr>
          <w:rFonts w:eastAsia="宋体"/>
          <w:sz w:val="21"/>
          <w:szCs w:val="21"/>
        </w:rPr>
      </w:pPr>
      <w:r>
        <w:rPr>
          <w:rFonts w:eastAsia="宋体"/>
          <w:sz w:val="21"/>
          <w:szCs w:val="21"/>
        </w:rPr>
        <w:t>2、当期收益</w:t>
      </w:r>
      <w:r>
        <w:rPr>
          <w:rFonts w:hint="eastAsia" w:eastAsia="宋体"/>
          <w:sz w:val="21"/>
          <w:szCs w:val="21"/>
        </w:rPr>
        <w:t>应</w:t>
      </w:r>
      <w:r>
        <w:rPr>
          <w:rFonts w:eastAsia="宋体"/>
          <w:sz w:val="21"/>
          <w:szCs w:val="21"/>
        </w:rPr>
        <w:t>先弥补</w:t>
      </w:r>
      <w:r>
        <w:rPr>
          <w:rFonts w:hint="eastAsia" w:eastAsia="宋体"/>
          <w:sz w:val="21"/>
          <w:szCs w:val="21"/>
        </w:rPr>
        <w:t>前</w:t>
      </w:r>
      <w:r>
        <w:rPr>
          <w:rFonts w:eastAsia="宋体"/>
          <w:sz w:val="21"/>
          <w:szCs w:val="21"/>
        </w:rPr>
        <w:t xml:space="preserve">期亏损后，方可进行当期收益分配； </w:t>
      </w:r>
    </w:p>
    <w:p>
      <w:pPr>
        <w:spacing w:before="191" w:beforeLines="50" w:after="191"/>
        <w:ind w:firstLine="420" w:firstLineChars="0"/>
        <w:rPr>
          <w:rFonts w:eastAsia="宋体"/>
          <w:sz w:val="21"/>
          <w:szCs w:val="21"/>
        </w:rPr>
      </w:pPr>
      <w:r>
        <w:rPr>
          <w:rFonts w:eastAsia="宋体"/>
          <w:sz w:val="21"/>
          <w:szCs w:val="21"/>
        </w:rPr>
        <w:t>3、收益分配后计划</w:t>
      </w:r>
      <w:r>
        <w:rPr>
          <w:rFonts w:hint="eastAsia" w:eastAsia="宋体"/>
          <w:sz w:val="21"/>
          <w:szCs w:val="21"/>
        </w:rPr>
        <w:t>份额净值不能低于面值，即收益分配基准日的集合计划份额净值减去每单位集合计划份额收益分配金额后不能低于面值；</w:t>
      </w:r>
    </w:p>
    <w:p>
      <w:pPr>
        <w:spacing w:before="191" w:beforeLines="50" w:after="191"/>
        <w:ind w:firstLine="420" w:firstLineChars="0"/>
        <w:rPr>
          <w:rFonts w:eastAsia="宋体"/>
          <w:sz w:val="21"/>
          <w:szCs w:val="21"/>
        </w:rPr>
      </w:pPr>
      <w:r>
        <w:rPr>
          <w:rFonts w:eastAsia="宋体"/>
          <w:sz w:val="21"/>
          <w:szCs w:val="21"/>
        </w:rPr>
        <w:t>4、收益分配不能影响或损害现有委托人利益；</w:t>
      </w:r>
    </w:p>
    <w:p>
      <w:pPr>
        <w:spacing w:before="191" w:beforeLines="50" w:after="191"/>
        <w:ind w:firstLine="420" w:firstLineChars="0"/>
        <w:rPr>
          <w:rFonts w:eastAsia="宋体"/>
          <w:sz w:val="21"/>
          <w:szCs w:val="21"/>
        </w:rPr>
      </w:pPr>
      <w:r>
        <w:rPr>
          <w:rFonts w:eastAsia="宋体"/>
          <w:sz w:val="21"/>
          <w:szCs w:val="21"/>
        </w:rPr>
        <w:t>5</w:t>
      </w:r>
      <w:r>
        <w:rPr>
          <w:rFonts w:hint="eastAsia" w:eastAsia="宋体"/>
          <w:sz w:val="21"/>
          <w:szCs w:val="21"/>
        </w:rPr>
        <w:t>、收益分配时发生的银行转账或其他手续费用由委托人自行承担；</w:t>
      </w:r>
    </w:p>
    <w:p>
      <w:pPr>
        <w:spacing w:before="191" w:beforeLines="50" w:after="191"/>
        <w:ind w:firstLine="420" w:firstLineChars="0"/>
        <w:rPr>
          <w:rFonts w:eastAsia="宋体"/>
          <w:sz w:val="21"/>
          <w:szCs w:val="21"/>
        </w:rPr>
      </w:pPr>
      <w:r>
        <w:rPr>
          <w:rFonts w:eastAsia="宋体"/>
          <w:sz w:val="21"/>
          <w:szCs w:val="21"/>
        </w:rPr>
        <w:t>6</w:t>
      </w:r>
      <w:r>
        <w:rPr>
          <w:rFonts w:hint="eastAsia" w:eastAsia="宋体"/>
          <w:sz w:val="21"/>
          <w:szCs w:val="21"/>
        </w:rPr>
        <w:t>、法律法规或监管机关另有规定的，从其规定。</w:t>
      </w:r>
    </w:p>
    <w:p>
      <w:pPr>
        <w:spacing w:before="191" w:beforeLines="50" w:after="191"/>
        <w:ind w:firstLine="420" w:firstLineChars="0"/>
        <w:rPr>
          <w:rFonts w:eastAsia="宋体"/>
          <w:sz w:val="21"/>
          <w:szCs w:val="21"/>
        </w:rPr>
      </w:pPr>
      <w:r>
        <w:rPr>
          <w:rFonts w:hint="eastAsia" w:eastAsia="宋体"/>
          <w:sz w:val="21"/>
          <w:szCs w:val="21"/>
        </w:rPr>
        <w:t>在符合上述原则和具备收益分配条件的情况下，才可以进行收益分配，分红时间和分配比例由管理人根据实际情况决定。</w:t>
      </w:r>
    </w:p>
    <w:p>
      <w:pPr>
        <w:pStyle w:val="5"/>
        <w:numPr>
          <w:ilvl w:val="0"/>
          <w:numId w:val="0"/>
        </w:numPr>
        <w:tabs>
          <w:tab w:val="clear" w:pos="720"/>
          <w:tab w:val="clear" w:pos="1129"/>
          <w:tab w:val="clear" w:pos="1146"/>
        </w:tabs>
        <w:spacing w:before="191" w:beforeLines="50" w:after="191" w:line="300" w:lineRule="auto"/>
        <w:ind w:firstLine="422" w:firstLineChars="200"/>
        <w:rPr>
          <w:rFonts w:ascii="Times New Roman" w:hAnsi="Times New Roman" w:eastAsia="宋体"/>
          <w:b/>
          <w:bCs/>
          <w:sz w:val="21"/>
          <w:szCs w:val="21"/>
        </w:rPr>
      </w:pPr>
      <w:r>
        <w:rPr>
          <w:rFonts w:hint="eastAsia" w:ascii="Times New Roman" w:hAnsi="Times New Roman" w:eastAsia="宋体"/>
          <w:b/>
          <w:bCs/>
          <w:sz w:val="21"/>
          <w:szCs w:val="21"/>
        </w:rPr>
        <w:t>（三）收益分配方案的确定与通知</w:t>
      </w:r>
    </w:p>
    <w:p>
      <w:pPr>
        <w:spacing w:before="191" w:beforeLines="50" w:after="191"/>
        <w:ind w:firstLine="420" w:firstLineChars="0"/>
        <w:rPr>
          <w:rFonts w:eastAsia="宋体"/>
          <w:sz w:val="21"/>
          <w:szCs w:val="21"/>
        </w:rPr>
      </w:pPr>
      <w:r>
        <w:rPr>
          <w:rFonts w:hint="eastAsia" w:eastAsia="宋体"/>
          <w:sz w:val="21"/>
          <w:szCs w:val="21"/>
        </w:rPr>
        <w:t>集合计划收益分配方案中应载明截至收益分配基准日的可供分配利润、集合计划收益分配对象、分配原则、分配时间、分配数额及比例、分配方式及有关手续费等内容。</w:t>
      </w:r>
    </w:p>
    <w:p>
      <w:pPr>
        <w:spacing w:before="191" w:beforeLines="50" w:after="191"/>
        <w:ind w:firstLine="420" w:firstLineChars="0"/>
        <w:rPr>
          <w:rFonts w:eastAsia="宋体"/>
          <w:sz w:val="21"/>
          <w:szCs w:val="21"/>
        </w:rPr>
      </w:pPr>
      <w:r>
        <w:rPr>
          <w:rFonts w:hint="eastAsia" w:eastAsia="宋体"/>
          <w:sz w:val="21"/>
          <w:szCs w:val="21"/>
        </w:rPr>
        <w:t>收益分配时间和方案由管理人根据本集合计划收益情况拟定</w:t>
      </w:r>
      <w:bookmarkStart w:id="94" w:name="_GoBack"/>
      <w:bookmarkEnd w:id="94"/>
      <w:r>
        <w:rPr>
          <w:rFonts w:hint="eastAsia" w:eastAsia="宋体"/>
          <w:sz w:val="21"/>
          <w:szCs w:val="21"/>
        </w:rPr>
        <w:t>，收益分配方案由托管人复核后，管理人</w:t>
      </w:r>
      <w:r>
        <w:rPr>
          <w:rFonts w:eastAsia="宋体"/>
          <w:sz w:val="21"/>
          <w:szCs w:val="21"/>
        </w:rPr>
        <w:t>在指定网站上披露。</w:t>
      </w:r>
    </w:p>
    <w:p>
      <w:pPr>
        <w:pStyle w:val="5"/>
        <w:numPr>
          <w:ilvl w:val="0"/>
          <w:numId w:val="0"/>
        </w:numPr>
        <w:tabs>
          <w:tab w:val="clear" w:pos="720"/>
          <w:tab w:val="clear" w:pos="1129"/>
          <w:tab w:val="clear" w:pos="1146"/>
        </w:tabs>
        <w:spacing w:before="191" w:beforeLines="50" w:after="191" w:line="300" w:lineRule="auto"/>
        <w:ind w:firstLine="422" w:firstLineChars="200"/>
        <w:rPr>
          <w:rFonts w:ascii="Times New Roman" w:hAnsi="Times New Roman" w:eastAsia="宋体"/>
          <w:b/>
          <w:bCs/>
          <w:sz w:val="21"/>
          <w:szCs w:val="21"/>
        </w:rPr>
      </w:pPr>
      <w:r>
        <w:rPr>
          <w:rFonts w:hint="eastAsia" w:ascii="Times New Roman" w:hAnsi="Times New Roman" w:eastAsia="宋体"/>
          <w:b/>
          <w:bCs/>
          <w:sz w:val="21"/>
          <w:szCs w:val="21"/>
        </w:rPr>
        <w:t>（四）收益分配时间</w:t>
      </w:r>
    </w:p>
    <w:p>
      <w:pPr>
        <w:spacing w:before="191" w:beforeLines="50" w:after="191"/>
        <w:ind w:firstLine="420" w:firstLineChars="0"/>
        <w:rPr>
          <w:rFonts w:eastAsia="宋体"/>
          <w:sz w:val="21"/>
          <w:szCs w:val="21"/>
        </w:rPr>
      </w:pPr>
      <w:r>
        <w:rPr>
          <w:rFonts w:hint="eastAsia" w:eastAsia="宋体"/>
          <w:sz w:val="21"/>
          <w:szCs w:val="21"/>
        </w:rPr>
        <w:t>在符合收益分配原则和分红条件的情况下，本集合计划可以进行收益分配。集合计划的分红权益登记日和收益分配基准由管理人确定，具体以管理人公告为准。管理人可以调整收益分配的时间和频率，并通过管理人网站公告的形式向委托人披露。</w:t>
      </w:r>
    </w:p>
    <w:p>
      <w:pPr>
        <w:pStyle w:val="5"/>
        <w:numPr>
          <w:ilvl w:val="0"/>
          <w:numId w:val="0"/>
        </w:numPr>
        <w:tabs>
          <w:tab w:val="clear" w:pos="720"/>
          <w:tab w:val="clear" w:pos="1129"/>
          <w:tab w:val="clear" w:pos="1146"/>
        </w:tabs>
        <w:spacing w:before="191" w:beforeLines="50" w:after="191" w:line="300" w:lineRule="auto"/>
        <w:ind w:firstLine="422" w:firstLineChars="200"/>
        <w:rPr>
          <w:rFonts w:ascii="Times New Roman" w:hAnsi="Times New Roman" w:eastAsia="宋体"/>
          <w:b/>
          <w:bCs/>
          <w:sz w:val="21"/>
          <w:szCs w:val="21"/>
        </w:rPr>
      </w:pPr>
      <w:r>
        <w:rPr>
          <w:rFonts w:hint="eastAsia" w:ascii="Times New Roman" w:hAnsi="Times New Roman" w:eastAsia="宋体"/>
          <w:b/>
          <w:bCs/>
          <w:sz w:val="21"/>
          <w:szCs w:val="21"/>
        </w:rPr>
        <w:t>（五）收益分配方式</w:t>
      </w:r>
    </w:p>
    <w:p>
      <w:pPr>
        <w:spacing w:before="191" w:beforeLines="50" w:after="191"/>
        <w:ind w:firstLine="420" w:firstLineChars="0"/>
        <w:rPr>
          <w:rFonts w:eastAsia="宋体"/>
          <w:sz w:val="21"/>
          <w:szCs w:val="21"/>
        </w:rPr>
      </w:pPr>
      <w:r>
        <w:rPr>
          <w:rFonts w:eastAsia="宋体"/>
          <w:sz w:val="21"/>
          <w:szCs w:val="21"/>
        </w:rPr>
        <w:t>1、委托人可选择现金红利或将现金红利按除息日的</w:t>
      </w:r>
      <w:r>
        <w:rPr>
          <w:rFonts w:hint="eastAsia" w:eastAsia="宋体"/>
          <w:sz w:val="21"/>
          <w:szCs w:val="21"/>
        </w:rPr>
        <w:t>份额净值自动转为计划份额进行再投资，委托人未作选择的，默认按现金红利方式分配；</w:t>
      </w:r>
    </w:p>
    <w:p>
      <w:pPr>
        <w:spacing w:before="191" w:beforeLines="50" w:after="191"/>
        <w:ind w:firstLine="420" w:firstLineChars="0"/>
        <w:rPr>
          <w:rFonts w:eastAsia="宋体"/>
          <w:sz w:val="21"/>
          <w:szCs w:val="21"/>
        </w:rPr>
      </w:pPr>
      <w:r>
        <w:rPr>
          <w:rFonts w:eastAsia="宋体"/>
          <w:sz w:val="21"/>
          <w:szCs w:val="21"/>
        </w:rPr>
        <w:t>2、如委托人选择现金分红，</w:t>
      </w:r>
      <w:r>
        <w:rPr>
          <w:rFonts w:hint="eastAsia" w:eastAsia="宋体"/>
          <w:sz w:val="21"/>
          <w:szCs w:val="21"/>
        </w:rPr>
        <w:t>管理人向托管人出具划款指令，由托管人按照指令将分红款划入注册登记人的销售归集账户，再划入推广机构指定的收款账户，最后由推广机构划入委托人账户。</w:t>
      </w:r>
      <w:r>
        <w:rPr>
          <w:rFonts w:eastAsia="宋体"/>
          <w:sz w:val="21"/>
          <w:szCs w:val="21"/>
        </w:rPr>
        <w:t xml:space="preserve">现金红利在除息日后7 </w:t>
      </w:r>
      <w:r>
        <w:rPr>
          <w:rFonts w:hint="eastAsia" w:eastAsia="宋体"/>
          <w:sz w:val="21"/>
          <w:szCs w:val="21"/>
        </w:rPr>
        <w:t>个工作日内，返还至委托人的账户；</w:t>
      </w:r>
    </w:p>
    <w:p>
      <w:pPr>
        <w:spacing w:before="191" w:beforeLines="50" w:after="191"/>
        <w:ind w:firstLine="420" w:firstLineChars="0"/>
        <w:rPr>
          <w:rFonts w:eastAsia="宋体"/>
          <w:sz w:val="21"/>
          <w:szCs w:val="21"/>
        </w:rPr>
      </w:pPr>
      <w:r>
        <w:rPr>
          <w:rFonts w:eastAsia="宋体"/>
          <w:sz w:val="21"/>
          <w:szCs w:val="21"/>
        </w:rPr>
        <w:t>3、如委托人选择红利再投资，现金红利折算的计划份额在除息日的次日计入委托人权益，委托人选择将本集合计划收益自动转为计划份额再投资的，免收参与费；</w:t>
      </w:r>
    </w:p>
    <w:p>
      <w:pPr>
        <w:spacing w:before="191" w:beforeLines="50" w:after="191"/>
        <w:ind w:firstLine="420" w:firstLineChars="0"/>
        <w:rPr>
          <w:rFonts w:eastAsia="宋体"/>
          <w:sz w:val="21"/>
          <w:szCs w:val="21"/>
        </w:rPr>
      </w:pPr>
      <w:r>
        <w:rPr>
          <w:rFonts w:hint="eastAsia" w:eastAsia="宋体"/>
          <w:sz w:val="21"/>
          <w:szCs w:val="21"/>
        </w:rPr>
        <w:t>每位委托人获得的分红金额或红利再投资份额保留至小数点后两位。</w:t>
      </w:r>
    </w:p>
    <w:p>
      <w:pPr>
        <w:spacing w:before="191" w:beforeLines="50" w:after="191"/>
        <w:ind w:firstLine="420" w:firstLineChars="0"/>
        <w:rPr>
          <w:rFonts w:eastAsia="宋体"/>
          <w:sz w:val="21"/>
          <w:szCs w:val="21"/>
        </w:rPr>
      </w:pPr>
      <w:r>
        <w:rPr>
          <w:rFonts w:hint="eastAsia" w:eastAsia="宋体"/>
          <w:sz w:val="21"/>
          <w:szCs w:val="21"/>
        </w:rPr>
        <w:t>收益分配时所发生的银行转账或其他手续费用，与收益分配、退出集合计划的相关税负由委托人自行承担。</w:t>
      </w:r>
    </w:p>
    <w:p>
      <w:pPr>
        <w:spacing w:before="191" w:beforeLines="50" w:after="191"/>
        <w:ind w:firstLine="420" w:firstLineChars="0"/>
        <w:rPr>
          <w:rFonts w:eastAsia="宋体"/>
          <w:sz w:val="21"/>
          <w:szCs w:val="21"/>
        </w:rPr>
      </w:pPr>
      <w:r>
        <w:rPr>
          <w:rFonts w:hint="eastAsia" w:eastAsia="宋体"/>
          <w:sz w:val="21"/>
          <w:szCs w:val="21"/>
        </w:rPr>
        <w:t>法律法规或中国证监会另有规定的从其规定。</w:t>
      </w:r>
    </w:p>
    <w:p>
      <w:pPr>
        <w:pStyle w:val="2"/>
        <w:spacing w:after="191"/>
        <w:ind w:firstLine="480"/>
      </w:pPr>
    </w:p>
    <w:p>
      <w:pPr>
        <w:pStyle w:val="4"/>
        <w:spacing w:after="191" w:line="360" w:lineRule="auto"/>
        <w:rPr>
          <w:rFonts w:eastAsia="宋体"/>
          <w:sz w:val="24"/>
          <w:szCs w:val="24"/>
        </w:rPr>
      </w:pPr>
      <w:bookmarkStart w:id="67" w:name="_Toc17297060"/>
      <w:r>
        <w:rPr>
          <w:rFonts w:hint="eastAsia" w:eastAsia="宋体"/>
          <w:sz w:val="24"/>
          <w:szCs w:val="24"/>
        </w:rPr>
        <w:t>信息披露与报告</w:t>
      </w:r>
      <w:bookmarkEnd w:id="67"/>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bCs/>
          <w:sz w:val="21"/>
          <w:szCs w:val="21"/>
        </w:rPr>
      </w:pPr>
      <w:r>
        <w:rPr>
          <w:rFonts w:hint="eastAsia" w:ascii="Times New Roman" w:hAnsi="Times New Roman" w:eastAsia="宋体"/>
          <w:b/>
          <w:bCs/>
          <w:sz w:val="21"/>
          <w:szCs w:val="21"/>
        </w:rPr>
        <w:t>（一）定期报告</w:t>
      </w:r>
    </w:p>
    <w:p>
      <w:pPr>
        <w:spacing w:before="191" w:beforeLines="50" w:after="191"/>
        <w:ind w:firstLine="420" w:firstLineChars="0"/>
        <w:rPr>
          <w:rFonts w:eastAsia="宋体"/>
          <w:sz w:val="21"/>
          <w:szCs w:val="21"/>
        </w:rPr>
      </w:pPr>
      <w:r>
        <w:rPr>
          <w:rFonts w:hint="eastAsia" w:eastAsia="宋体"/>
          <w:sz w:val="21"/>
          <w:szCs w:val="21"/>
        </w:rPr>
        <w:t>定期报告包括集合计划份额净值报告、集合计划的资产管理季度（年度）报告、年度审计报告。</w:t>
      </w:r>
    </w:p>
    <w:p>
      <w:pPr>
        <w:spacing w:before="191" w:beforeLines="50" w:after="191"/>
        <w:ind w:firstLine="420" w:firstLineChars="0"/>
        <w:rPr>
          <w:rFonts w:eastAsia="宋体"/>
          <w:sz w:val="21"/>
          <w:szCs w:val="21"/>
        </w:rPr>
      </w:pPr>
      <w:r>
        <w:rPr>
          <w:rFonts w:hint="eastAsia" w:eastAsia="宋体"/>
          <w:sz w:val="21"/>
          <w:szCs w:val="21"/>
        </w:rPr>
        <w:t>管理人可将定期报告放在指定网站供委托人查询。</w:t>
      </w:r>
    </w:p>
    <w:p>
      <w:pPr>
        <w:spacing w:before="191" w:beforeLines="50" w:after="191"/>
        <w:ind w:firstLine="420" w:firstLineChars="0"/>
        <w:rPr>
          <w:rFonts w:eastAsia="宋体"/>
          <w:sz w:val="21"/>
          <w:szCs w:val="21"/>
        </w:rPr>
      </w:pPr>
      <w:r>
        <w:rPr>
          <w:rFonts w:eastAsia="宋体"/>
          <w:sz w:val="21"/>
          <w:szCs w:val="21"/>
        </w:rPr>
        <w:t>1、集合计划</w:t>
      </w:r>
      <w:r>
        <w:rPr>
          <w:rFonts w:hint="eastAsia" w:eastAsia="宋体"/>
          <w:sz w:val="21"/>
          <w:szCs w:val="21"/>
        </w:rPr>
        <w:t>份额净值报告</w:t>
      </w:r>
    </w:p>
    <w:p>
      <w:pPr>
        <w:spacing w:before="191" w:beforeLines="50" w:after="191"/>
        <w:ind w:firstLine="420" w:firstLineChars="0"/>
        <w:rPr>
          <w:rFonts w:eastAsia="宋体"/>
          <w:sz w:val="21"/>
          <w:szCs w:val="21"/>
        </w:rPr>
      </w:pPr>
      <w:bookmarkStart w:id="68" w:name="_Hlk49795108"/>
      <w:r>
        <w:rPr>
          <w:rFonts w:hint="eastAsia" w:eastAsia="宋体"/>
          <w:sz w:val="21"/>
          <w:szCs w:val="21"/>
        </w:rPr>
        <w:t>自集合计划成立之日起，</w:t>
      </w:r>
      <w:bookmarkEnd w:id="68"/>
      <w:r>
        <w:rPr>
          <w:rFonts w:hint="eastAsia" w:eastAsia="宋体"/>
          <w:sz w:val="21"/>
          <w:szCs w:val="21"/>
        </w:rPr>
        <w:t>每个交易日</w:t>
      </w:r>
      <w:r>
        <w:rPr>
          <w:rFonts w:eastAsia="宋体"/>
          <w:sz w:val="21"/>
          <w:szCs w:val="21"/>
        </w:rPr>
        <w:t>12:00</w:t>
      </w:r>
      <w:r>
        <w:rPr>
          <w:rFonts w:hint="eastAsia" w:eastAsia="宋体"/>
          <w:sz w:val="21"/>
          <w:szCs w:val="21"/>
        </w:rPr>
        <w:t>前管理人向投资者披露经托管人复核的上一交易日份额净值、累计份额净值。净值信息应单次发送，除非委托人要求，不得重复发送。</w:t>
      </w:r>
    </w:p>
    <w:p>
      <w:pPr>
        <w:spacing w:before="191" w:beforeLines="50" w:after="191"/>
        <w:ind w:firstLine="420" w:firstLineChars="0"/>
        <w:rPr>
          <w:rFonts w:eastAsia="宋体"/>
          <w:sz w:val="21"/>
          <w:szCs w:val="21"/>
        </w:rPr>
      </w:pPr>
      <w:r>
        <w:rPr>
          <w:rFonts w:eastAsia="宋体"/>
          <w:sz w:val="21"/>
          <w:szCs w:val="21"/>
        </w:rPr>
        <w:t>2、集合计划的资产管理</w:t>
      </w:r>
      <w:r>
        <w:rPr>
          <w:rFonts w:hint="eastAsia" w:eastAsia="宋体"/>
          <w:sz w:val="21"/>
          <w:szCs w:val="21"/>
        </w:rPr>
        <w:t>年度与季度报告</w:t>
      </w:r>
    </w:p>
    <w:p>
      <w:pPr>
        <w:spacing w:before="191" w:beforeLines="50" w:after="191"/>
        <w:ind w:firstLine="420" w:firstLineChars="0"/>
        <w:rPr>
          <w:rFonts w:eastAsia="宋体"/>
          <w:sz w:val="21"/>
          <w:szCs w:val="21"/>
        </w:rPr>
      </w:pPr>
      <w:r>
        <w:rPr>
          <w:rFonts w:hint="eastAsia" w:eastAsia="宋体"/>
          <w:sz w:val="21"/>
          <w:szCs w:val="21"/>
        </w:rPr>
        <w:t>管理人分别于每季度结束后一个月内、每年度结束后四个月内向委托人提供资产管理季度报告与年度报告。年度报告包括但不限于下列信息：</w:t>
      </w:r>
    </w:p>
    <w:p>
      <w:pPr>
        <w:spacing w:before="191" w:beforeLines="50" w:after="191"/>
        <w:ind w:firstLine="420" w:firstLineChars="0"/>
        <w:rPr>
          <w:rFonts w:eastAsia="宋体"/>
          <w:sz w:val="21"/>
          <w:szCs w:val="21"/>
        </w:rPr>
      </w:pPr>
      <w:r>
        <w:rPr>
          <w:rFonts w:hint="eastAsia" w:eastAsia="宋体"/>
          <w:sz w:val="21"/>
          <w:szCs w:val="21"/>
        </w:rPr>
        <w:t>（1）管理人履职报告；</w:t>
      </w:r>
    </w:p>
    <w:p>
      <w:pPr>
        <w:spacing w:before="191" w:beforeLines="50" w:after="191"/>
        <w:ind w:firstLine="420" w:firstLineChars="0"/>
        <w:rPr>
          <w:rFonts w:eastAsia="宋体"/>
          <w:sz w:val="21"/>
          <w:szCs w:val="21"/>
        </w:rPr>
      </w:pPr>
      <w:r>
        <w:rPr>
          <w:rFonts w:hint="eastAsia" w:eastAsia="宋体"/>
          <w:sz w:val="21"/>
          <w:szCs w:val="21"/>
        </w:rPr>
        <w:t>（2）托管人履职报告；</w:t>
      </w:r>
    </w:p>
    <w:p>
      <w:pPr>
        <w:spacing w:before="191" w:beforeLines="50" w:after="191"/>
        <w:ind w:firstLine="420" w:firstLineChars="0"/>
        <w:rPr>
          <w:rFonts w:eastAsia="宋体"/>
          <w:sz w:val="21"/>
          <w:szCs w:val="21"/>
        </w:rPr>
      </w:pPr>
      <w:r>
        <w:rPr>
          <w:rFonts w:hint="eastAsia" w:eastAsia="宋体"/>
          <w:sz w:val="21"/>
          <w:szCs w:val="21"/>
        </w:rPr>
        <w:t>（3）资产管理计划投资表现；</w:t>
      </w:r>
    </w:p>
    <w:p>
      <w:pPr>
        <w:spacing w:before="191" w:beforeLines="50" w:after="191"/>
        <w:ind w:firstLine="420" w:firstLineChars="0"/>
        <w:rPr>
          <w:rFonts w:eastAsia="宋体"/>
          <w:sz w:val="21"/>
          <w:szCs w:val="21"/>
        </w:rPr>
      </w:pPr>
      <w:r>
        <w:rPr>
          <w:rFonts w:hint="eastAsia" w:eastAsia="宋体"/>
          <w:sz w:val="21"/>
          <w:szCs w:val="21"/>
        </w:rPr>
        <w:t>（4）资产管理计划投资组合报告；</w:t>
      </w:r>
    </w:p>
    <w:p>
      <w:pPr>
        <w:spacing w:before="191" w:beforeLines="50" w:after="191"/>
        <w:ind w:firstLine="420" w:firstLineChars="0"/>
        <w:rPr>
          <w:rFonts w:eastAsia="宋体"/>
          <w:sz w:val="21"/>
          <w:szCs w:val="21"/>
        </w:rPr>
      </w:pPr>
      <w:r>
        <w:rPr>
          <w:rFonts w:hint="eastAsia" w:eastAsia="宋体"/>
          <w:sz w:val="21"/>
          <w:szCs w:val="21"/>
        </w:rPr>
        <w:t>（5）资产管理计划运用杠杆情况（如有）；</w:t>
      </w:r>
    </w:p>
    <w:p>
      <w:pPr>
        <w:spacing w:before="191" w:beforeLines="50" w:after="191"/>
        <w:ind w:firstLine="420" w:firstLineChars="0"/>
        <w:rPr>
          <w:rFonts w:eastAsia="宋体"/>
          <w:sz w:val="21"/>
          <w:szCs w:val="21"/>
        </w:rPr>
      </w:pPr>
      <w:r>
        <w:rPr>
          <w:rFonts w:hint="eastAsia" w:eastAsia="宋体"/>
          <w:sz w:val="21"/>
          <w:szCs w:val="21"/>
        </w:rPr>
        <w:t>（6）资产管理计划财务会计报告；</w:t>
      </w:r>
    </w:p>
    <w:p>
      <w:pPr>
        <w:spacing w:before="191" w:beforeLines="50" w:after="191"/>
        <w:ind w:firstLine="420" w:firstLineChars="0"/>
        <w:rPr>
          <w:rFonts w:eastAsia="宋体"/>
          <w:sz w:val="21"/>
          <w:szCs w:val="21"/>
        </w:rPr>
      </w:pPr>
      <w:r>
        <w:rPr>
          <w:rFonts w:hint="eastAsia" w:eastAsia="宋体"/>
          <w:sz w:val="21"/>
          <w:szCs w:val="21"/>
        </w:rPr>
        <w:t>（7）资产管理计划支付的管理费、托管费、业绩报酬（如有）等费用的计提基准、计提方式和支付方式；</w:t>
      </w:r>
    </w:p>
    <w:p>
      <w:pPr>
        <w:spacing w:before="191" w:beforeLines="50" w:after="191"/>
        <w:ind w:firstLine="420" w:firstLineChars="0"/>
        <w:rPr>
          <w:rFonts w:eastAsia="宋体"/>
          <w:sz w:val="21"/>
          <w:szCs w:val="21"/>
        </w:rPr>
      </w:pPr>
      <w:r>
        <w:rPr>
          <w:rFonts w:hint="eastAsia" w:eastAsia="宋体"/>
          <w:sz w:val="21"/>
          <w:szCs w:val="21"/>
        </w:rPr>
        <w:t>（8）资产管理计划投资收益分配情况；</w:t>
      </w:r>
    </w:p>
    <w:p>
      <w:pPr>
        <w:spacing w:before="191" w:beforeLines="50" w:after="191"/>
        <w:ind w:firstLine="420" w:firstLineChars="0"/>
        <w:rPr>
          <w:rFonts w:eastAsia="宋体"/>
          <w:sz w:val="21"/>
          <w:szCs w:val="21"/>
        </w:rPr>
      </w:pPr>
      <w:r>
        <w:rPr>
          <w:rFonts w:hint="eastAsia" w:eastAsia="宋体"/>
          <w:sz w:val="21"/>
          <w:szCs w:val="21"/>
        </w:rPr>
        <w:t>（9）投资经理变更、重大关联交易等涉及投资者权益的重大事项；</w:t>
      </w:r>
    </w:p>
    <w:p>
      <w:pPr>
        <w:spacing w:before="191" w:beforeLines="50" w:after="191"/>
        <w:ind w:firstLine="420" w:firstLineChars="0"/>
        <w:rPr>
          <w:rFonts w:eastAsia="宋体"/>
          <w:sz w:val="21"/>
          <w:szCs w:val="21"/>
        </w:rPr>
      </w:pPr>
      <w:r>
        <w:rPr>
          <w:rFonts w:hint="eastAsia" w:eastAsia="宋体"/>
          <w:sz w:val="21"/>
          <w:szCs w:val="21"/>
        </w:rPr>
        <w:t>（1</w:t>
      </w:r>
      <w:r>
        <w:rPr>
          <w:rFonts w:eastAsia="宋体"/>
          <w:sz w:val="21"/>
          <w:szCs w:val="21"/>
        </w:rPr>
        <w:t>0</w:t>
      </w:r>
      <w:r>
        <w:rPr>
          <w:rFonts w:hint="eastAsia" w:eastAsia="宋体"/>
          <w:sz w:val="21"/>
          <w:szCs w:val="21"/>
        </w:rPr>
        <w:t>）中国证监会规定的其他事项。</w:t>
      </w:r>
    </w:p>
    <w:p>
      <w:pPr>
        <w:spacing w:before="191" w:beforeLines="50" w:after="191"/>
        <w:ind w:firstLine="420" w:firstLineChars="0"/>
        <w:rPr>
          <w:rFonts w:eastAsia="宋体"/>
          <w:sz w:val="21"/>
          <w:szCs w:val="21"/>
        </w:rPr>
      </w:pPr>
      <w:r>
        <w:rPr>
          <w:rFonts w:hint="eastAsia" w:eastAsia="宋体"/>
          <w:sz w:val="21"/>
          <w:szCs w:val="21"/>
        </w:rPr>
        <w:t>资产管理计划季度报告应当披露前款除第（</w:t>
      </w:r>
      <w:r>
        <w:rPr>
          <w:rFonts w:eastAsia="宋体"/>
          <w:sz w:val="21"/>
          <w:szCs w:val="21"/>
        </w:rPr>
        <w:t>6）项之外的其他信息。</w:t>
      </w:r>
    </w:p>
    <w:p>
      <w:pPr>
        <w:spacing w:before="191" w:beforeLines="50" w:after="191"/>
        <w:ind w:firstLine="420" w:firstLineChars="0"/>
        <w:rPr>
          <w:rFonts w:eastAsia="宋体"/>
          <w:sz w:val="21"/>
          <w:szCs w:val="21"/>
        </w:rPr>
      </w:pPr>
      <w:r>
        <w:rPr>
          <w:rFonts w:hint="eastAsia" w:eastAsia="宋体"/>
          <w:sz w:val="21"/>
          <w:szCs w:val="21"/>
        </w:rPr>
        <w:t>资产管理季度报告、年度报告中的财务数据须经托管人复核，并出具书面意见。</w:t>
      </w:r>
    </w:p>
    <w:p>
      <w:pPr>
        <w:spacing w:before="191" w:beforeLines="50" w:after="191"/>
        <w:ind w:firstLine="420" w:firstLineChars="0"/>
        <w:rPr>
          <w:rFonts w:eastAsia="宋体"/>
          <w:sz w:val="21"/>
          <w:szCs w:val="21"/>
        </w:rPr>
      </w:pPr>
      <w:r>
        <w:rPr>
          <w:rFonts w:hint="eastAsia" w:eastAsia="宋体"/>
          <w:sz w:val="21"/>
          <w:szCs w:val="21"/>
        </w:rPr>
        <w:t>集合资产管理计划成立不满三个月或者存续期间不足三个月的，管理人可以不编制资产管理计划当期的季度报告和年度报告。</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、年度审计报告</w:t>
      </w:r>
    </w:p>
    <w:p>
      <w:pPr>
        <w:spacing w:before="191" w:beforeLines="50" w:after="191"/>
        <w:ind w:firstLine="420" w:firstLineChars="0"/>
        <w:rPr>
          <w:rFonts w:eastAsia="宋体"/>
          <w:sz w:val="21"/>
          <w:szCs w:val="21"/>
        </w:rPr>
      </w:pPr>
      <w:r>
        <w:rPr>
          <w:rFonts w:hint="eastAsia" w:eastAsia="宋体"/>
          <w:sz w:val="21"/>
          <w:szCs w:val="21"/>
        </w:rPr>
        <w:t>管理人应按照有关法律法规的规定聘请具有证券相关业务资格的会计师事务所对集合计划的运营情况单独进行年度审计，于每个会计年度结束后的</w:t>
      </w:r>
      <w:r>
        <w:rPr>
          <w:rFonts w:eastAsia="宋体"/>
          <w:sz w:val="21"/>
          <w:szCs w:val="21"/>
        </w:rPr>
        <w:t>4</w:t>
      </w:r>
      <w:r>
        <w:rPr>
          <w:rFonts w:hint="eastAsia" w:eastAsia="宋体"/>
          <w:sz w:val="21"/>
          <w:szCs w:val="21"/>
        </w:rPr>
        <w:t>个月内通过指定网站向委托人提供，并按照规定向相关监管机构报备。</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bCs/>
          <w:sz w:val="21"/>
          <w:szCs w:val="21"/>
        </w:rPr>
      </w:pPr>
      <w:r>
        <w:rPr>
          <w:rFonts w:hint="eastAsia" w:ascii="Times New Roman" w:hAnsi="Times New Roman" w:eastAsia="宋体"/>
          <w:b/>
          <w:bCs/>
          <w:sz w:val="21"/>
          <w:szCs w:val="21"/>
        </w:rPr>
        <w:t>（二）临时报告</w:t>
      </w:r>
    </w:p>
    <w:p>
      <w:pPr>
        <w:spacing w:before="191" w:beforeLines="50" w:after="191"/>
        <w:ind w:firstLine="420" w:firstLineChars="0"/>
        <w:rPr>
          <w:rFonts w:eastAsia="宋体"/>
          <w:sz w:val="21"/>
          <w:szCs w:val="21"/>
        </w:rPr>
      </w:pPr>
      <w:r>
        <w:rPr>
          <w:rFonts w:hint="eastAsia" w:eastAsia="宋体"/>
          <w:sz w:val="21"/>
          <w:szCs w:val="21"/>
        </w:rPr>
        <w:t>集合计划存续期间，发生对集合计划持续运营、客户利益、资产净值产生重大影响的事件，管理人应当在事项发生之日起五日内以指定网站公告的方式及时向委托人披露，原则上临时报告的情形不限于：</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1）集合计划运作过程中，负责集合资产管理业务的高级管理人员或投资主办人员发生变更，或出现其他可能对集合计划的持续运作产生重大影响的事项；</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2）暂停受理或者重新开始受理参与或者退出申请；</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3）发生巨额退出并延期支付；</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4）集合计划终止和清算；</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5）委托人、管理人或托管人拟提前终止合同的；</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6）管理人</w:t>
      </w:r>
      <w:r>
        <w:rPr>
          <w:rFonts w:hint="eastAsia" w:eastAsia="宋体"/>
          <w:sz w:val="21"/>
          <w:szCs w:val="21"/>
        </w:rPr>
        <w:t>拟以自有资金参与和退出；</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7）管理人的董事、监事、从业人员及其配偶、控股股东、实际控制人或者其他关联方参与本资产管理计划的；</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8</w:t>
      </w:r>
      <w:r>
        <w:rPr>
          <w:rFonts w:hint="eastAsia" w:eastAsia="宋体"/>
          <w:sz w:val="21"/>
          <w:szCs w:val="21"/>
        </w:rPr>
        <w:t>）合同的补充、修改与变更；</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9</w:t>
      </w:r>
      <w:r>
        <w:rPr>
          <w:rFonts w:hint="eastAsia" w:eastAsia="宋体"/>
          <w:sz w:val="21"/>
          <w:szCs w:val="21"/>
        </w:rPr>
        <w:t>）与集合计划有关的重大诉讼、仲裁事项；</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10</w:t>
      </w:r>
      <w:r>
        <w:rPr>
          <w:rFonts w:hint="eastAsia" w:eastAsia="宋体"/>
          <w:sz w:val="21"/>
          <w:szCs w:val="21"/>
        </w:rPr>
        <w:t>）负责本集合计划的代理销售机构发生变更；</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11</w:t>
      </w:r>
      <w:r>
        <w:rPr>
          <w:rFonts w:hint="eastAsia" w:eastAsia="宋体"/>
          <w:sz w:val="21"/>
          <w:szCs w:val="21"/>
        </w:rPr>
        <w:t>）集合计划投资于管理人、托管人及其控股股东、实际控制人或者其他关联方发行的证券或承销期内的承销的证券；</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12</w:t>
      </w:r>
      <w:r>
        <w:rPr>
          <w:rFonts w:hint="eastAsia" w:eastAsia="宋体"/>
          <w:sz w:val="21"/>
          <w:szCs w:val="21"/>
        </w:rPr>
        <w:t>）管理人、托管人因重大违法违规，被中国证监会取消相关业务资格；</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13</w:t>
      </w:r>
      <w:r>
        <w:rPr>
          <w:rFonts w:hint="eastAsia" w:eastAsia="宋体"/>
          <w:sz w:val="21"/>
          <w:szCs w:val="21"/>
        </w:rPr>
        <w:t>）管理人、托管人因解散、破产、撤销等原因不能履行相应职责；</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14</w:t>
      </w:r>
      <w:r>
        <w:rPr>
          <w:rFonts w:hint="eastAsia" w:eastAsia="宋体"/>
          <w:sz w:val="21"/>
          <w:szCs w:val="21"/>
        </w:rPr>
        <w:t>）其他根据法律法规和中国证监会的有关规定应当披露的重大事项。</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bCs/>
          <w:sz w:val="21"/>
          <w:szCs w:val="21"/>
        </w:rPr>
      </w:pPr>
      <w:r>
        <w:rPr>
          <w:rFonts w:hint="eastAsia" w:ascii="Times New Roman" w:hAnsi="Times New Roman" w:eastAsia="宋体"/>
          <w:b/>
          <w:bCs/>
          <w:sz w:val="21"/>
          <w:szCs w:val="21"/>
        </w:rPr>
        <w:t>（三）向监管机构的报告</w:t>
      </w:r>
    </w:p>
    <w:p>
      <w:pPr>
        <w:spacing w:before="191" w:beforeLines="50" w:after="191"/>
        <w:ind w:firstLine="420" w:firstLineChars="0"/>
        <w:rPr>
          <w:rFonts w:eastAsia="宋体"/>
          <w:sz w:val="21"/>
          <w:szCs w:val="21"/>
        </w:rPr>
      </w:pPr>
      <w:r>
        <w:rPr>
          <w:rFonts w:hint="eastAsia" w:eastAsia="宋体"/>
          <w:sz w:val="21"/>
          <w:szCs w:val="21"/>
        </w:rPr>
        <w:t>管理人、托管人应当根据法律法规和监管机构的要求履行报告义务：</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向委托人提供的定期报告应当及时报送中国证监会相关派出机构、证券投资基金业协会。</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应当在资产管理计划清算结束后五个工作日内将清算结果报证券投资基金业协会备案，并抄报中国证监会相关派出机构。</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法律法规、中国证监会及基金业协会规定的其他报告。</w:t>
      </w:r>
      <w:bookmarkStart w:id="69" w:name="_Toc335654648"/>
      <w:bookmarkStart w:id="70" w:name="_Toc334185947"/>
      <w:bookmarkStart w:id="71" w:name="_Toc336586471"/>
      <w:bookmarkStart w:id="72" w:name="_Toc204065822"/>
      <w:bookmarkStart w:id="73" w:name="_Toc336586462"/>
    </w:p>
    <w:p>
      <w:pPr>
        <w:pStyle w:val="5"/>
        <w:numPr>
          <w:ilvl w:val="0"/>
          <w:numId w:val="0"/>
        </w:numPr>
        <w:tabs>
          <w:tab w:val="clear" w:pos="720"/>
          <w:tab w:val="clear" w:pos="1129"/>
          <w:tab w:val="clear" w:pos="1146"/>
        </w:tabs>
        <w:spacing w:before="191" w:beforeLines="50" w:afterLines="0"/>
        <w:ind w:firstLine="422" w:firstLineChars="200"/>
        <w:rPr>
          <w:rFonts w:ascii="Times New Roman" w:hAnsi="Times New Roman" w:eastAsia="宋体" w:cs="宋体"/>
          <w:b/>
          <w:sz w:val="21"/>
          <w:szCs w:val="21"/>
        </w:rPr>
      </w:pPr>
      <w:r>
        <w:rPr>
          <w:rFonts w:hint="eastAsia" w:ascii="Times New Roman" w:hAnsi="Times New Roman" w:eastAsia="宋体" w:cs="宋体"/>
          <w:b/>
          <w:sz w:val="21"/>
          <w:szCs w:val="21"/>
        </w:rPr>
        <w:t>（四）向委托人提供的报告</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、在本资产管理计划存续期内，如发生参与、退出、分红、份额强减等业务，销售机构应在相关业务确认日</w:t>
      </w:r>
      <w:r>
        <w:rPr>
          <w:rFonts w:eastAsia="宋体"/>
          <w:sz w:val="21"/>
          <w:szCs w:val="21"/>
        </w:rPr>
        <w:t>17</w:t>
      </w:r>
      <w:r>
        <w:rPr>
          <w:rFonts w:hint="eastAsia" w:eastAsia="宋体"/>
          <w:sz w:val="21"/>
          <w:szCs w:val="21"/>
        </w:rPr>
        <w:t>：</w:t>
      </w:r>
      <w:r>
        <w:rPr>
          <w:rFonts w:eastAsia="宋体"/>
          <w:sz w:val="21"/>
          <w:szCs w:val="21"/>
        </w:rPr>
        <w:t>00</w:t>
      </w:r>
      <w:r>
        <w:rPr>
          <w:rFonts w:hint="eastAsia" w:eastAsia="宋体"/>
          <w:sz w:val="21"/>
          <w:szCs w:val="21"/>
        </w:rPr>
        <w:t>前向委托人提供加盖销售机构业务专用章的业务确认书；</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、在本集合计划分红除权日之前一个工作日，管理人应向委托人提供分红公告；</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、管理人应按照委托人要求于每个季度结束后</w:t>
      </w:r>
      <w:r>
        <w:rPr>
          <w:rFonts w:eastAsia="宋体"/>
          <w:sz w:val="21"/>
          <w:szCs w:val="21"/>
        </w:rPr>
        <w:t>3</w:t>
      </w:r>
      <w:r>
        <w:rPr>
          <w:rFonts w:hint="eastAsia" w:eastAsia="宋体"/>
          <w:sz w:val="21"/>
          <w:szCs w:val="21"/>
        </w:rPr>
        <w:t>个工作日内向委托人提供符合委托人格式标准的集合计划季度财务会计报告并加盖管理人业务章；</w:t>
      </w:r>
    </w:p>
    <w:p>
      <w:pPr>
        <w:spacing w:before="191" w:beforeLines="50" w:after="191"/>
        <w:ind w:firstLine="420" w:firstLineChars="0"/>
        <w:rPr>
          <w:rFonts w:eastAsia="宋体"/>
          <w:sz w:val="21"/>
          <w:szCs w:val="21"/>
        </w:rPr>
      </w:pPr>
      <w:r>
        <w:rPr>
          <w:rFonts w:eastAsia="宋体"/>
          <w:sz w:val="21"/>
          <w:szCs w:val="21"/>
        </w:rPr>
        <w:t>4</w:t>
      </w:r>
      <w:r>
        <w:rPr>
          <w:rFonts w:hint="eastAsia" w:eastAsia="宋体"/>
          <w:sz w:val="21"/>
          <w:szCs w:val="21"/>
        </w:rPr>
        <w:t>、其他信息披露材料在管理人正式披露后</w:t>
      </w:r>
      <w:r>
        <w:rPr>
          <w:rFonts w:eastAsia="宋体"/>
          <w:sz w:val="21"/>
          <w:szCs w:val="21"/>
        </w:rPr>
        <w:t>2</w:t>
      </w:r>
      <w:r>
        <w:rPr>
          <w:rFonts w:hint="eastAsia" w:eastAsia="宋体"/>
          <w:sz w:val="21"/>
          <w:szCs w:val="21"/>
        </w:rPr>
        <w:t>个工作日内向委托人提供。</w:t>
      </w:r>
    </w:p>
    <w:p>
      <w:pPr>
        <w:spacing w:before="191" w:beforeLines="50" w:after="191"/>
        <w:ind w:firstLine="420" w:firstLineChars="0"/>
        <w:rPr>
          <w:rFonts w:eastAsia="宋体"/>
          <w:sz w:val="21"/>
          <w:szCs w:val="21"/>
        </w:rPr>
      </w:pPr>
      <w:r>
        <w:rPr>
          <w:rFonts w:eastAsia="宋体"/>
          <w:sz w:val="21"/>
          <w:szCs w:val="21"/>
        </w:rPr>
        <w:t>5</w:t>
      </w:r>
      <w:r>
        <w:rPr>
          <w:rFonts w:hint="eastAsia" w:eastAsia="宋体"/>
          <w:sz w:val="21"/>
          <w:szCs w:val="21"/>
        </w:rPr>
        <w:t>、资产管理计划存续期内，管理人应向委托人指定电子邮箱发送并披露包括但不限于资产管理计划投资的资产种类、投资比例等信息，具体以委托人要求为准。</w:t>
      </w:r>
    </w:p>
    <w:p>
      <w:pPr>
        <w:spacing w:before="191" w:beforeLines="50" w:after="191"/>
        <w:ind w:firstLine="420"/>
        <w:rPr>
          <w:rFonts w:eastAsia="宋体"/>
          <w:sz w:val="21"/>
          <w:szCs w:val="21"/>
        </w:rPr>
      </w:pPr>
    </w:p>
    <w:p>
      <w:pPr>
        <w:pStyle w:val="4"/>
        <w:spacing w:before="191" w:beforeLines="50" w:after="191" w:line="240" w:lineRule="auto"/>
        <w:rPr>
          <w:rFonts w:eastAsia="宋体"/>
          <w:sz w:val="24"/>
          <w:szCs w:val="24"/>
        </w:rPr>
      </w:pPr>
      <w:bookmarkStart w:id="74" w:name="_Toc17297061"/>
      <w:r>
        <w:rPr>
          <w:rFonts w:hint="eastAsia" w:eastAsia="宋体"/>
          <w:sz w:val="24"/>
          <w:szCs w:val="24"/>
        </w:rPr>
        <w:t>风险揭示</w:t>
      </w:r>
      <w:bookmarkEnd w:id="69"/>
      <w:bookmarkEnd w:id="70"/>
      <w:bookmarkEnd w:id="71"/>
      <w:bookmarkEnd w:id="72"/>
      <w:bookmarkEnd w:id="74"/>
    </w:p>
    <w:p>
      <w:pPr>
        <w:spacing w:before="191" w:beforeLines="50" w:after="191"/>
        <w:ind w:firstLine="420"/>
        <w:rPr>
          <w:rFonts w:eastAsia="宋体"/>
          <w:sz w:val="21"/>
          <w:szCs w:val="21"/>
        </w:rPr>
      </w:pPr>
      <w:r>
        <w:rPr>
          <w:rFonts w:hint="eastAsia" w:eastAsia="宋体"/>
          <w:sz w:val="21"/>
          <w:szCs w:val="21"/>
        </w:rPr>
        <w:t>管理人在管理、运用或处分财产过程中，资产管理计划可能面临的风险，包括但不限于：</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（一）资产管理计划面临的一般风险</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、本金损失风险</w:t>
      </w:r>
    </w:p>
    <w:p>
      <w:pPr>
        <w:spacing w:before="191" w:beforeLines="50" w:after="191"/>
        <w:ind w:firstLine="420" w:firstLineChars="0"/>
        <w:rPr>
          <w:rFonts w:eastAsia="宋体"/>
          <w:sz w:val="21"/>
          <w:szCs w:val="21"/>
        </w:rPr>
      </w:pPr>
      <w:r>
        <w:rPr>
          <w:rFonts w:hint="eastAsia" w:eastAsia="宋体"/>
          <w:sz w:val="21"/>
          <w:szCs w:val="21"/>
        </w:rPr>
        <w:t>管理人依照恪尽职守、诚实信用、谨慎勤勉的原则管理和运用资产管理计划财产，但不保证资产管理计划财产中的本金不受损失，也不保证一定盈利及最低收益。</w:t>
      </w:r>
    </w:p>
    <w:p>
      <w:pPr>
        <w:spacing w:before="191" w:beforeLines="50" w:after="191"/>
        <w:ind w:firstLine="420" w:firstLineChars="0"/>
        <w:rPr>
          <w:rFonts w:eastAsia="宋体"/>
          <w:sz w:val="21"/>
          <w:szCs w:val="21"/>
        </w:rPr>
      </w:pPr>
      <w:r>
        <w:rPr>
          <w:rFonts w:hint="eastAsia" w:eastAsia="宋体"/>
          <w:sz w:val="21"/>
          <w:szCs w:val="21"/>
        </w:rPr>
        <w:t>本集合计划属于【</w:t>
      </w:r>
      <w:r>
        <w:rPr>
          <w:rFonts w:eastAsia="宋体"/>
          <w:sz w:val="21"/>
          <w:szCs w:val="21"/>
        </w:rPr>
        <w:t>中</w:t>
      </w:r>
      <w:r>
        <w:rPr>
          <w:rFonts w:hint="eastAsia" w:eastAsia="宋体"/>
          <w:sz w:val="21"/>
          <w:szCs w:val="21"/>
        </w:rPr>
        <w:t>高</w:t>
      </w:r>
      <w:r>
        <w:rPr>
          <w:rFonts w:eastAsia="宋体"/>
          <w:sz w:val="21"/>
          <w:szCs w:val="21"/>
        </w:rPr>
        <w:t>（R4）</w:t>
      </w:r>
      <w:r>
        <w:rPr>
          <w:rFonts w:hint="eastAsia" w:eastAsia="宋体"/>
          <w:sz w:val="21"/>
          <w:szCs w:val="21"/>
        </w:rPr>
        <w:t>】风险的投资品种，风险收益水平高于货币市场产品及债券型产品。适合【对金融市场较为熟悉且对投资风险有清醒的认识，具有大类资产配置需求，能够承受中长期资产价格波动和较高的本金损失，以追求较高的投资收益目标】的合格投资者及专业投资者。</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、市场风险</w:t>
      </w:r>
    </w:p>
    <w:p>
      <w:pPr>
        <w:spacing w:before="191" w:beforeLines="50" w:after="191"/>
        <w:ind w:firstLine="420" w:firstLineChars="0"/>
        <w:rPr>
          <w:rFonts w:eastAsia="宋体"/>
          <w:sz w:val="21"/>
          <w:szCs w:val="21"/>
        </w:rPr>
      </w:pPr>
      <w:r>
        <w:rPr>
          <w:rFonts w:hint="eastAsia" w:eastAsia="宋体"/>
          <w:sz w:val="21"/>
          <w:szCs w:val="21"/>
        </w:rPr>
        <w:t>资产管理计划的投资品种价格因受经济因素、政治因素、投资心理和交易制度等各种因素影响而引起的波动，导致收益水平变化产生的风险。主要包括：政策风险、经济周期风险、利率风险、购买力风险、再投资风险、衍生品风险等。</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）政策风险</w:t>
      </w:r>
    </w:p>
    <w:p>
      <w:pPr>
        <w:spacing w:before="191" w:beforeLines="50" w:after="191"/>
        <w:ind w:firstLine="420" w:firstLineChars="0"/>
        <w:rPr>
          <w:rFonts w:eastAsia="宋体"/>
          <w:sz w:val="21"/>
          <w:szCs w:val="21"/>
        </w:rPr>
      </w:pPr>
      <w:r>
        <w:rPr>
          <w:rFonts w:hint="eastAsia" w:eastAsia="宋体"/>
          <w:sz w:val="21"/>
          <w:szCs w:val="21"/>
        </w:rPr>
        <w:t>货币政策、财政政策、产业政策、证券市场监管政策等国家政策的变化对证券市场产生一定的影响，可能导致证券价格波动，从而影响收益。</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）经济周期风险</w:t>
      </w:r>
    </w:p>
    <w:p>
      <w:pPr>
        <w:spacing w:before="191" w:beforeLines="50" w:after="191"/>
        <w:ind w:firstLine="420" w:firstLineChars="0"/>
        <w:rPr>
          <w:rFonts w:eastAsia="宋体"/>
          <w:sz w:val="21"/>
          <w:szCs w:val="21"/>
        </w:rPr>
      </w:pPr>
      <w:r>
        <w:rPr>
          <w:rFonts w:hint="eastAsia" w:eastAsia="宋体"/>
          <w:sz w:val="21"/>
          <w:szCs w:val="21"/>
        </w:rPr>
        <w:t>证券市场受宏观经济运行的影响，而经济运行具有周期性的特点，经济运行的周期性变化将对证券市场的收益水平产生影响。</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）利率风险</w:t>
      </w:r>
    </w:p>
    <w:p>
      <w:pPr>
        <w:spacing w:before="191" w:beforeLines="50" w:after="191"/>
        <w:ind w:firstLine="420" w:firstLineChars="0"/>
        <w:rPr>
          <w:rFonts w:eastAsia="宋体"/>
          <w:sz w:val="21"/>
          <w:szCs w:val="21"/>
        </w:rPr>
      </w:pPr>
      <w:r>
        <w:rPr>
          <w:rFonts w:hint="eastAsia" w:eastAsia="宋体"/>
          <w:sz w:val="21"/>
          <w:szCs w:val="21"/>
        </w:rPr>
        <w:t>利率风险是指由于利率变动而导致的资产价格和资产利息的损益。利率波动会直接影响企业的融资成本和利润水平，导致证券市场的价格和收益率的变动，使集合计划资产管理业务收益水平随之发生变化，从而产生风险。</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）上市公司经营风险</w:t>
      </w:r>
    </w:p>
    <w:p>
      <w:pPr>
        <w:spacing w:before="191" w:beforeLines="50" w:after="191"/>
        <w:ind w:firstLine="420" w:firstLineChars="0"/>
        <w:rPr>
          <w:rFonts w:eastAsia="宋体"/>
          <w:sz w:val="21"/>
          <w:szCs w:val="21"/>
        </w:rPr>
      </w:pPr>
      <w:r>
        <w:rPr>
          <w:rFonts w:hint="eastAsia" w:eastAsia="宋体"/>
          <w:sz w:val="21"/>
          <w:szCs w:val="21"/>
        </w:rPr>
        <w:t>上市公司的经营状况受多种因素影响，如市场、技术、竞争、管理、财务因素等都会导致公司盈利发生变化，从而导致集合计划投资收益变化。</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w:t>
      </w:r>
      <w:r>
        <w:rPr>
          <w:rFonts w:hint="eastAsia" w:eastAsia="宋体"/>
          <w:sz w:val="21"/>
          <w:szCs w:val="21"/>
        </w:rPr>
        <w:t>）购买力风险</w:t>
      </w:r>
    </w:p>
    <w:p>
      <w:pPr>
        <w:spacing w:before="191" w:beforeLines="50" w:after="191"/>
        <w:ind w:firstLine="420" w:firstLineChars="0"/>
        <w:rPr>
          <w:rFonts w:eastAsia="宋体"/>
          <w:sz w:val="21"/>
          <w:szCs w:val="21"/>
        </w:rPr>
      </w:pPr>
      <w:r>
        <w:rPr>
          <w:rFonts w:hint="eastAsia" w:eastAsia="宋体"/>
          <w:sz w:val="21"/>
          <w:szCs w:val="21"/>
        </w:rPr>
        <w:t>集合计划的收益将主要通过现金形式来分配，而现金可能因为通货膨胀的影响导致购买力下降，从而使投资者的实际收益下降。</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6</w:t>
      </w:r>
      <w:r>
        <w:rPr>
          <w:rFonts w:hint="eastAsia" w:eastAsia="宋体"/>
          <w:sz w:val="21"/>
          <w:szCs w:val="21"/>
        </w:rPr>
        <w:t>）再投资风险</w:t>
      </w:r>
      <w:r>
        <w:rPr>
          <w:rFonts w:eastAsia="宋体"/>
          <w:sz w:val="21"/>
          <w:szCs w:val="21"/>
        </w:rPr>
        <w:t xml:space="preserve"> </w:t>
      </w:r>
    </w:p>
    <w:p>
      <w:pPr>
        <w:spacing w:before="191" w:beforeLines="50" w:after="191"/>
        <w:ind w:firstLine="420" w:firstLineChars="0"/>
        <w:rPr>
          <w:rFonts w:eastAsia="宋体"/>
          <w:sz w:val="21"/>
          <w:szCs w:val="21"/>
        </w:rPr>
      </w:pPr>
      <w:r>
        <w:rPr>
          <w:rFonts w:hint="eastAsia" w:eastAsia="宋体"/>
          <w:sz w:val="21"/>
          <w:szCs w:val="21"/>
        </w:rPr>
        <w:t>再投资风险反映了利率下降对固定收益证券本息收入再投资收益的影响，这与利率上升所带来的价格风险（即前面所提到的利率风险）互为消长。具体为当利率下降时，委托财产从投资的固定收益证券所得的本息收入进行再投资时，将获得比之前较少的收益率。</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7</w:t>
      </w:r>
      <w:r>
        <w:rPr>
          <w:rFonts w:hint="eastAsia" w:eastAsia="宋体"/>
          <w:sz w:val="21"/>
          <w:szCs w:val="21"/>
        </w:rPr>
        <w:t>）衍生品风险</w:t>
      </w:r>
    </w:p>
    <w:p>
      <w:pPr>
        <w:spacing w:before="191" w:beforeLines="50" w:after="191"/>
        <w:ind w:firstLine="420" w:firstLineChars="0"/>
        <w:rPr>
          <w:rFonts w:eastAsia="宋体"/>
          <w:sz w:val="21"/>
          <w:szCs w:val="21"/>
        </w:rPr>
      </w:pPr>
      <w:r>
        <w:rPr>
          <w:rFonts w:hint="eastAsia" w:eastAsia="宋体"/>
          <w:sz w:val="21"/>
          <w:szCs w:val="21"/>
        </w:rPr>
        <w:t>金融衍生产品具有杠杆效应且价格波动剧烈，会放大收益或损失，在某些情况下甚至会导致投资亏损高于初始投资金额。</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、管理风险</w:t>
      </w:r>
    </w:p>
    <w:p>
      <w:pPr>
        <w:spacing w:before="191" w:beforeLines="50" w:after="191"/>
        <w:ind w:firstLine="420" w:firstLineChars="0"/>
        <w:rPr>
          <w:rFonts w:eastAsia="宋体"/>
          <w:sz w:val="21"/>
          <w:szCs w:val="21"/>
        </w:rPr>
      </w:pPr>
      <w:r>
        <w:rPr>
          <w:rFonts w:hint="eastAsia" w:eastAsia="宋体"/>
          <w:sz w:val="21"/>
          <w:szCs w:val="21"/>
        </w:rPr>
        <w:t>资产管理计划运作过程中，管理人依据资产管理合同约定管理和运用资产管理计划财产所产生的风险，由资产管理计划财产及投资者承担。投资者应充分知晓投资运营的相关风险，其风险应由投资者自担。</w:t>
      </w:r>
    </w:p>
    <w:p>
      <w:pPr>
        <w:spacing w:before="191" w:beforeLines="50" w:after="191"/>
        <w:ind w:firstLine="420" w:firstLineChars="0"/>
        <w:rPr>
          <w:rFonts w:eastAsia="宋体"/>
          <w:sz w:val="21"/>
          <w:szCs w:val="21"/>
        </w:rPr>
      </w:pPr>
      <w:r>
        <w:rPr>
          <w:rFonts w:eastAsia="宋体"/>
          <w:sz w:val="21"/>
          <w:szCs w:val="21"/>
        </w:rPr>
        <w:t>4</w:t>
      </w:r>
      <w:r>
        <w:rPr>
          <w:rFonts w:hint="eastAsia" w:eastAsia="宋体"/>
          <w:sz w:val="21"/>
          <w:szCs w:val="21"/>
        </w:rPr>
        <w:t>、流动性风险</w:t>
      </w:r>
    </w:p>
    <w:p>
      <w:pPr>
        <w:spacing w:before="191" w:beforeLines="50" w:after="191"/>
        <w:ind w:firstLine="420" w:firstLineChars="0"/>
        <w:rPr>
          <w:rFonts w:eastAsia="宋体"/>
          <w:sz w:val="21"/>
          <w:szCs w:val="21"/>
        </w:rPr>
      </w:pPr>
      <w:r>
        <w:rPr>
          <w:rFonts w:hint="eastAsia" w:eastAsia="宋体"/>
          <w:sz w:val="21"/>
          <w:szCs w:val="21"/>
        </w:rPr>
        <w:t>资产管理计划因市场整体或投资品种流动性不足、应付可能出现的投资者巨额退出或大额退出等原因，不能迅速转变成现金，或者转变成现金会对资产价格造成重大不利影响的风险。</w:t>
      </w:r>
    </w:p>
    <w:p>
      <w:pPr>
        <w:spacing w:before="191" w:beforeLines="50" w:after="191"/>
        <w:ind w:firstLine="420" w:firstLineChars="0"/>
        <w:rPr>
          <w:rFonts w:eastAsia="宋体"/>
          <w:sz w:val="21"/>
          <w:szCs w:val="21"/>
        </w:rPr>
      </w:pPr>
      <w:r>
        <w:rPr>
          <w:rFonts w:eastAsia="宋体"/>
          <w:sz w:val="21"/>
          <w:szCs w:val="21"/>
        </w:rPr>
        <w:t>5</w:t>
      </w:r>
      <w:r>
        <w:rPr>
          <w:rFonts w:hint="eastAsia" w:eastAsia="宋体"/>
          <w:sz w:val="21"/>
          <w:szCs w:val="21"/>
        </w:rPr>
        <w:t>、信用风险</w:t>
      </w:r>
    </w:p>
    <w:p>
      <w:pPr>
        <w:spacing w:before="191" w:beforeLines="50" w:after="191"/>
        <w:ind w:firstLine="420" w:firstLineChars="0"/>
        <w:rPr>
          <w:rFonts w:eastAsia="宋体"/>
          <w:sz w:val="21"/>
          <w:szCs w:val="21"/>
        </w:rPr>
      </w:pPr>
      <w:r>
        <w:rPr>
          <w:rFonts w:hint="eastAsia" w:eastAsia="宋体"/>
          <w:sz w:val="21"/>
          <w:szCs w:val="21"/>
        </w:rPr>
        <w:t>交易对手方未能实现交易时的承诺，按时足额还本付息的风险，或者交易对手未能按时履约的风险。</w:t>
      </w:r>
    </w:p>
    <w:p>
      <w:pPr>
        <w:spacing w:before="191" w:beforeLines="50" w:after="191"/>
        <w:ind w:firstLine="420" w:firstLineChars="0"/>
        <w:rPr>
          <w:rFonts w:eastAsia="宋体"/>
          <w:sz w:val="21"/>
          <w:szCs w:val="21"/>
        </w:rPr>
      </w:pPr>
      <w:r>
        <w:rPr>
          <w:rFonts w:eastAsia="宋体"/>
          <w:sz w:val="21"/>
          <w:szCs w:val="21"/>
        </w:rPr>
        <w:t>6</w:t>
      </w:r>
      <w:r>
        <w:rPr>
          <w:rFonts w:hint="eastAsia" w:eastAsia="宋体"/>
          <w:sz w:val="21"/>
          <w:szCs w:val="21"/>
        </w:rPr>
        <w:t>、募集失败风险</w:t>
      </w:r>
    </w:p>
    <w:p>
      <w:pPr>
        <w:spacing w:before="191" w:beforeLines="50" w:after="191"/>
        <w:ind w:firstLine="420" w:firstLineChars="0"/>
        <w:rPr>
          <w:rFonts w:eastAsia="宋体"/>
          <w:sz w:val="21"/>
          <w:szCs w:val="21"/>
        </w:rPr>
      </w:pPr>
      <w:r>
        <w:rPr>
          <w:rFonts w:hint="eastAsia" w:eastAsia="宋体"/>
          <w:sz w:val="21"/>
          <w:szCs w:val="21"/>
        </w:rPr>
        <w:t>本集合计划推广期规模下限为</w:t>
      </w:r>
      <w:r>
        <w:rPr>
          <w:rFonts w:eastAsia="宋体"/>
          <w:sz w:val="21"/>
          <w:szCs w:val="21"/>
        </w:rPr>
        <w:t>1000万元。委托人可能面临因推广期募集规模未达到下限而导致集合计划设立失败的风险。</w:t>
      </w:r>
    </w:p>
    <w:p>
      <w:pPr>
        <w:spacing w:before="191" w:beforeLines="50" w:after="191"/>
        <w:ind w:firstLine="420" w:firstLineChars="0"/>
        <w:rPr>
          <w:rFonts w:eastAsia="宋体"/>
          <w:sz w:val="21"/>
          <w:szCs w:val="21"/>
        </w:rPr>
      </w:pPr>
      <w:r>
        <w:rPr>
          <w:rFonts w:eastAsia="宋体"/>
          <w:sz w:val="21"/>
          <w:szCs w:val="21"/>
        </w:rPr>
        <w:t>7、投资标的风险</w:t>
      </w:r>
    </w:p>
    <w:p>
      <w:pPr>
        <w:spacing w:before="191" w:beforeLines="50" w:after="191"/>
        <w:ind w:firstLine="420" w:firstLineChars="0"/>
        <w:rPr>
          <w:rFonts w:eastAsia="宋体"/>
          <w:sz w:val="21"/>
          <w:szCs w:val="21"/>
        </w:rPr>
      </w:pPr>
      <w:r>
        <w:rPr>
          <w:rFonts w:hint="eastAsia" w:eastAsia="宋体"/>
          <w:sz w:val="21"/>
          <w:szCs w:val="21"/>
        </w:rPr>
        <w:t>本计划投资标的的价值取决于投资对象的经营状况，原股东对所投资企业的管理和运营，相关市场宏观调控政策、财政税收政策、产业政策、法律法规、经济周期的变化以及区域市场竞争格局的变化等都可能影响所投资企业经营状况，进而影响资产管理计划投资标的的价值。</w:t>
      </w:r>
    </w:p>
    <w:p>
      <w:pPr>
        <w:spacing w:before="191" w:beforeLines="50" w:after="191"/>
        <w:ind w:firstLine="420" w:firstLineChars="0"/>
        <w:rPr>
          <w:rFonts w:eastAsia="宋体"/>
          <w:sz w:val="21"/>
          <w:szCs w:val="21"/>
        </w:rPr>
      </w:pPr>
      <w:r>
        <w:rPr>
          <w:rFonts w:eastAsia="宋体"/>
          <w:sz w:val="21"/>
          <w:szCs w:val="21"/>
        </w:rPr>
        <w:t>8</w:t>
      </w:r>
      <w:r>
        <w:rPr>
          <w:rFonts w:hint="eastAsia" w:eastAsia="宋体"/>
          <w:sz w:val="21"/>
          <w:szCs w:val="21"/>
        </w:rPr>
        <w:t>、关联交易风险</w:t>
      </w:r>
    </w:p>
    <w:p>
      <w:pPr>
        <w:spacing w:before="191" w:beforeLines="50" w:after="191"/>
        <w:ind w:firstLine="420" w:firstLineChars="0"/>
        <w:rPr>
          <w:rFonts w:eastAsia="宋体"/>
          <w:sz w:val="21"/>
          <w:szCs w:val="21"/>
        </w:rPr>
      </w:pPr>
      <w:r>
        <w:rPr>
          <w:rFonts w:hint="eastAsia" w:eastAsia="宋体"/>
          <w:sz w:val="21"/>
          <w:szCs w:val="21"/>
        </w:rPr>
        <w:t>虽然管理人积极遵循委托人利益优先的原则、遵守相关法律法规的规定进行操作、积极防范利益冲突，但仍可能因管理人运用委托财产从事关联交易被监管部门认为存在利益输送、内幕交易的风险，进而可能影响委托人的利益。该类证券价格可能会出现下跌，从而使本计划收益下降，甚至带来本金损失。</w:t>
      </w:r>
    </w:p>
    <w:p>
      <w:pPr>
        <w:spacing w:before="191" w:beforeLines="50" w:after="191"/>
        <w:ind w:firstLine="420" w:firstLineChars="0"/>
        <w:rPr>
          <w:rFonts w:eastAsia="宋体"/>
          <w:sz w:val="21"/>
          <w:szCs w:val="21"/>
        </w:rPr>
      </w:pPr>
      <w:r>
        <w:rPr>
          <w:rFonts w:hint="eastAsia" w:eastAsia="宋体"/>
          <w:sz w:val="21"/>
          <w:szCs w:val="21"/>
        </w:rPr>
        <w:t>此外，管理人运用计划财产从事关联交易时可能依照相关法律法规、监管机构、自律组织的规定被限制相关权利的行使，进而可能影响委托财产的投资收益。</w:t>
      </w:r>
    </w:p>
    <w:p>
      <w:pPr>
        <w:spacing w:before="191" w:beforeLines="50" w:after="191"/>
        <w:ind w:firstLine="420" w:firstLineChars="0"/>
        <w:rPr>
          <w:rFonts w:eastAsia="宋体"/>
          <w:sz w:val="21"/>
          <w:szCs w:val="21"/>
        </w:rPr>
      </w:pPr>
      <w:r>
        <w:rPr>
          <w:rFonts w:eastAsia="宋体"/>
          <w:sz w:val="21"/>
          <w:szCs w:val="21"/>
        </w:rPr>
        <w:t>9</w:t>
      </w:r>
      <w:r>
        <w:rPr>
          <w:rFonts w:hint="eastAsia" w:eastAsia="宋体"/>
          <w:sz w:val="21"/>
          <w:szCs w:val="21"/>
        </w:rPr>
        <w:t>、操作或技术风险</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1）技术风险。在本集合计划的日常交易中，可能因为技术系统的故障或者差错而影响交易的正常进行或者导致委托人的利益受到影响。这种技术风险可能来自管理人、注册登记人、</w:t>
      </w:r>
      <w:r>
        <w:rPr>
          <w:rFonts w:hint="eastAsia" w:eastAsia="宋体"/>
          <w:sz w:val="21"/>
          <w:szCs w:val="21"/>
        </w:rPr>
        <w:t>销售机构、证券交易所、证券登记结算机构等。</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2）操作风险。</w:t>
      </w:r>
      <w:r>
        <w:rPr>
          <w:rFonts w:hint="eastAsia" w:eastAsia="宋体"/>
          <w:sz w:val="21"/>
          <w:szCs w:val="21"/>
        </w:rPr>
        <w:t>管理人、托管人、证券交易所、证券登记结算机构等相关当事人在业务操作过程中，因内部控制存在缺陷或者人为因素造成操作失误或违反操作规程等引起的风险。</w:t>
      </w:r>
    </w:p>
    <w:p>
      <w:pPr>
        <w:spacing w:before="191" w:beforeLines="50" w:after="191"/>
        <w:ind w:firstLine="420" w:firstLineChars="0"/>
        <w:rPr>
          <w:rFonts w:eastAsia="宋体"/>
          <w:sz w:val="21"/>
          <w:szCs w:val="21"/>
        </w:rPr>
      </w:pPr>
      <w:r>
        <w:rPr>
          <w:rFonts w:eastAsia="宋体"/>
          <w:sz w:val="21"/>
          <w:szCs w:val="21"/>
        </w:rPr>
        <w:t>10</w:t>
      </w:r>
      <w:r>
        <w:rPr>
          <w:rFonts w:hint="eastAsia" w:eastAsia="宋体"/>
          <w:sz w:val="21"/>
          <w:szCs w:val="21"/>
        </w:rPr>
        <w:t>、税收风险</w:t>
      </w:r>
    </w:p>
    <w:p>
      <w:pPr>
        <w:spacing w:before="191" w:beforeLines="50" w:after="191"/>
        <w:ind w:firstLine="420" w:firstLineChars="0"/>
        <w:rPr>
          <w:rFonts w:eastAsia="宋体"/>
          <w:sz w:val="21"/>
          <w:szCs w:val="21"/>
        </w:rPr>
      </w:pPr>
      <w:r>
        <w:rPr>
          <w:rFonts w:hint="eastAsia" w:eastAsia="宋体"/>
          <w:sz w:val="21"/>
          <w:szCs w:val="21"/>
        </w:rPr>
        <w:t>本产品所适用的税收征管法律法规可能会由于国家相关税收政策调整而发生变化，投资者收益也可能因相关税收政策调整而受到影响。此外，本产品运营过程中发生的增值税应税行为，需缴纳的增值税及附加由本集合计划资产承担，可能会导致委托人实际投资收益减少。</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（二）资产管理计划面临的特定风险</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、特定投资方法或资产管理计划所投资的特定投资对象可能引起的特定风险</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）股票投资风险</w:t>
      </w:r>
      <w:r>
        <w:rPr>
          <w:rFonts w:eastAsia="宋体"/>
          <w:sz w:val="21"/>
          <w:szCs w:val="21"/>
        </w:rPr>
        <w:t>,</w:t>
      </w:r>
      <w:r>
        <w:rPr>
          <w:rFonts w:hint="eastAsia" w:eastAsia="宋体"/>
          <w:sz w:val="21"/>
          <w:szCs w:val="21"/>
        </w:rPr>
        <w:t>主要包括：</w:t>
      </w:r>
    </w:p>
    <w:p>
      <w:pPr>
        <w:spacing w:before="191" w:beforeLines="50" w:after="191"/>
        <w:ind w:firstLine="420" w:firstLineChars="0"/>
        <w:rPr>
          <w:rFonts w:eastAsia="宋体"/>
          <w:sz w:val="21"/>
          <w:szCs w:val="21"/>
        </w:rPr>
      </w:pPr>
      <w:r>
        <w:rPr>
          <w:rFonts w:hint="eastAsia" w:eastAsia="宋体"/>
          <w:sz w:val="21"/>
          <w:szCs w:val="21"/>
        </w:rPr>
        <w:t>①国家货币政策、财政政策、产业政策等的变化对证券市场产生一定的影响，导致市场价格水平波动的风险。</w:t>
      </w:r>
    </w:p>
    <w:p>
      <w:pPr>
        <w:spacing w:before="191" w:beforeLines="50" w:after="191"/>
        <w:ind w:firstLine="420" w:firstLineChars="0"/>
        <w:rPr>
          <w:rFonts w:eastAsia="宋体"/>
          <w:sz w:val="21"/>
          <w:szCs w:val="21"/>
        </w:rPr>
      </w:pPr>
      <w:r>
        <w:rPr>
          <w:rFonts w:hint="eastAsia" w:eastAsia="宋体"/>
          <w:sz w:val="21"/>
          <w:szCs w:val="21"/>
        </w:rPr>
        <w:t>②宏观经济运行周期性波动，对股票市场的收益水平产生影响的风险。</w:t>
      </w:r>
    </w:p>
    <w:p>
      <w:pPr>
        <w:spacing w:before="191" w:beforeLines="50" w:after="191"/>
        <w:ind w:firstLine="420" w:firstLineChars="0"/>
        <w:rPr>
          <w:rFonts w:eastAsia="宋体"/>
          <w:sz w:val="21"/>
          <w:szCs w:val="21"/>
        </w:rPr>
      </w:pPr>
      <w:r>
        <w:rPr>
          <w:rFonts w:hint="eastAsia" w:eastAsia="宋体"/>
          <w:sz w:val="21"/>
          <w:szCs w:val="21"/>
        </w:rPr>
        <w:t>③上市公司的经营状况受多种因素影响，如市场、技术、竞争、管理、财务等都会导致公司盈利发生变化，从而导致股票价格变动的风险。</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）新股申购风险</w:t>
      </w:r>
    </w:p>
    <w:p>
      <w:pPr>
        <w:spacing w:before="191" w:beforeLines="50" w:after="191"/>
        <w:ind w:firstLine="420" w:firstLineChars="0"/>
        <w:rPr>
          <w:rFonts w:eastAsia="宋体"/>
          <w:sz w:val="21"/>
          <w:szCs w:val="21"/>
        </w:rPr>
      </w:pPr>
      <w:r>
        <w:rPr>
          <w:rFonts w:hint="eastAsia" w:eastAsia="宋体"/>
          <w:sz w:val="21"/>
          <w:szCs w:val="21"/>
        </w:rPr>
        <w:t>新股申购风险是指获配新股上市后其二级市场交易价格下跌至申购价以下的风险。由于往下获配新股有一定的锁定期，锁定期间股票价格受各种市场因素、宏观政策因素等的影响，股票价格有可能下跌到申购价以下。</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）投资于科创板股票的特别风险</w:t>
      </w:r>
    </w:p>
    <w:p>
      <w:pPr>
        <w:spacing w:before="191" w:beforeLines="50" w:after="191"/>
        <w:ind w:firstLine="420" w:firstLineChars="0"/>
        <w:rPr>
          <w:rFonts w:eastAsia="宋体"/>
          <w:sz w:val="21"/>
          <w:szCs w:val="21"/>
        </w:rPr>
      </w:pPr>
      <w:r>
        <w:rPr>
          <w:rFonts w:hint="eastAsia" w:eastAsia="宋体"/>
          <w:sz w:val="21"/>
          <w:szCs w:val="21"/>
        </w:rPr>
        <w:t>本集合计划可投资于科创板股票，此类投资除股票投资的共有风险外，还可能因为以下因素导致其投资风险高于其他沪深证券交易所上市交易的股票。</w:t>
      </w:r>
    </w:p>
    <w:p>
      <w:pPr>
        <w:spacing w:before="191" w:beforeLines="50" w:after="191"/>
        <w:ind w:firstLine="420" w:firstLineChars="0"/>
        <w:rPr>
          <w:rFonts w:eastAsia="宋体"/>
          <w:sz w:val="21"/>
          <w:szCs w:val="21"/>
        </w:rPr>
      </w:pPr>
      <w:r>
        <w:rPr>
          <w:rFonts w:hint="eastAsia" w:eastAsia="宋体"/>
          <w:sz w:val="21"/>
          <w:szCs w:val="21"/>
        </w:rPr>
        <w:t>①公司风险：科创板的上市条件更加灵活，同时退市的标准、程序、执行更加严格，科创板企业具有业务模式新、不确定性大等特点。</w:t>
      </w:r>
    </w:p>
    <w:p>
      <w:pPr>
        <w:spacing w:before="191" w:beforeLines="50" w:after="191"/>
        <w:ind w:firstLine="420" w:firstLineChars="0"/>
        <w:rPr>
          <w:rFonts w:eastAsia="宋体"/>
          <w:sz w:val="21"/>
          <w:szCs w:val="21"/>
        </w:rPr>
      </w:pPr>
      <w:r>
        <w:rPr>
          <w:rFonts w:hint="eastAsia" w:eastAsia="宋体"/>
          <w:sz w:val="21"/>
          <w:szCs w:val="21"/>
        </w:rPr>
        <w:t>②流动性风险：科创板上市公司数量相对较少，市场的整体流动性可能不如沪深证券交易所其他板块市场。</w:t>
      </w:r>
    </w:p>
    <w:p>
      <w:pPr>
        <w:spacing w:before="191" w:beforeLines="50" w:after="191"/>
        <w:ind w:firstLine="420" w:firstLineChars="0"/>
        <w:rPr>
          <w:rFonts w:eastAsia="宋体"/>
          <w:sz w:val="21"/>
          <w:szCs w:val="21"/>
        </w:rPr>
      </w:pPr>
      <w:r>
        <w:rPr>
          <w:rFonts w:hint="eastAsia" w:eastAsia="宋体"/>
          <w:sz w:val="21"/>
          <w:szCs w:val="21"/>
        </w:rPr>
        <w:t>③交易风险：科创板交易机制相较于沪深证券交易所其他板块不同，如科创板放款了涨跌幅限制，因此其股票市值的波动性可能较大，从而产生风险。</w:t>
      </w:r>
    </w:p>
    <w:p>
      <w:pPr>
        <w:spacing w:before="191" w:beforeLines="50" w:after="191"/>
        <w:ind w:firstLine="420" w:firstLineChars="0"/>
        <w:rPr>
          <w:rFonts w:eastAsia="宋体"/>
          <w:sz w:val="21"/>
          <w:szCs w:val="21"/>
        </w:rPr>
      </w:pPr>
      <w:r>
        <w:rPr>
          <w:rFonts w:hint="eastAsia" w:eastAsia="宋体"/>
          <w:sz w:val="21"/>
          <w:szCs w:val="21"/>
        </w:rPr>
        <w:t>④交易机制变化的风险：科创板作为我国新设立的交易板块，其相关上市、交易、退市等制度可能会有调整，从而带来投资的不确定性，产生相关风险。</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）金融期货投资风险</w:t>
      </w:r>
    </w:p>
    <w:p>
      <w:pPr>
        <w:spacing w:before="191" w:beforeLines="50" w:after="191"/>
        <w:ind w:firstLine="420" w:firstLineChars="0"/>
        <w:rPr>
          <w:rFonts w:eastAsia="宋体"/>
          <w:sz w:val="21"/>
          <w:szCs w:val="21"/>
        </w:rPr>
      </w:pPr>
      <w:r>
        <w:rPr>
          <w:rFonts w:hint="eastAsia" w:eastAsia="宋体"/>
          <w:sz w:val="21"/>
          <w:szCs w:val="21"/>
        </w:rPr>
        <w:t>①基差风险</w:t>
      </w:r>
    </w:p>
    <w:p>
      <w:pPr>
        <w:spacing w:before="191" w:beforeLines="50" w:after="191"/>
        <w:ind w:firstLine="420" w:firstLineChars="0"/>
        <w:rPr>
          <w:rFonts w:eastAsia="宋体"/>
          <w:sz w:val="21"/>
          <w:szCs w:val="21"/>
        </w:rPr>
      </w:pPr>
      <w:r>
        <w:rPr>
          <w:rFonts w:hint="eastAsia" w:eastAsia="宋体"/>
          <w:sz w:val="21"/>
          <w:szCs w:val="21"/>
        </w:rPr>
        <w:t>在使用股指</w:t>
      </w:r>
      <w:r>
        <w:rPr>
          <w:rFonts w:eastAsia="宋体"/>
          <w:sz w:val="21"/>
          <w:szCs w:val="21"/>
        </w:rPr>
        <w:t>/</w:t>
      </w:r>
      <w:r>
        <w:rPr>
          <w:rFonts w:hint="eastAsia" w:eastAsia="宋体"/>
          <w:sz w:val="21"/>
          <w:szCs w:val="21"/>
        </w:rPr>
        <w:t>国债期货对冲市场风险的过程中，本集合计划可能因为股指</w:t>
      </w:r>
      <w:r>
        <w:rPr>
          <w:rFonts w:eastAsia="宋体"/>
          <w:sz w:val="21"/>
          <w:szCs w:val="21"/>
        </w:rPr>
        <w:t>/</w:t>
      </w:r>
      <w:r>
        <w:rPr>
          <w:rFonts w:hint="eastAsia" w:eastAsia="宋体"/>
          <w:sz w:val="21"/>
          <w:szCs w:val="21"/>
        </w:rPr>
        <w:t>国债期货合约与标的指数价格波动不一致而遭受基差风险。形成基差风险的潜在原因包括：</w:t>
      </w:r>
    </w:p>
    <w:p>
      <w:pPr>
        <w:spacing w:before="191" w:beforeLines="50" w:after="191"/>
        <w:ind w:firstLine="420" w:firstLineChars="0"/>
        <w:rPr>
          <w:rFonts w:eastAsia="宋体"/>
          <w:sz w:val="21"/>
          <w:szCs w:val="21"/>
        </w:rPr>
      </w:pPr>
      <w:r>
        <w:rPr>
          <w:rFonts w:eastAsia="宋体"/>
          <w:sz w:val="21"/>
          <w:szCs w:val="21"/>
        </w:rPr>
        <w:t xml:space="preserve">a. </w:t>
      </w:r>
      <w:r>
        <w:rPr>
          <w:rFonts w:hint="eastAsia" w:eastAsia="宋体"/>
          <w:sz w:val="21"/>
          <w:szCs w:val="21"/>
        </w:rPr>
        <w:t>股指</w:t>
      </w:r>
      <w:r>
        <w:rPr>
          <w:rFonts w:eastAsia="宋体"/>
          <w:sz w:val="21"/>
          <w:szCs w:val="21"/>
        </w:rPr>
        <w:t>/</w:t>
      </w:r>
      <w:r>
        <w:rPr>
          <w:rFonts w:hint="eastAsia" w:eastAsia="宋体"/>
          <w:sz w:val="21"/>
          <w:szCs w:val="21"/>
        </w:rPr>
        <w:t>国债期货合约涨跌与所需对冲的标的资产价格短期出现差异，即基差出现短期波动造成基差风险；</w:t>
      </w:r>
    </w:p>
    <w:p>
      <w:pPr>
        <w:spacing w:before="191" w:beforeLines="50" w:after="191"/>
        <w:ind w:firstLine="420" w:firstLineChars="0"/>
        <w:rPr>
          <w:rFonts w:eastAsia="宋体"/>
          <w:sz w:val="21"/>
          <w:szCs w:val="21"/>
        </w:rPr>
      </w:pPr>
      <w:r>
        <w:rPr>
          <w:rFonts w:eastAsia="宋体"/>
          <w:sz w:val="21"/>
          <w:szCs w:val="21"/>
        </w:rPr>
        <w:t>b.</w:t>
      </w:r>
      <w:r>
        <w:rPr>
          <w:rFonts w:hint="eastAsia" w:eastAsia="宋体"/>
          <w:sz w:val="21"/>
          <w:szCs w:val="21"/>
        </w:rPr>
        <w:t>因存在基差短期波动，持有期货合约交割期限短于本资产管理合同的到期日而需要将期货合约向前延展时，合约平仓时的价格与下一个新合约开仓时的价格之差存在着不确定性，造成多次的基差风险。</w:t>
      </w:r>
    </w:p>
    <w:p>
      <w:pPr>
        <w:spacing w:before="191" w:beforeLines="50" w:after="191"/>
        <w:ind w:firstLine="420" w:firstLineChars="0"/>
        <w:rPr>
          <w:rFonts w:eastAsia="宋体"/>
          <w:sz w:val="21"/>
          <w:szCs w:val="21"/>
        </w:rPr>
      </w:pPr>
      <w:r>
        <w:rPr>
          <w:rFonts w:hint="eastAsia" w:eastAsia="宋体"/>
          <w:sz w:val="21"/>
          <w:szCs w:val="21"/>
        </w:rPr>
        <w:t>②保证金管理风险</w:t>
      </w:r>
    </w:p>
    <w:p>
      <w:pPr>
        <w:spacing w:before="191" w:beforeLines="50" w:after="191"/>
        <w:ind w:firstLine="420" w:firstLineChars="0"/>
        <w:rPr>
          <w:rFonts w:eastAsia="宋体"/>
          <w:sz w:val="21"/>
          <w:szCs w:val="21"/>
        </w:rPr>
      </w:pPr>
      <w:r>
        <w:rPr>
          <w:rFonts w:hint="eastAsia" w:eastAsia="宋体"/>
          <w:sz w:val="21"/>
          <w:szCs w:val="21"/>
        </w:rPr>
        <w:t>期货交易采用保证金制度，每日进行结算，保证金预留过多会导致资金运用效率过低，减少预期收益。保证金不足将有被强行平仓的风险，使得原有的投资策略不能得以实现。</w:t>
      </w:r>
    </w:p>
    <w:p>
      <w:pPr>
        <w:spacing w:before="191" w:beforeLines="50" w:after="191"/>
        <w:ind w:firstLine="420" w:firstLineChars="0"/>
        <w:rPr>
          <w:rFonts w:eastAsia="宋体"/>
          <w:sz w:val="21"/>
          <w:szCs w:val="21"/>
        </w:rPr>
      </w:pPr>
      <w:r>
        <w:rPr>
          <w:rFonts w:hint="eastAsia" w:eastAsia="宋体"/>
          <w:sz w:val="21"/>
          <w:szCs w:val="21"/>
        </w:rPr>
        <w:t>③合作方风险</w:t>
      </w:r>
    </w:p>
    <w:p>
      <w:pPr>
        <w:spacing w:before="191" w:beforeLines="50" w:after="191"/>
        <w:ind w:firstLine="420" w:firstLineChars="0"/>
        <w:rPr>
          <w:rFonts w:eastAsia="宋体"/>
          <w:sz w:val="21"/>
          <w:szCs w:val="21"/>
        </w:rPr>
      </w:pPr>
      <w:r>
        <w:rPr>
          <w:rFonts w:hint="eastAsia" w:eastAsia="宋体"/>
          <w:sz w:val="21"/>
          <w:szCs w:val="21"/>
        </w:rPr>
        <w:t>投资标的管理人运用本集合计划财产投资于金融期货时，会尽力选择资信状况优良、风险控制能力强的期货公司作为经纪商，但不能杜绝在极端情况下，所选择的期货公司在交易过程中存在违法、违规经营行为或破产清算导致委托财产遭受损失。</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w:t>
      </w:r>
      <w:r>
        <w:rPr>
          <w:rFonts w:hint="eastAsia" w:eastAsia="宋体"/>
          <w:sz w:val="21"/>
          <w:szCs w:val="21"/>
        </w:rPr>
        <w:t>）港股通投资风险</w:t>
      </w:r>
    </w:p>
    <w:p>
      <w:pPr>
        <w:spacing w:before="191" w:beforeLines="50" w:after="191"/>
        <w:ind w:firstLine="420" w:firstLineChars="0"/>
        <w:rPr>
          <w:rFonts w:eastAsia="宋体"/>
          <w:sz w:val="21"/>
          <w:szCs w:val="21"/>
        </w:rPr>
      </w:pPr>
      <w:r>
        <w:rPr>
          <w:rFonts w:hint="eastAsia" w:eastAsia="宋体"/>
          <w:sz w:val="21"/>
          <w:szCs w:val="21"/>
        </w:rPr>
        <w:t>本计划可以投资相关股票市场交易互联互通机制试点允许买卖的规定范围内的香港联合交易所上市的股票（以下简称“港股通标的股票”）的，可能会面临港股通机制下因投资环境、投资标的、市场制度以及交易规则等差异带来的特有风险，包括但不限于：</w:t>
      </w:r>
    </w:p>
    <w:p>
      <w:pPr>
        <w:spacing w:before="191" w:beforeLines="50" w:after="191"/>
        <w:ind w:firstLine="420" w:firstLineChars="0"/>
        <w:rPr>
          <w:rFonts w:eastAsia="宋体"/>
          <w:sz w:val="21"/>
          <w:szCs w:val="21"/>
        </w:rPr>
      </w:pPr>
      <w:r>
        <w:rPr>
          <w:rFonts w:hint="eastAsia" w:eastAsia="宋体"/>
          <w:sz w:val="21"/>
          <w:szCs w:val="21"/>
        </w:rPr>
        <w:t>①香港市场实行</w:t>
      </w:r>
      <w:r>
        <w:rPr>
          <w:rFonts w:eastAsia="宋体"/>
          <w:sz w:val="21"/>
          <w:szCs w:val="21"/>
        </w:rPr>
        <w:t>T+0</w:t>
      </w:r>
      <w:r>
        <w:rPr>
          <w:rFonts w:hint="eastAsia" w:eastAsia="宋体"/>
          <w:sz w:val="21"/>
          <w:szCs w:val="21"/>
        </w:rPr>
        <w:t>回转交易，且证券交易价格并无涨跌幅上下限的规定，因此每日涨跌幅空间相对较大，港股股价可能表现出比</w:t>
      </w:r>
      <w:r>
        <w:rPr>
          <w:rFonts w:eastAsia="宋体"/>
          <w:sz w:val="21"/>
          <w:szCs w:val="21"/>
        </w:rPr>
        <w:t>A</w:t>
      </w:r>
      <w:r>
        <w:rPr>
          <w:rFonts w:hint="eastAsia" w:eastAsia="宋体"/>
          <w:sz w:val="21"/>
          <w:szCs w:val="21"/>
        </w:rPr>
        <w:t>股更为剧烈的股价波动；</w:t>
      </w:r>
    </w:p>
    <w:p>
      <w:pPr>
        <w:spacing w:before="191" w:beforeLines="50" w:after="191"/>
        <w:ind w:firstLine="420" w:firstLineChars="0"/>
        <w:rPr>
          <w:rFonts w:eastAsia="宋体"/>
          <w:sz w:val="21"/>
          <w:szCs w:val="21"/>
        </w:rPr>
      </w:pPr>
      <w:r>
        <w:rPr>
          <w:rFonts w:hint="eastAsia" w:eastAsia="宋体"/>
          <w:sz w:val="21"/>
          <w:szCs w:val="21"/>
        </w:rPr>
        <w:t>②只有内地和香港两地均为交易日且能够满足结算安排的交易日才为港股通交易日，在内地开市香港休市的情形下，港股通不能正常交易，港股不能及时卖出，可能带来一定的流动性风险；</w:t>
      </w:r>
    </w:p>
    <w:p>
      <w:pPr>
        <w:spacing w:before="191" w:beforeLines="50" w:after="191"/>
        <w:ind w:firstLine="420" w:firstLineChars="0"/>
        <w:rPr>
          <w:rFonts w:eastAsia="宋体"/>
          <w:sz w:val="21"/>
          <w:szCs w:val="21"/>
        </w:rPr>
      </w:pPr>
      <w:r>
        <w:rPr>
          <w:rFonts w:hint="eastAsia" w:eastAsia="宋体"/>
          <w:sz w:val="21"/>
          <w:szCs w:val="21"/>
        </w:rPr>
        <w:t>③香港出现台风、黑色暴雨或者联交所规定的其他情形时，联交所将可能停市，投资者将面临在停市期间无法进行港股通交易的风险；出现境内证券交易服务公司认定的交易异常情况时，境内证券交易服务公司将可能暂且提供部分或者全部港股通服务，投资者将面临在暂停服务期间无法进行港股通交易的风险。</w:t>
      </w:r>
    </w:p>
    <w:p>
      <w:pPr>
        <w:spacing w:before="191" w:beforeLines="50" w:after="191"/>
        <w:ind w:firstLine="420" w:firstLineChars="0"/>
        <w:rPr>
          <w:rFonts w:eastAsia="宋体"/>
          <w:sz w:val="21"/>
          <w:szCs w:val="21"/>
        </w:rPr>
      </w:pPr>
      <w:r>
        <w:rPr>
          <w:rFonts w:hint="eastAsia" w:eastAsia="宋体"/>
          <w:sz w:val="21"/>
          <w:szCs w:val="21"/>
        </w:rPr>
        <w:t>④投资者因港股通股票权益分派、转换、上市公司被收购等情形或者异常情况，所取得的港股通股票以外的联交所上市证券，只能通过港股通卖出，但不得买入，证券交易所另有规定的除外；因港股通股票权益分派或者转换等情形取得的联交所上市股票的认购权利在联交所上市的，可以通过港股通卖出，但不得行权；因港股通股票权益分派、转换或者上市公司被收购等所取得的非联交所上市证券，可以享有相关权益，但不得通过港股通买入或卖出。</w:t>
      </w:r>
    </w:p>
    <w:p>
      <w:pPr>
        <w:spacing w:before="191" w:beforeLines="50" w:after="191"/>
        <w:ind w:firstLine="420" w:firstLineChars="0"/>
        <w:rPr>
          <w:rFonts w:eastAsia="宋体"/>
          <w:sz w:val="21"/>
          <w:szCs w:val="21"/>
        </w:rPr>
      </w:pPr>
      <w:r>
        <w:rPr>
          <w:rFonts w:hint="eastAsia" w:eastAsia="宋体"/>
          <w:sz w:val="21"/>
          <w:szCs w:val="21"/>
        </w:rPr>
        <w:t>⑤代理投票。由于中国结算是在汇总投资者意愿后再向香港结算提交投票意愿，中国结算对投资者设定的意愿征集期比香港结算的征集期稍早结束；投票没有权益登记日的，以投票截止日的持有作为计算基准；投票数量超出持有数量的，按照比例分配持有基数。</w:t>
      </w:r>
    </w:p>
    <w:p>
      <w:pPr>
        <w:spacing w:before="191" w:beforeLines="50" w:after="191"/>
        <w:ind w:firstLine="420" w:firstLineChars="0"/>
        <w:rPr>
          <w:rFonts w:eastAsia="宋体"/>
          <w:sz w:val="21"/>
          <w:szCs w:val="21"/>
        </w:rPr>
      </w:pPr>
      <w:r>
        <w:rPr>
          <w:rFonts w:hint="eastAsia" w:eastAsia="宋体"/>
          <w:sz w:val="21"/>
          <w:szCs w:val="21"/>
        </w:rPr>
        <w:t>⑥汇率风险。投资港股通标的股票还面临汇率风险，汇率波动可能对计划的投资收益造成影响。</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、资产管理计划委托募集所涉风险</w:t>
      </w:r>
    </w:p>
    <w:p>
      <w:pPr>
        <w:spacing w:before="191" w:beforeLines="50" w:after="191"/>
        <w:ind w:firstLine="420" w:firstLineChars="0"/>
        <w:rPr>
          <w:rFonts w:eastAsia="宋体"/>
          <w:sz w:val="21"/>
          <w:szCs w:val="21"/>
        </w:rPr>
      </w:pPr>
      <w:r>
        <w:rPr>
          <w:rFonts w:hint="eastAsia" w:eastAsia="宋体"/>
          <w:sz w:val="21"/>
          <w:szCs w:val="21"/>
        </w:rPr>
        <w:t>管理人将募集事项委托其他销售机构办理，因销售机构不符合金融监管部门规定的资质要求、或不具备提供相关服务的条件和技能、或因管理不善、操作失误等，可能给投资者带来一定的风险。</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、资产管理计划份额转让所涉风险</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）资产管理计划份额在交易所进行转让，并非集中竞价交易，可能不具有一个活跃的转让市场。交易所可以根据需要暂停或终止转让服务。</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资产管理计划份额转让后，如果份额持有人人数或者单个投资者持有的份额余额不再符合中国证监会及交易所的相关规定或者资产管理计划的约定的，可能导致已经确认的成交申报无效，相关法律责任及后果由相关投资者自行承担。</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资产管理计划份额转让实行非担保交收。申报转让（受让）资产管理计划份额时，交易所对资产管理计划份额（资金）余额事先不实行检查、控制，相关份额登记结算机构也不实行担保交收，转让合同履行风险由转让方、受让方自行控制。</w:t>
      </w:r>
    </w:p>
    <w:p>
      <w:pPr>
        <w:spacing w:before="191" w:beforeLines="50" w:after="191"/>
        <w:ind w:firstLine="420" w:firstLineChars="0"/>
        <w:rPr>
          <w:rFonts w:eastAsia="宋体"/>
          <w:sz w:val="21"/>
          <w:szCs w:val="21"/>
        </w:rPr>
      </w:pPr>
      <w:r>
        <w:rPr>
          <w:rFonts w:eastAsia="宋体"/>
          <w:sz w:val="21"/>
          <w:szCs w:val="21"/>
        </w:rPr>
        <w:t>4</w:t>
      </w:r>
      <w:r>
        <w:rPr>
          <w:rFonts w:hint="eastAsia" w:eastAsia="宋体"/>
          <w:sz w:val="21"/>
          <w:szCs w:val="21"/>
        </w:rPr>
        <w:t>、资产管理计划未在证券投资基金业协会完成备案手续或不予备案情形所涉风险</w:t>
      </w:r>
    </w:p>
    <w:p>
      <w:pPr>
        <w:spacing w:before="191" w:beforeLines="50" w:after="191"/>
        <w:ind w:firstLine="420" w:firstLineChars="0"/>
        <w:rPr>
          <w:rFonts w:eastAsia="宋体"/>
          <w:sz w:val="21"/>
          <w:szCs w:val="21"/>
        </w:rPr>
      </w:pPr>
      <w:r>
        <w:rPr>
          <w:rFonts w:hint="eastAsia" w:eastAsia="宋体"/>
          <w:sz w:val="21"/>
          <w:szCs w:val="21"/>
        </w:rPr>
        <w:t>本计划成立后需在基金业协会进行备案。除非以现金管理为目的投资于银行活期存款、国债、中央银行票据、政策性金融债、地方政府债券、货币市场基金等中国证监会认可的投资品种外，资产管理计划在完成基金业协会备案前不得开展投资活动。</w:t>
      </w:r>
    </w:p>
    <w:p>
      <w:pPr>
        <w:spacing w:before="191" w:beforeLines="50" w:after="191"/>
        <w:ind w:firstLine="420" w:firstLineChars="0"/>
        <w:rPr>
          <w:rFonts w:eastAsia="宋体"/>
          <w:sz w:val="21"/>
          <w:szCs w:val="21"/>
        </w:rPr>
      </w:pPr>
      <w:r>
        <w:rPr>
          <w:rFonts w:hint="eastAsia" w:eastAsia="宋体"/>
          <w:sz w:val="21"/>
          <w:szCs w:val="21"/>
        </w:rPr>
        <w:t>因此，即使本计划成立，并不意味着本计划必然能获得基金业协会的备案函。而该等备案过程可能会受到相应监管政策的影响，包括备案时间所需时间、能否通过备案都存在一定的不确定性。</w:t>
      </w:r>
    </w:p>
    <w:p>
      <w:pPr>
        <w:spacing w:before="191" w:beforeLines="50" w:after="191"/>
        <w:ind w:firstLine="420" w:firstLineChars="0"/>
        <w:rPr>
          <w:rFonts w:eastAsia="宋体"/>
          <w:sz w:val="21"/>
          <w:szCs w:val="21"/>
        </w:rPr>
      </w:pPr>
      <w:r>
        <w:rPr>
          <w:rFonts w:hint="eastAsia" w:eastAsia="宋体"/>
          <w:sz w:val="21"/>
          <w:szCs w:val="21"/>
        </w:rPr>
        <w:t>如果在计划成立后不能及时完成备案，将可能导致本计划错过市场行情或投资机会；如果本计划在成立后无法获得基金业协会的备案，则将直接影响本计划设立目的的实现。当出现无法通过基金业协会备案的情形，本计划提前终止，由此直接影响资产委托人参与本计划的投资目的。</w:t>
      </w:r>
    </w:p>
    <w:p>
      <w:pPr>
        <w:spacing w:before="191" w:beforeLines="50" w:after="191"/>
        <w:ind w:firstLine="420" w:firstLineChars="0"/>
        <w:rPr>
          <w:rFonts w:eastAsia="宋体"/>
          <w:sz w:val="21"/>
          <w:szCs w:val="21"/>
        </w:rPr>
      </w:pPr>
      <w:r>
        <w:rPr>
          <w:rFonts w:eastAsia="宋体"/>
          <w:sz w:val="21"/>
          <w:szCs w:val="21"/>
        </w:rPr>
        <w:t>5</w:t>
      </w:r>
      <w:r>
        <w:rPr>
          <w:rFonts w:hint="eastAsia" w:eastAsia="宋体"/>
          <w:sz w:val="21"/>
          <w:szCs w:val="21"/>
        </w:rPr>
        <w:t>、资产管理计划备案补正的风险</w:t>
      </w:r>
    </w:p>
    <w:p>
      <w:pPr>
        <w:spacing w:before="191" w:beforeLines="50" w:after="191"/>
        <w:ind w:firstLine="420" w:firstLineChars="0"/>
        <w:rPr>
          <w:rFonts w:eastAsia="宋体"/>
          <w:sz w:val="21"/>
          <w:szCs w:val="21"/>
        </w:rPr>
      </w:pPr>
      <w:r>
        <w:rPr>
          <w:rFonts w:hint="eastAsia" w:eastAsia="宋体"/>
          <w:sz w:val="21"/>
          <w:szCs w:val="21"/>
        </w:rPr>
        <w:t>本集合计划成立后需要报中国证券投资基金业协会备案，同时抄送管理人所在地中国证监会派出机构。管理人将按照基金业协会要求或按照相关新的监管规则进行补正，上述事宜可能涉及到合同基本条款的修改，管理人届时与托管人达成一致后公告补正后的合同，各方按补正后的合同享有权利、履行义务。前述合同基本条款的修改可能会给委托人带来一定的风险。</w:t>
      </w:r>
    </w:p>
    <w:p>
      <w:pPr>
        <w:spacing w:before="191" w:beforeLines="50" w:after="191"/>
        <w:ind w:firstLine="420" w:firstLineChars="0"/>
        <w:rPr>
          <w:rFonts w:eastAsia="宋体"/>
          <w:sz w:val="21"/>
          <w:szCs w:val="21"/>
        </w:rPr>
      </w:pPr>
      <w:r>
        <w:rPr>
          <w:rFonts w:eastAsia="宋体"/>
          <w:sz w:val="21"/>
          <w:szCs w:val="21"/>
        </w:rPr>
        <w:t>6</w:t>
      </w:r>
      <w:r>
        <w:rPr>
          <w:rFonts w:hint="eastAsia" w:eastAsia="宋体"/>
          <w:sz w:val="21"/>
          <w:szCs w:val="21"/>
        </w:rPr>
        <w:t>、使用电子签名合同的风险</w:t>
      </w:r>
    </w:p>
    <w:p>
      <w:pPr>
        <w:spacing w:before="191" w:beforeLines="50" w:after="191"/>
        <w:ind w:firstLine="420" w:firstLineChars="0"/>
        <w:rPr>
          <w:rFonts w:eastAsia="宋体"/>
          <w:sz w:val="21"/>
          <w:szCs w:val="21"/>
        </w:rPr>
      </w:pPr>
      <w:r>
        <w:rPr>
          <w:rFonts w:hint="eastAsia" w:eastAsia="宋体"/>
          <w:sz w:val="21"/>
          <w:szCs w:val="21"/>
        </w:rPr>
        <w:t>如本集合计划资产管理合同采用电子签名方式签署，则在集合计划的交易过程当中，可能存在以下风险：</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）由于互联网和移动通讯网络数据传输等原因，交易指令可能会出现中断、停顿、延迟、数据错误等情况；</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）委托人账号及密码信息泄露或客户身份可能被仿冒；</w:t>
      </w:r>
      <w:r>
        <w:rPr>
          <w:rFonts w:eastAsia="宋体"/>
          <w:sz w:val="21"/>
          <w:szCs w:val="21"/>
        </w:rPr>
        <w:t xml:space="preserve"> </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）由于互联网和移动通讯网络上存在黑客恶意攻击的可能性，网络服务器可能会出现故障及其他不可预测的因素，交易信息可能会出现错误或延迟；</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）委托人的网络终端设备及软件系统可能会受到非法攻击或病毒感染，导致电子签名合同数据无法传输或传输失败。</w:t>
      </w:r>
    </w:p>
    <w:p>
      <w:pPr>
        <w:spacing w:before="191" w:beforeLines="50" w:after="191"/>
        <w:ind w:firstLine="420" w:firstLineChars="0"/>
        <w:rPr>
          <w:rFonts w:eastAsia="宋体"/>
          <w:sz w:val="21"/>
          <w:szCs w:val="21"/>
        </w:rPr>
      </w:pPr>
      <w:r>
        <w:rPr>
          <w:rFonts w:eastAsia="宋体"/>
          <w:sz w:val="21"/>
          <w:szCs w:val="21"/>
        </w:rPr>
        <w:t>7</w:t>
      </w:r>
      <w:r>
        <w:rPr>
          <w:rFonts w:hint="eastAsia" w:eastAsia="宋体"/>
          <w:sz w:val="21"/>
          <w:szCs w:val="21"/>
        </w:rPr>
        <w:t>、参与申请被确认无效的风险</w:t>
      </w:r>
    </w:p>
    <w:p>
      <w:pPr>
        <w:spacing w:before="191" w:beforeLines="50" w:after="191"/>
        <w:ind w:firstLine="420" w:firstLineChars="0"/>
        <w:rPr>
          <w:rFonts w:eastAsia="宋体"/>
          <w:sz w:val="21"/>
          <w:szCs w:val="21"/>
        </w:rPr>
      </w:pPr>
      <w:r>
        <w:rPr>
          <w:rFonts w:hint="eastAsia" w:eastAsia="宋体"/>
          <w:sz w:val="21"/>
          <w:szCs w:val="21"/>
        </w:rPr>
        <w:t>委托人提出的参与申请，可能因为合同填写不符合要求、款项划转不成功等原因被管理人确认无效。对于确认无效的参与申请，“销售机构将退还委托人已交付的参与款项本金（无息），集合资产管理合同自始无效。”</w:t>
      </w:r>
    </w:p>
    <w:p>
      <w:pPr>
        <w:spacing w:before="191" w:beforeLines="50" w:after="191"/>
        <w:ind w:firstLine="420" w:firstLineChars="0"/>
        <w:rPr>
          <w:rFonts w:eastAsia="宋体"/>
          <w:sz w:val="21"/>
          <w:szCs w:val="21"/>
        </w:rPr>
      </w:pPr>
      <w:r>
        <w:rPr>
          <w:rFonts w:eastAsia="宋体"/>
          <w:sz w:val="21"/>
          <w:szCs w:val="21"/>
        </w:rPr>
        <w:t>8</w:t>
      </w:r>
      <w:r>
        <w:rPr>
          <w:rFonts w:hint="eastAsia" w:eastAsia="宋体"/>
          <w:sz w:val="21"/>
          <w:szCs w:val="21"/>
        </w:rPr>
        <w:t>、提前终止的风险</w:t>
      </w:r>
    </w:p>
    <w:p>
      <w:pPr>
        <w:spacing w:before="191" w:beforeLines="50" w:after="191"/>
        <w:ind w:firstLine="420" w:firstLineChars="0"/>
        <w:rPr>
          <w:rFonts w:eastAsia="宋体"/>
          <w:sz w:val="21"/>
          <w:szCs w:val="21"/>
        </w:rPr>
      </w:pPr>
      <w:r>
        <w:rPr>
          <w:rFonts w:eastAsia="宋体"/>
          <w:sz w:val="21"/>
          <w:szCs w:val="21"/>
        </w:rPr>
        <w:t>本集合计划存续期间，当</w:t>
      </w:r>
      <w:r>
        <w:rPr>
          <w:rFonts w:hint="eastAsia" w:eastAsia="宋体"/>
          <w:sz w:val="21"/>
          <w:szCs w:val="21"/>
        </w:rPr>
        <w:t>集合计划持续</w:t>
      </w:r>
      <w:r>
        <w:rPr>
          <w:rFonts w:eastAsia="宋体"/>
          <w:sz w:val="21"/>
          <w:szCs w:val="21"/>
        </w:rPr>
        <w:t>5</w:t>
      </w:r>
      <w:r>
        <w:rPr>
          <w:rFonts w:hint="eastAsia" w:eastAsia="宋体"/>
          <w:sz w:val="21"/>
          <w:szCs w:val="21"/>
        </w:rPr>
        <w:t>个工作日</w:t>
      </w:r>
      <w:r>
        <w:rPr>
          <w:rFonts w:eastAsia="宋体"/>
          <w:sz w:val="21"/>
          <w:szCs w:val="21"/>
        </w:rPr>
        <w:t>委托人少于2人</w:t>
      </w:r>
      <w:r>
        <w:rPr>
          <w:rFonts w:hint="eastAsia" w:eastAsia="宋体"/>
          <w:sz w:val="21"/>
          <w:szCs w:val="21"/>
        </w:rPr>
        <w:t>，</w:t>
      </w:r>
      <w:r>
        <w:rPr>
          <w:rFonts w:eastAsia="宋体"/>
          <w:sz w:val="21"/>
          <w:szCs w:val="21"/>
        </w:rPr>
        <w:t>或</w:t>
      </w:r>
      <w:r>
        <w:rPr>
          <w:rFonts w:hint="eastAsia" w:eastAsia="宋体"/>
          <w:sz w:val="21"/>
          <w:szCs w:val="21"/>
        </w:rPr>
        <w:t>发生其他</w:t>
      </w:r>
      <w:r>
        <w:rPr>
          <w:rFonts w:eastAsia="宋体"/>
          <w:sz w:val="21"/>
          <w:szCs w:val="21"/>
        </w:rPr>
        <w:t>集合计划</w:t>
      </w:r>
      <w:r>
        <w:rPr>
          <w:rFonts w:hint="eastAsia" w:eastAsia="宋体"/>
          <w:sz w:val="21"/>
          <w:szCs w:val="21"/>
        </w:rPr>
        <w:t>终止情形的，导致集合计划提前终止</w:t>
      </w:r>
      <w:r>
        <w:rPr>
          <w:rFonts w:eastAsia="宋体"/>
          <w:sz w:val="21"/>
          <w:szCs w:val="21"/>
        </w:rPr>
        <w:t>。</w:t>
      </w:r>
    </w:p>
    <w:p>
      <w:pPr>
        <w:spacing w:before="191" w:beforeLines="50" w:after="191"/>
        <w:ind w:firstLine="420" w:firstLineChars="0"/>
        <w:rPr>
          <w:rFonts w:eastAsia="宋体"/>
          <w:sz w:val="21"/>
          <w:szCs w:val="21"/>
        </w:rPr>
      </w:pPr>
      <w:r>
        <w:rPr>
          <w:rFonts w:eastAsia="宋体"/>
          <w:sz w:val="21"/>
          <w:szCs w:val="21"/>
        </w:rPr>
        <w:t>9</w:t>
      </w:r>
      <w:r>
        <w:rPr>
          <w:rFonts w:hint="eastAsia" w:eastAsia="宋体"/>
          <w:sz w:val="21"/>
          <w:szCs w:val="21"/>
        </w:rPr>
        <w:t>、强制退出风险</w:t>
      </w:r>
    </w:p>
    <w:p>
      <w:pPr>
        <w:spacing w:before="191" w:beforeLines="50" w:after="191"/>
        <w:ind w:firstLine="420" w:firstLineChars="0"/>
        <w:rPr>
          <w:rFonts w:eastAsia="宋体"/>
          <w:sz w:val="21"/>
          <w:szCs w:val="21"/>
        </w:rPr>
      </w:pPr>
      <w:r>
        <w:rPr>
          <w:rFonts w:hint="eastAsia" w:eastAsia="宋体"/>
          <w:sz w:val="21"/>
          <w:szCs w:val="21"/>
        </w:rPr>
        <w:t>下述情况会导致委托人的计划份额减少至零：</w:t>
      </w:r>
    </w:p>
    <w:p>
      <w:pPr>
        <w:spacing w:before="191" w:beforeLines="50" w:after="191"/>
        <w:ind w:firstLine="420" w:firstLineChars="0"/>
        <w:rPr>
          <w:rFonts w:eastAsia="宋体"/>
          <w:sz w:val="21"/>
          <w:szCs w:val="21"/>
        </w:rPr>
      </w:pPr>
      <w:r>
        <w:rPr>
          <w:rFonts w:hint="eastAsia" w:eastAsia="宋体"/>
          <w:sz w:val="21"/>
          <w:szCs w:val="21"/>
        </w:rPr>
        <w:t>若某笔退出导致该委托人持有的资产管理计划份额总净值低于法规规定的合格投资者最低参与金额，则管理人对该余额部分作强制退出处理。强制退出会导致委托人的计划份额减少至零。</w:t>
      </w:r>
    </w:p>
    <w:p>
      <w:pPr>
        <w:spacing w:before="191" w:beforeLines="50" w:after="191"/>
        <w:ind w:firstLine="420" w:firstLineChars="0"/>
        <w:rPr>
          <w:rFonts w:eastAsia="宋体"/>
          <w:sz w:val="21"/>
          <w:szCs w:val="21"/>
        </w:rPr>
      </w:pPr>
      <w:r>
        <w:rPr>
          <w:rFonts w:eastAsia="宋体"/>
          <w:sz w:val="21"/>
          <w:szCs w:val="21"/>
        </w:rPr>
        <w:t>10</w:t>
      </w:r>
      <w:r>
        <w:rPr>
          <w:rFonts w:hint="eastAsia" w:eastAsia="宋体"/>
          <w:sz w:val="21"/>
          <w:szCs w:val="21"/>
        </w:rPr>
        <w:t>、合同变更风险</w:t>
      </w:r>
    </w:p>
    <w:p>
      <w:pPr>
        <w:spacing w:before="191" w:beforeLines="50" w:after="191"/>
        <w:ind w:firstLine="420" w:firstLineChars="0"/>
        <w:rPr>
          <w:rFonts w:eastAsia="宋体"/>
          <w:sz w:val="21"/>
          <w:szCs w:val="21"/>
        </w:rPr>
      </w:pPr>
      <w:r>
        <w:rPr>
          <w:rFonts w:hint="eastAsia" w:eastAsia="宋体"/>
          <w:sz w:val="21"/>
          <w:szCs w:val="21"/>
        </w:rPr>
        <w:t>合同中约定</w:t>
      </w:r>
      <w:r>
        <w:rPr>
          <w:rFonts w:eastAsia="宋体"/>
          <w:sz w:val="21"/>
          <w:szCs w:val="21"/>
        </w:rPr>
        <w:t xml:space="preserve"> </w:t>
      </w:r>
      <w:r>
        <w:rPr>
          <w:rFonts w:hint="eastAsia" w:eastAsia="宋体"/>
          <w:sz w:val="21"/>
          <w:szCs w:val="21"/>
        </w:rPr>
        <w:t>“未回复意见且逾期未退出的，视同委托人同意合同变更。”在此情况下，委托人对默认情况的忽略或误解，可能存在潜在风险。</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（三）其他风险</w:t>
      </w:r>
    </w:p>
    <w:p>
      <w:pPr>
        <w:spacing w:before="191" w:beforeLines="50" w:after="191"/>
        <w:ind w:firstLine="420" w:firstLineChars="0"/>
        <w:rPr>
          <w:rFonts w:eastAsia="宋体"/>
          <w:sz w:val="21"/>
          <w:szCs w:val="21"/>
        </w:rPr>
      </w:pPr>
      <w:r>
        <w:rPr>
          <w:rFonts w:eastAsia="宋体"/>
          <w:sz w:val="21"/>
          <w:szCs w:val="21"/>
        </w:rPr>
        <w:t>1、管理人、托管人因重大违法违规，被中国证监会取消相关业务资格而导致集合资产管理计划终止的风险；</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、交易所、中国结算对交易参与人交易单元实施证券资金前端额度控制，存在买入申报金额不符合资金前端控制自设额度而被交易所拒绝买入申报的风险；</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、因其他意外因素和不可抗力而导致的风险。</w:t>
      </w:r>
    </w:p>
    <w:p>
      <w:pPr>
        <w:spacing w:before="191" w:beforeLines="50" w:after="191"/>
        <w:ind w:firstLine="420" w:firstLineChars="0"/>
        <w:rPr>
          <w:rFonts w:eastAsia="宋体"/>
          <w:sz w:val="21"/>
          <w:szCs w:val="21"/>
        </w:rPr>
      </w:pPr>
      <w:r>
        <w:rPr>
          <w:rFonts w:hint="eastAsia" w:eastAsia="宋体"/>
          <w:sz w:val="21"/>
          <w:szCs w:val="21"/>
        </w:rPr>
        <w:t>投资者在此声明：</w:t>
      </w:r>
      <w:r>
        <w:rPr>
          <w:rFonts w:eastAsia="宋体"/>
          <w:sz w:val="21"/>
          <w:szCs w:val="21"/>
        </w:rPr>
        <w:t>已充分了解并谨慎评估自身风险承受能力，</w:t>
      </w:r>
      <w:r>
        <w:rPr>
          <w:rFonts w:hint="eastAsia" w:eastAsia="宋体"/>
          <w:sz w:val="21"/>
          <w:szCs w:val="21"/>
        </w:rPr>
        <w:t>明确知悉上述风险，</w:t>
      </w:r>
      <w:r>
        <w:rPr>
          <w:rFonts w:eastAsia="宋体"/>
          <w:sz w:val="21"/>
          <w:szCs w:val="21"/>
        </w:rPr>
        <w:t>自愿自行承担投资本计划所面临的风险</w:t>
      </w:r>
      <w:r>
        <w:rPr>
          <w:rFonts w:hint="eastAsia" w:eastAsia="宋体"/>
          <w:sz w:val="21"/>
          <w:szCs w:val="21"/>
        </w:rPr>
        <w:t>。</w:t>
      </w:r>
    </w:p>
    <w:p>
      <w:pPr>
        <w:spacing w:before="191" w:beforeLines="50" w:after="191"/>
        <w:ind w:firstLine="420"/>
        <w:rPr>
          <w:rFonts w:eastAsia="宋体"/>
          <w:sz w:val="21"/>
          <w:szCs w:val="21"/>
        </w:rPr>
      </w:pPr>
    </w:p>
    <w:p>
      <w:pPr>
        <w:pStyle w:val="4"/>
        <w:spacing w:before="191" w:beforeLines="50" w:after="191" w:line="240" w:lineRule="auto"/>
        <w:rPr>
          <w:rFonts w:eastAsia="宋体"/>
          <w:sz w:val="24"/>
          <w:szCs w:val="24"/>
        </w:rPr>
      </w:pPr>
      <w:bookmarkStart w:id="75" w:name="_Toc17297062"/>
      <w:r>
        <w:rPr>
          <w:rFonts w:hint="eastAsia" w:eastAsia="宋体"/>
          <w:sz w:val="24"/>
          <w:szCs w:val="24"/>
        </w:rPr>
        <w:t>资产管理合同的变更、终止与财产清算</w:t>
      </w:r>
      <w:bookmarkEnd w:id="75"/>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bookmarkStart w:id="76" w:name="_Toc85990921"/>
      <w:r>
        <w:rPr>
          <w:rFonts w:hint="eastAsia" w:ascii="Times New Roman" w:hAnsi="Times New Roman" w:eastAsia="宋体"/>
          <w:b/>
          <w:bCs/>
          <w:sz w:val="21"/>
          <w:szCs w:val="21"/>
        </w:rPr>
        <w:t>（一）</w:t>
      </w:r>
      <w:r>
        <w:rPr>
          <w:rFonts w:hint="eastAsia" w:ascii="Times New Roman" w:hAnsi="Times New Roman" w:eastAsia="宋体"/>
          <w:b/>
          <w:sz w:val="21"/>
          <w:szCs w:val="21"/>
        </w:rPr>
        <w:t>资产管理合同的变更</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各方一致同意，以下事项可由管理人自行决定变更，管理人通过指定网站公告后即生效：</w:t>
      </w:r>
    </w:p>
    <w:p>
      <w:pPr>
        <w:spacing w:before="191" w:beforeLines="50" w:after="191"/>
        <w:ind w:firstLine="420" w:firstLineChars="0"/>
        <w:rPr>
          <w:rFonts w:eastAsia="宋体"/>
          <w:sz w:val="21"/>
          <w:szCs w:val="21"/>
        </w:rPr>
      </w:pPr>
      <w:r>
        <w:rPr>
          <w:rFonts w:eastAsia="宋体"/>
          <w:sz w:val="21"/>
          <w:szCs w:val="21"/>
        </w:rPr>
        <w:t>（1）调低管理人的报酬标准</w:t>
      </w:r>
      <w:r>
        <w:rPr>
          <w:rFonts w:hint="eastAsia" w:eastAsia="宋体"/>
          <w:sz w:val="21"/>
          <w:szCs w:val="21"/>
        </w:rPr>
        <w:t>，</w:t>
      </w:r>
      <w:r>
        <w:rPr>
          <w:rFonts w:eastAsia="宋体"/>
          <w:sz w:val="21"/>
          <w:szCs w:val="21"/>
        </w:rPr>
        <w:t xml:space="preserve">具体包括调低管理费率; </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调低参与费、退出费的费率</w:t>
      </w:r>
      <w:r>
        <w:rPr>
          <w:rFonts w:eastAsia="宋体"/>
          <w:sz w:val="21"/>
          <w:szCs w:val="21"/>
        </w:rPr>
        <w:t>;</w:t>
      </w:r>
    </w:p>
    <w:p>
      <w:pPr>
        <w:spacing w:before="191" w:beforeLines="50" w:after="191"/>
        <w:ind w:firstLine="420" w:firstLineChars="0"/>
        <w:rPr>
          <w:rFonts w:eastAsia="宋体"/>
          <w:sz w:val="21"/>
          <w:szCs w:val="21"/>
        </w:rPr>
      </w:pPr>
      <w:r>
        <w:rPr>
          <w:rFonts w:eastAsia="宋体"/>
          <w:sz w:val="21"/>
          <w:szCs w:val="21"/>
        </w:rPr>
        <w:t xml:space="preserve">（3）投资经理的变更; </w:t>
      </w:r>
    </w:p>
    <w:p>
      <w:pPr>
        <w:spacing w:before="191" w:beforeLines="50" w:after="191"/>
        <w:ind w:firstLine="420" w:firstLineChars="0"/>
        <w:rPr>
          <w:rFonts w:eastAsia="宋体"/>
          <w:sz w:val="21"/>
          <w:szCs w:val="21"/>
        </w:rPr>
      </w:pPr>
      <w:r>
        <w:rPr>
          <w:rFonts w:eastAsia="宋体"/>
          <w:sz w:val="21"/>
          <w:szCs w:val="21"/>
        </w:rPr>
        <w:t>（4）</w:t>
      </w:r>
      <w:r>
        <w:rPr>
          <w:rFonts w:hint="eastAsia" w:eastAsia="宋体"/>
          <w:sz w:val="21"/>
          <w:szCs w:val="21"/>
        </w:rPr>
        <w:t>对本资产管理计划的认购、参与、退出、资产管理计划份额转让的业务规则</w:t>
      </w:r>
      <w:r>
        <w:rPr>
          <w:rFonts w:eastAsia="宋体"/>
          <w:sz w:val="21"/>
          <w:szCs w:val="21"/>
        </w:rPr>
        <w:t>(</w:t>
      </w:r>
      <w:r>
        <w:rPr>
          <w:rFonts w:hint="eastAsia" w:eastAsia="宋体"/>
          <w:sz w:val="21"/>
          <w:szCs w:val="21"/>
        </w:rPr>
        <w:t>包括但不限于总规模、单个投资者首次认购、参与金额及持有的本资产管理计划总金额限制等</w:t>
      </w:r>
      <w:r>
        <w:rPr>
          <w:rFonts w:eastAsia="宋体"/>
          <w:sz w:val="21"/>
          <w:szCs w:val="21"/>
        </w:rPr>
        <w:t>)</w:t>
      </w:r>
      <w:r>
        <w:rPr>
          <w:rFonts w:hint="eastAsia" w:eastAsia="宋体"/>
          <w:sz w:val="21"/>
          <w:szCs w:val="21"/>
        </w:rPr>
        <w:t>进行调整</w:t>
      </w:r>
      <w:r>
        <w:rPr>
          <w:rFonts w:eastAsia="宋体"/>
          <w:sz w:val="21"/>
          <w:szCs w:val="21"/>
        </w:rPr>
        <w:t>;</w:t>
      </w:r>
    </w:p>
    <w:p>
      <w:pPr>
        <w:spacing w:before="191" w:beforeLines="50" w:after="191"/>
        <w:ind w:firstLine="420" w:firstLineChars="0"/>
        <w:rPr>
          <w:rFonts w:eastAsia="宋体"/>
          <w:sz w:val="21"/>
          <w:szCs w:val="21"/>
        </w:rPr>
      </w:pPr>
      <w:r>
        <w:rPr>
          <w:rFonts w:hint="eastAsia" w:eastAsia="宋体"/>
          <w:sz w:val="21"/>
          <w:szCs w:val="21"/>
        </w:rPr>
        <w:t>（5）法律法规规定或本资产管理合同约定的其他情形。</w:t>
      </w:r>
    </w:p>
    <w:p>
      <w:pPr>
        <w:spacing w:before="191" w:beforeLines="50" w:after="191"/>
        <w:ind w:firstLine="420" w:firstLineChars="0"/>
        <w:rPr>
          <w:rFonts w:eastAsia="宋体"/>
          <w:sz w:val="21"/>
          <w:szCs w:val="21"/>
        </w:rPr>
      </w:pPr>
      <w:r>
        <w:rPr>
          <w:rFonts w:eastAsia="宋体"/>
          <w:sz w:val="21"/>
          <w:szCs w:val="21"/>
        </w:rPr>
        <w:t>2、各方一致同意，以下事项可由管理人和托管人协商后变更，管理人通过指定网站公告后即生效：</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调低托管人</w:t>
      </w:r>
      <w:r>
        <w:rPr>
          <w:rFonts w:eastAsia="宋体"/>
          <w:sz w:val="21"/>
          <w:szCs w:val="21"/>
        </w:rPr>
        <w:t>的报酬标准;</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因法律法规或中国证监会、基金业协会、</w:t>
      </w:r>
      <w:r>
        <w:rPr>
          <w:rFonts w:eastAsia="宋体"/>
          <w:sz w:val="21"/>
          <w:szCs w:val="21"/>
        </w:rPr>
        <w:t>证券登记结算机构以及证券交易所</w:t>
      </w:r>
      <w:r>
        <w:rPr>
          <w:rFonts w:hint="eastAsia" w:eastAsia="宋体"/>
          <w:sz w:val="21"/>
          <w:szCs w:val="21"/>
        </w:rPr>
        <w:t>等监管机构的相关规定、要求发生变化需要变更本资产管理合同</w:t>
      </w:r>
      <w:r>
        <w:rPr>
          <w:rFonts w:eastAsia="宋体"/>
          <w:sz w:val="21"/>
          <w:szCs w:val="21"/>
        </w:rPr>
        <w:t xml:space="preserve">, </w:t>
      </w:r>
      <w:r>
        <w:rPr>
          <w:rFonts w:hint="eastAsia" w:eastAsia="宋体"/>
          <w:sz w:val="21"/>
          <w:szCs w:val="21"/>
        </w:rPr>
        <w:t>管理人可以与托管人协商后修改本资产管理合同</w:t>
      </w:r>
      <w:r>
        <w:rPr>
          <w:rFonts w:eastAsia="宋体"/>
          <w:sz w:val="21"/>
          <w:szCs w:val="21"/>
        </w:rPr>
        <w:t xml:space="preserve">, </w:t>
      </w:r>
      <w:r>
        <w:rPr>
          <w:rFonts w:hint="eastAsia" w:eastAsia="宋体"/>
          <w:sz w:val="21"/>
          <w:szCs w:val="21"/>
        </w:rPr>
        <w:t>并由管理人按照本资产管理合同约定及时向委托人披露变更的具体内容</w:t>
      </w:r>
      <w:r>
        <w:rPr>
          <w:rFonts w:eastAsia="宋体"/>
          <w:sz w:val="21"/>
          <w:szCs w:val="21"/>
        </w:rPr>
        <w:t>;</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不会对资产管理计划份额持有人权利义务产生重大实质不利影响的资产管理合同相关事项变更，但管理人有权自行决定变更的事项除外</w:t>
      </w:r>
      <w:r>
        <w:rPr>
          <w:rFonts w:eastAsia="宋体"/>
          <w:sz w:val="21"/>
          <w:szCs w:val="21"/>
        </w:rPr>
        <w:t>;</w:t>
      </w:r>
    </w:p>
    <w:p>
      <w:pPr>
        <w:spacing w:before="191" w:beforeLines="50" w:after="191"/>
        <w:ind w:firstLine="420" w:firstLineChars="0"/>
        <w:rPr>
          <w:rFonts w:eastAsia="宋体"/>
          <w:sz w:val="21"/>
          <w:szCs w:val="21"/>
        </w:rPr>
      </w:pPr>
      <w:r>
        <w:rPr>
          <w:rFonts w:eastAsia="宋体"/>
          <w:sz w:val="21"/>
          <w:szCs w:val="21"/>
        </w:rPr>
        <w:t>（4）</w:t>
      </w:r>
      <w:r>
        <w:rPr>
          <w:rFonts w:hint="eastAsia" w:eastAsia="宋体"/>
          <w:sz w:val="21"/>
          <w:szCs w:val="21"/>
        </w:rPr>
        <w:t>法律法规规定或本资产管理合同约定的其他情形。</w:t>
      </w:r>
    </w:p>
    <w:p>
      <w:pPr>
        <w:spacing w:before="191" w:beforeLines="50" w:after="191"/>
        <w:ind w:firstLine="420" w:firstLineChars="0"/>
        <w:rPr>
          <w:rFonts w:eastAsia="宋体"/>
          <w:sz w:val="21"/>
          <w:szCs w:val="21"/>
        </w:rPr>
      </w:pPr>
      <w:r>
        <w:rPr>
          <w:rFonts w:eastAsia="宋体"/>
          <w:sz w:val="21"/>
          <w:szCs w:val="21"/>
        </w:rPr>
        <w:t>3、</w:t>
      </w:r>
      <w:r>
        <w:rPr>
          <w:rFonts w:hint="eastAsia" w:eastAsia="宋体"/>
          <w:sz w:val="21"/>
          <w:szCs w:val="21"/>
        </w:rPr>
        <w:t>除本合同第二十二章第（一）节第</w:t>
      </w:r>
      <w:r>
        <w:rPr>
          <w:rFonts w:eastAsia="宋体"/>
          <w:sz w:val="21"/>
          <w:szCs w:val="21"/>
        </w:rPr>
        <w:t>1</w:t>
      </w:r>
      <w:r>
        <w:rPr>
          <w:rFonts w:hint="eastAsia" w:eastAsia="宋体"/>
          <w:sz w:val="21"/>
          <w:szCs w:val="21"/>
        </w:rPr>
        <w:t>条</w:t>
      </w:r>
      <w:r>
        <w:rPr>
          <w:rFonts w:eastAsia="宋体"/>
          <w:sz w:val="21"/>
          <w:szCs w:val="21"/>
        </w:rPr>
        <w:t>、第2</w:t>
      </w:r>
      <w:r>
        <w:rPr>
          <w:rFonts w:hint="eastAsia" w:eastAsia="宋体"/>
          <w:sz w:val="21"/>
          <w:szCs w:val="21"/>
        </w:rPr>
        <w:t>条</w:t>
      </w:r>
      <w:r>
        <w:rPr>
          <w:rFonts w:eastAsia="宋体"/>
          <w:sz w:val="21"/>
          <w:szCs w:val="21"/>
        </w:rPr>
        <w:t>所述之外的其他原因需要变更合同的，管理人和托管人</w:t>
      </w:r>
      <w:r>
        <w:rPr>
          <w:rFonts w:hint="eastAsia" w:eastAsia="宋体"/>
          <w:sz w:val="21"/>
          <w:szCs w:val="21"/>
        </w:rPr>
        <w:t>先</w:t>
      </w:r>
      <w:r>
        <w:rPr>
          <w:rFonts w:eastAsia="宋体"/>
          <w:sz w:val="21"/>
          <w:szCs w:val="21"/>
        </w:rPr>
        <w:t>书面达成一致</w:t>
      </w:r>
      <w:r>
        <w:rPr>
          <w:rFonts w:hint="eastAsia" w:eastAsia="宋体"/>
          <w:sz w:val="21"/>
          <w:szCs w:val="21"/>
        </w:rPr>
        <w:t>后，由</w:t>
      </w:r>
      <w:r>
        <w:rPr>
          <w:rFonts w:eastAsia="宋体"/>
          <w:sz w:val="21"/>
          <w:szCs w:val="21"/>
        </w:rPr>
        <w:t>管理人</w:t>
      </w:r>
      <w:r>
        <w:rPr>
          <w:rFonts w:hint="eastAsia" w:eastAsia="宋体"/>
          <w:sz w:val="21"/>
          <w:szCs w:val="21"/>
        </w:rPr>
        <w:t>可通过书面通知或指定</w:t>
      </w:r>
      <w:r>
        <w:rPr>
          <w:rFonts w:eastAsia="宋体"/>
          <w:sz w:val="21"/>
          <w:szCs w:val="21"/>
        </w:rPr>
        <w:t>网站公告向委托人</w:t>
      </w:r>
      <w:r>
        <w:rPr>
          <w:rFonts w:hint="eastAsia" w:eastAsia="宋体"/>
          <w:sz w:val="21"/>
          <w:szCs w:val="21"/>
        </w:rPr>
        <w:t>征询</w:t>
      </w:r>
      <w:r>
        <w:rPr>
          <w:rFonts w:eastAsia="宋体"/>
          <w:sz w:val="21"/>
          <w:szCs w:val="21"/>
        </w:rPr>
        <w:t>意见。</w:t>
      </w:r>
      <w:r>
        <w:rPr>
          <w:rFonts w:hint="eastAsia" w:eastAsia="宋体"/>
          <w:sz w:val="21"/>
          <w:szCs w:val="21"/>
        </w:rPr>
        <w:t>并采取如下权利保障措施及安排：</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委托人不同意变更的，管理人保障其退出权利，委托人可就持有的计划份额提出退出申请。管理人可设置临时开放日，且在符合法律法规、监管机构及自律组织要求的前提下，不受本合同“资产管理计划的参与和退出”中的相关限制。</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）逾期未退出或未有意见回复的，视同委托人同意合同变更。</w:t>
      </w:r>
    </w:p>
    <w:p>
      <w:pPr>
        <w:spacing w:before="191" w:beforeLines="50" w:after="191"/>
        <w:ind w:firstLine="420" w:firstLineChars="0"/>
        <w:rPr>
          <w:rFonts w:eastAsia="宋体"/>
          <w:sz w:val="21"/>
          <w:szCs w:val="21"/>
        </w:rPr>
      </w:pPr>
      <w:r>
        <w:rPr>
          <w:rFonts w:eastAsia="宋体"/>
          <w:sz w:val="21"/>
          <w:szCs w:val="21"/>
        </w:rPr>
        <w:t>4</w:t>
      </w:r>
      <w:r>
        <w:rPr>
          <w:rFonts w:hint="eastAsia" w:eastAsia="宋体"/>
          <w:sz w:val="21"/>
          <w:szCs w:val="21"/>
        </w:rPr>
        <w:t>、本合同变更内容满足法律法规和本合同的相关规定后，在上述意见回复期限届满且管理人宣布合同变更生效之日起生效。合同变更生效后，委托人、管理人和托管人应当按照变更后的合同行使相关权利，履行相应义务。管理人应当自资产管理合同变更之日起五个工作日内报基金业协会备案，并抄报中国证监会相关派出机构。</w:t>
      </w:r>
    </w:p>
    <w:p>
      <w:pPr>
        <w:spacing w:before="191" w:beforeLines="50" w:after="191"/>
        <w:ind w:firstLine="420" w:firstLineChars="0"/>
        <w:rPr>
          <w:rFonts w:eastAsia="宋体"/>
          <w:sz w:val="21"/>
          <w:szCs w:val="21"/>
        </w:rPr>
      </w:pPr>
      <w:r>
        <w:rPr>
          <w:rFonts w:eastAsia="宋体"/>
          <w:sz w:val="21"/>
          <w:szCs w:val="21"/>
        </w:rPr>
        <w:t>5、如果管理人被依法撤销资产管理业务资格或者依法解散、被撤销、宣告破产，经</w:t>
      </w:r>
      <w:r>
        <w:rPr>
          <w:rFonts w:hint="eastAsia" w:eastAsia="宋体"/>
          <w:sz w:val="21"/>
          <w:szCs w:val="21"/>
        </w:rPr>
        <w:t>全体</w:t>
      </w:r>
      <w:r>
        <w:rPr>
          <w:rFonts w:eastAsia="宋体"/>
          <w:sz w:val="21"/>
          <w:szCs w:val="21"/>
        </w:rPr>
        <w:t>委托人协商一致，可选择符合条件的其他管理人承接本资产管理计划项下管理人相关权利义务。发生此等情形时，原管理人应当向新的管理人交接本资产管理计划资产管理事务。</w:t>
      </w:r>
    </w:p>
    <w:p>
      <w:pPr>
        <w:spacing w:before="191" w:beforeLines="50" w:after="191"/>
        <w:ind w:firstLine="420" w:firstLineChars="0"/>
        <w:rPr>
          <w:rFonts w:eastAsia="宋体"/>
          <w:sz w:val="21"/>
          <w:szCs w:val="21"/>
        </w:rPr>
      </w:pPr>
      <w:r>
        <w:rPr>
          <w:rFonts w:hint="eastAsia" w:eastAsia="宋体"/>
          <w:sz w:val="21"/>
          <w:szCs w:val="21"/>
        </w:rPr>
        <w:t>如果托管人被依法撤销基金托管资格或者依法解散、被撤销、宣告破产，经全体委托人及管理人协商一致，可选择符合条件的其他托管人承接本资产管理计划项下托管人相关权利义务。发生此等情形时，原托管人应当向新的托管人交接本资产管理计划资产托管事务。</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bCs/>
          <w:sz w:val="21"/>
          <w:szCs w:val="21"/>
        </w:rPr>
      </w:pPr>
      <w:bookmarkStart w:id="77" w:name="_Toc336269321"/>
      <w:bookmarkStart w:id="78" w:name="_Toc336586466"/>
      <w:r>
        <w:rPr>
          <w:rFonts w:hint="eastAsia" w:ascii="Times New Roman" w:hAnsi="Times New Roman" w:eastAsia="宋体"/>
          <w:b/>
          <w:bCs/>
          <w:sz w:val="21"/>
          <w:szCs w:val="21"/>
        </w:rPr>
        <w:t>（二）集合计划的展期</w:t>
      </w:r>
      <w:bookmarkEnd w:id="77"/>
      <w:bookmarkEnd w:id="78"/>
    </w:p>
    <w:p>
      <w:pPr>
        <w:spacing w:before="191" w:beforeLines="50" w:after="191"/>
        <w:ind w:firstLine="420" w:firstLineChars="0"/>
        <w:rPr>
          <w:rFonts w:eastAsia="宋体"/>
          <w:sz w:val="21"/>
          <w:szCs w:val="21"/>
        </w:rPr>
      </w:pPr>
      <w:r>
        <w:rPr>
          <w:rFonts w:hint="eastAsia" w:eastAsia="宋体"/>
          <w:sz w:val="21"/>
          <w:szCs w:val="21"/>
        </w:rPr>
        <w:t>本计划存续期届满时，管理人可以决定到期清算终止，或根据本合同约定进行集合计划展期。</w:t>
      </w:r>
    </w:p>
    <w:p>
      <w:pPr>
        <w:spacing w:before="191" w:beforeLines="50" w:after="191"/>
        <w:ind w:firstLine="420" w:firstLineChars="0"/>
        <w:rPr>
          <w:rFonts w:eastAsia="宋体"/>
          <w:sz w:val="21"/>
          <w:szCs w:val="21"/>
        </w:rPr>
      </w:pPr>
      <w:r>
        <w:rPr>
          <w:rFonts w:eastAsia="宋体"/>
          <w:sz w:val="21"/>
          <w:szCs w:val="21"/>
        </w:rPr>
        <w:t>1、</w:t>
      </w:r>
      <w:r>
        <w:rPr>
          <w:rFonts w:hint="eastAsia" w:eastAsia="宋体"/>
          <w:sz w:val="21"/>
          <w:szCs w:val="21"/>
        </w:rPr>
        <w:t>集合计划展期的条件</w:t>
      </w:r>
    </w:p>
    <w:p>
      <w:pPr>
        <w:spacing w:before="191" w:beforeLines="50" w:after="191"/>
        <w:ind w:firstLine="420" w:firstLineChars="0"/>
        <w:rPr>
          <w:rFonts w:eastAsia="宋体"/>
          <w:sz w:val="21"/>
          <w:szCs w:val="21"/>
        </w:rPr>
      </w:pPr>
      <w:r>
        <w:rPr>
          <w:rFonts w:hint="eastAsia" w:eastAsia="宋体"/>
          <w:sz w:val="21"/>
          <w:szCs w:val="21"/>
        </w:rPr>
        <w:t>本集合计划满足下列条件，可以展期：</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集合计划运作规范，管理人、托管人未违反法律、行政法规、中国证监会规定和资产管理合同的约定；</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集合计划展期没有损害委托人利益的情形；</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符合集合计划成立的条件；</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管理人认为集合计划符合市场要求，有必要进行展期；</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5）</w:t>
      </w:r>
      <w:r>
        <w:rPr>
          <w:rFonts w:hint="eastAsia" w:eastAsia="宋体"/>
          <w:sz w:val="21"/>
          <w:szCs w:val="21"/>
        </w:rPr>
        <w:t>中国证监会规定的其他条件。</w:t>
      </w:r>
    </w:p>
    <w:p>
      <w:pPr>
        <w:spacing w:before="191" w:beforeLines="50" w:after="191"/>
        <w:ind w:firstLine="420" w:firstLineChars="0"/>
        <w:rPr>
          <w:rFonts w:eastAsia="宋体"/>
          <w:sz w:val="21"/>
          <w:szCs w:val="21"/>
        </w:rPr>
      </w:pPr>
      <w:r>
        <w:rPr>
          <w:rFonts w:eastAsia="宋体"/>
          <w:sz w:val="21"/>
          <w:szCs w:val="21"/>
        </w:rPr>
        <w:t>2、</w:t>
      </w:r>
      <w:r>
        <w:rPr>
          <w:rFonts w:hint="eastAsia" w:eastAsia="宋体"/>
          <w:sz w:val="21"/>
          <w:szCs w:val="21"/>
        </w:rPr>
        <w:t>展期的程序和期限</w:t>
      </w:r>
    </w:p>
    <w:p>
      <w:pPr>
        <w:spacing w:before="191" w:beforeLines="50" w:after="191"/>
        <w:ind w:firstLine="420" w:firstLineChars="0"/>
        <w:rPr>
          <w:rFonts w:eastAsia="宋体"/>
          <w:sz w:val="21"/>
          <w:szCs w:val="21"/>
        </w:rPr>
      </w:pPr>
      <w:r>
        <w:rPr>
          <w:rFonts w:hint="eastAsia" w:eastAsia="宋体"/>
          <w:sz w:val="21"/>
          <w:szCs w:val="21"/>
        </w:rPr>
        <w:t>管理人根据本集合计划实际情况，决定展期的期限。展期的程序如下：</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1）管理人</w:t>
      </w:r>
      <w:r>
        <w:rPr>
          <w:rFonts w:hint="eastAsia" w:eastAsia="宋体"/>
          <w:sz w:val="21"/>
          <w:szCs w:val="21"/>
        </w:rPr>
        <w:t>确认本集合计划符合展期条件；</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2）管理人拟定展期方案</w:t>
      </w:r>
      <w:r>
        <w:rPr>
          <w:rFonts w:hint="eastAsia" w:eastAsia="宋体"/>
          <w:sz w:val="21"/>
          <w:szCs w:val="21"/>
        </w:rPr>
        <w:t>并</w:t>
      </w:r>
      <w:r>
        <w:rPr>
          <w:rFonts w:eastAsia="宋体"/>
          <w:sz w:val="21"/>
          <w:szCs w:val="21"/>
        </w:rPr>
        <w:t>通知委托人；</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3）根据委托人的反馈做出妥善安排；</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4）展期成立或失败。</w:t>
      </w:r>
    </w:p>
    <w:p>
      <w:pPr>
        <w:spacing w:before="191" w:beforeLines="50" w:after="191"/>
        <w:ind w:firstLine="420"/>
        <w:rPr>
          <w:rFonts w:eastAsia="宋体"/>
          <w:sz w:val="21"/>
          <w:szCs w:val="21"/>
        </w:rPr>
      </w:pPr>
      <w:r>
        <w:rPr>
          <w:rFonts w:eastAsia="宋体"/>
          <w:sz w:val="21"/>
          <w:szCs w:val="21"/>
        </w:rPr>
        <w:t>3、</w:t>
      </w:r>
      <w:r>
        <w:rPr>
          <w:rFonts w:hint="eastAsia" w:eastAsia="宋体"/>
          <w:sz w:val="21"/>
          <w:szCs w:val="21"/>
        </w:rPr>
        <w:t>展期的安排</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通知展期的时间</w:t>
      </w:r>
    </w:p>
    <w:p>
      <w:pPr>
        <w:spacing w:before="191" w:beforeLines="50" w:after="191"/>
        <w:ind w:firstLine="420" w:firstLineChars="0"/>
        <w:rPr>
          <w:rFonts w:eastAsia="宋体"/>
          <w:sz w:val="21"/>
          <w:szCs w:val="21"/>
        </w:rPr>
      </w:pPr>
      <w:r>
        <w:rPr>
          <w:rFonts w:hint="eastAsia" w:eastAsia="宋体"/>
          <w:sz w:val="21"/>
          <w:szCs w:val="21"/>
        </w:rPr>
        <w:t>在本集合计划存续期届满且符合展期条件拟展期时，管理人应在本集合计划存续期届满前</w:t>
      </w:r>
      <w:r>
        <w:rPr>
          <w:rFonts w:eastAsia="宋体"/>
          <w:sz w:val="21"/>
          <w:szCs w:val="21"/>
        </w:rPr>
        <w:t>1个月内，在指定网站（www.ebscn-am.com）上刊登公告。</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通知展期的方式</w:t>
      </w:r>
    </w:p>
    <w:p>
      <w:pPr>
        <w:spacing w:before="191" w:beforeLines="50" w:after="191"/>
        <w:ind w:firstLine="420" w:firstLineChars="0"/>
        <w:rPr>
          <w:rFonts w:eastAsia="宋体"/>
          <w:sz w:val="21"/>
          <w:szCs w:val="21"/>
        </w:rPr>
      </w:pPr>
      <w:r>
        <w:rPr>
          <w:rFonts w:hint="eastAsia" w:eastAsia="宋体"/>
          <w:sz w:val="21"/>
          <w:szCs w:val="21"/>
        </w:rPr>
        <w:t>管理人在指定网站（</w:t>
      </w:r>
      <w:r>
        <w:rPr>
          <w:rFonts w:eastAsia="宋体"/>
          <w:sz w:val="21"/>
          <w:szCs w:val="21"/>
        </w:rPr>
        <w:t>www.ebscn-am.com</w:t>
      </w:r>
      <w:r>
        <w:rPr>
          <w:rFonts w:hint="eastAsia" w:eastAsia="宋体"/>
          <w:sz w:val="21"/>
          <w:szCs w:val="21"/>
        </w:rPr>
        <w:t>）上刊登关于展期安排的公告，提示委托人可以采取以下任何一种措施：</w:t>
      </w:r>
    </w:p>
    <w:p>
      <w:pPr>
        <w:spacing w:before="191" w:beforeLines="50" w:after="191"/>
        <w:ind w:firstLine="420" w:firstLineChars="0"/>
        <w:rPr>
          <w:rFonts w:eastAsia="宋体"/>
          <w:sz w:val="21"/>
          <w:szCs w:val="21"/>
        </w:rPr>
      </w:pPr>
      <w:r>
        <w:rPr>
          <w:rFonts w:hint="eastAsia" w:eastAsia="宋体"/>
          <w:sz w:val="21"/>
          <w:szCs w:val="21"/>
        </w:rPr>
        <w:t>① 在本集合计划存续期届满日，申请退出本集合计划；</w:t>
      </w:r>
    </w:p>
    <w:p>
      <w:pPr>
        <w:spacing w:before="191" w:beforeLines="50" w:after="191"/>
        <w:ind w:firstLine="420" w:firstLineChars="0"/>
        <w:rPr>
          <w:rFonts w:eastAsia="宋体"/>
          <w:sz w:val="21"/>
          <w:szCs w:val="21"/>
        </w:rPr>
      </w:pPr>
      <w:r>
        <w:rPr>
          <w:rFonts w:hint="eastAsia" w:eastAsia="宋体"/>
          <w:sz w:val="21"/>
          <w:szCs w:val="21"/>
        </w:rPr>
        <w:t>② 继续参与本集合计划，在存续期届满日次一日，如本集合计划满足展期条件的，则本集合计划将展期；</w:t>
      </w:r>
    </w:p>
    <w:p>
      <w:pPr>
        <w:spacing w:before="191" w:beforeLines="50" w:after="191"/>
        <w:ind w:firstLine="420" w:firstLineChars="0"/>
        <w:rPr>
          <w:rFonts w:eastAsia="宋体"/>
          <w:sz w:val="21"/>
          <w:szCs w:val="21"/>
        </w:rPr>
      </w:pPr>
      <w:r>
        <w:rPr>
          <w:rFonts w:hint="eastAsia" w:eastAsia="宋体"/>
          <w:sz w:val="21"/>
          <w:szCs w:val="21"/>
        </w:rPr>
        <w:t>③</w:t>
      </w:r>
      <w:r>
        <w:rPr>
          <w:rFonts w:eastAsia="宋体"/>
          <w:sz w:val="21"/>
          <w:szCs w:val="21"/>
        </w:rPr>
        <w:t xml:space="preserve"> </w:t>
      </w:r>
      <w:r>
        <w:rPr>
          <w:rFonts w:hint="eastAsia" w:eastAsia="宋体"/>
          <w:sz w:val="21"/>
          <w:szCs w:val="21"/>
        </w:rPr>
        <w:t>继续参与本集合计划，在存续期届满日次一日，如本集合计划不满足展期条件的，本集合计划将终止，管理人将按照本集合计划终止程序处理资产返还事宜。</w:t>
      </w:r>
    </w:p>
    <w:p>
      <w:pPr>
        <w:spacing w:before="191" w:beforeLines="50" w:after="191"/>
        <w:ind w:firstLine="420" w:firstLineChars="0"/>
        <w:rPr>
          <w:rFonts w:eastAsia="宋体"/>
          <w:sz w:val="21"/>
          <w:szCs w:val="21"/>
        </w:rPr>
      </w:pPr>
      <w:r>
        <w:rPr>
          <w:rFonts w:hint="eastAsia" w:eastAsia="宋体"/>
          <w:sz w:val="21"/>
          <w:szCs w:val="21"/>
        </w:rPr>
        <w:t>若委托人未在本集合计划存续期届满日申请退出本集合计划，则视为同意本集合计划的展期，并继续参与本集合计划。</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委托人不同意展期的处理办法</w:t>
      </w:r>
    </w:p>
    <w:p>
      <w:pPr>
        <w:spacing w:before="191" w:beforeLines="50" w:after="191"/>
        <w:ind w:firstLine="420" w:firstLineChars="0"/>
        <w:rPr>
          <w:rFonts w:eastAsia="宋体"/>
          <w:sz w:val="21"/>
          <w:szCs w:val="21"/>
        </w:rPr>
      </w:pPr>
      <w:r>
        <w:rPr>
          <w:rFonts w:hint="eastAsia" w:eastAsia="宋体"/>
          <w:sz w:val="21"/>
          <w:szCs w:val="21"/>
        </w:rPr>
        <w:t>若委托人不同意本计划展期的，可在本集合计划存续期届满日申请退出本集合计划。若委托人未在本集合计划存续期届满日申请退出本集合计划，则视为同意本集合计划的展期，并继续参与本集合计划。</w:t>
      </w:r>
    </w:p>
    <w:p>
      <w:pPr>
        <w:spacing w:before="191" w:beforeLines="50" w:after="191"/>
        <w:ind w:firstLine="420" w:firstLineChars="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）展期的实现</w:t>
      </w:r>
    </w:p>
    <w:p>
      <w:pPr>
        <w:spacing w:before="191" w:beforeLines="50" w:after="191"/>
        <w:ind w:firstLine="420" w:firstLineChars="0"/>
        <w:rPr>
          <w:rFonts w:eastAsia="宋体"/>
          <w:sz w:val="21"/>
          <w:szCs w:val="21"/>
        </w:rPr>
      </w:pPr>
      <w:r>
        <w:rPr>
          <w:rFonts w:hint="eastAsia" w:eastAsia="宋体"/>
          <w:sz w:val="21"/>
          <w:szCs w:val="21"/>
        </w:rPr>
        <w:t>在原存续期届满日后第</w:t>
      </w:r>
      <w:r>
        <w:rPr>
          <w:rFonts w:eastAsia="宋体"/>
          <w:sz w:val="21"/>
          <w:szCs w:val="21"/>
        </w:rPr>
        <w:t xml:space="preserve">1 </w:t>
      </w:r>
      <w:r>
        <w:rPr>
          <w:rFonts w:hint="eastAsia" w:eastAsia="宋体"/>
          <w:sz w:val="21"/>
          <w:szCs w:val="21"/>
        </w:rPr>
        <w:t>个工作日，本计划符合展期条件的，本计划展期将于原存续期届满日后第</w:t>
      </w:r>
      <w:r>
        <w:rPr>
          <w:rFonts w:eastAsia="宋体"/>
          <w:sz w:val="21"/>
          <w:szCs w:val="21"/>
        </w:rPr>
        <w:t xml:space="preserve">1 </w:t>
      </w:r>
      <w:r>
        <w:rPr>
          <w:rFonts w:hint="eastAsia" w:eastAsia="宋体"/>
          <w:sz w:val="21"/>
          <w:szCs w:val="21"/>
        </w:rPr>
        <w:t>个工作日成立，管理人将在展期成立当日书面通知托管人。在本计划展期成立后</w:t>
      </w:r>
      <w:r>
        <w:rPr>
          <w:rFonts w:eastAsia="宋体"/>
          <w:sz w:val="21"/>
          <w:szCs w:val="21"/>
        </w:rPr>
        <w:t xml:space="preserve">5 </w:t>
      </w:r>
      <w:r>
        <w:rPr>
          <w:rFonts w:hint="eastAsia" w:eastAsia="宋体"/>
          <w:sz w:val="21"/>
          <w:szCs w:val="21"/>
        </w:rPr>
        <w:t>个工作日内，管理人应当将展期情况报中国证券投资基金业协会备案，并抄送中国证监会相关派出机构。</w:t>
      </w:r>
    </w:p>
    <w:p>
      <w:pPr>
        <w:spacing w:before="191" w:beforeLines="50" w:after="191"/>
        <w:ind w:firstLine="420" w:firstLineChars="0"/>
        <w:rPr>
          <w:rFonts w:eastAsia="宋体"/>
          <w:sz w:val="21"/>
          <w:szCs w:val="21"/>
        </w:rPr>
      </w:pPr>
      <w:r>
        <w:rPr>
          <w:rFonts w:hint="eastAsia" w:eastAsia="宋体"/>
          <w:sz w:val="21"/>
          <w:szCs w:val="21"/>
        </w:rPr>
        <w:t>若集合计划展期不符合集合计划展期条件，则集合计划展期失败，集合计划将按本合同约定终止并进入清算程序。</w:t>
      </w:r>
      <w:bookmarkStart w:id="79" w:name="_Toc336586467"/>
      <w:bookmarkStart w:id="80" w:name="_Toc336269323"/>
    </w:p>
    <w:bookmarkEnd w:id="79"/>
    <w:bookmarkEnd w:id="80"/>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（三）集合计划的终止</w:t>
      </w:r>
    </w:p>
    <w:p>
      <w:pPr>
        <w:spacing w:before="191" w:beforeLines="50" w:after="191"/>
        <w:ind w:firstLine="420"/>
        <w:rPr>
          <w:rFonts w:eastAsia="宋体"/>
          <w:sz w:val="21"/>
          <w:szCs w:val="21"/>
        </w:rPr>
      </w:pPr>
      <w:r>
        <w:rPr>
          <w:rFonts w:hint="eastAsia" w:eastAsia="宋体"/>
          <w:sz w:val="21"/>
          <w:szCs w:val="21"/>
        </w:rPr>
        <w:t>按照中国证监会的规定，本集合计划出现以下情形时应当终止：</w:t>
      </w:r>
    </w:p>
    <w:p>
      <w:pPr>
        <w:spacing w:before="191" w:beforeLines="50" w:after="191"/>
        <w:ind w:firstLine="420"/>
        <w:rPr>
          <w:rFonts w:eastAsia="宋体"/>
          <w:sz w:val="21"/>
          <w:szCs w:val="21"/>
        </w:rPr>
      </w:pPr>
      <w:bookmarkStart w:id="81" w:name="_Hlk531624285"/>
      <w:r>
        <w:rPr>
          <w:rFonts w:hint="eastAsia" w:eastAsia="宋体"/>
          <w:sz w:val="21"/>
          <w:szCs w:val="21"/>
        </w:rPr>
        <w:t>1、资产管理计划存续期届满且不展期；</w:t>
      </w:r>
    </w:p>
    <w:bookmarkEnd w:id="81"/>
    <w:p>
      <w:pPr>
        <w:spacing w:before="191" w:beforeLines="50" w:after="191"/>
        <w:ind w:firstLine="420"/>
        <w:rPr>
          <w:rFonts w:eastAsia="宋体"/>
          <w:sz w:val="21"/>
          <w:szCs w:val="21"/>
        </w:rPr>
      </w:pPr>
      <w:r>
        <w:rPr>
          <w:rFonts w:hint="eastAsia" w:eastAsia="宋体"/>
          <w:sz w:val="21"/>
          <w:szCs w:val="21"/>
        </w:rPr>
        <w:t>2、管理人被依法撤销资产管理业务资格或者依法解散、被撤销、被宣告破产，且在六个月内没有新的管理人承接；</w:t>
      </w:r>
    </w:p>
    <w:p>
      <w:pPr>
        <w:spacing w:before="191" w:beforeLines="50" w:after="191"/>
        <w:ind w:firstLine="420"/>
        <w:rPr>
          <w:rFonts w:eastAsia="宋体"/>
          <w:sz w:val="21"/>
          <w:szCs w:val="21"/>
        </w:rPr>
      </w:pPr>
      <w:r>
        <w:rPr>
          <w:rFonts w:hint="eastAsia" w:eastAsia="宋体"/>
          <w:sz w:val="21"/>
          <w:szCs w:val="21"/>
        </w:rPr>
        <w:t>3、托管人被依法撤销基金托管资格或者依法解散、被撤销、被宣告破产，且在六个月内没有新的托管人承接；</w:t>
      </w:r>
    </w:p>
    <w:p>
      <w:pPr>
        <w:spacing w:before="191" w:beforeLines="50" w:after="191"/>
        <w:ind w:firstLine="420"/>
        <w:rPr>
          <w:rFonts w:eastAsia="宋体"/>
          <w:sz w:val="21"/>
          <w:szCs w:val="21"/>
        </w:rPr>
      </w:pPr>
      <w:r>
        <w:rPr>
          <w:rFonts w:hint="eastAsia" w:eastAsia="宋体"/>
          <w:sz w:val="21"/>
          <w:szCs w:val="21"/>
        </w:rPr>
        <w:t>4、经全体投资者一致决定终止的；</w:t>
      </w:r>
    </w:p>
    <w:p>
      <w:pPr>
        <w:spacing w:before="191" w:beforeLines="50" w:after="191"/>
        <w:ind w:firstLine="420"/>
        <w:rPr>
          <w:rFonts w:eastAsia="宋体"/>
          <w:sz w:val="21"/>
          <w:szCs w:val="21"/>
        </w:rPr>
      </w:pPr>
      <w:r>
        <w:rPr>
          <w:rFonts w:hint="eastAsia" w:eastAsia="宋体"/>
          <w:sz w:val="21"/>
          <w:szCs w:val="21"/>
        </w:rPr>
        <w:t>5、集合资产管理计划存续期间，持续五个工作日投资者少于二人；</w:t>
      </w:r>
    </w:p>
    <w:p>
      <w:pPr>
        <w:spacing w:before="191" w:beforeLines="50" w:after="191"/>
        <w:ind w:firstLine="420"/>
        <w:rPr>
          <w:rFonts w:eastAsia="宋体"/>
          <w:sz w:val="21"/>
          <w:szCs w:val="21"/>
        </w:rPr>
      </w:pPr>
      <w:bookmarkStart w:id="82" w:name="_Hlk531624247"/>
      <w:r>
        <w:rPr>
          <w:rFonts w:hint="eastAsia" w:eastAsia="宋体"/>
          <w:sz w:val="21"/>
          <w:szCs w:val="21"/>
        </w:rPr>
        <w:t>6、因政策变化、规模变化、市场情况变化等因素影响，导致投资策略无法实施时，管理人有权提前结束集合资产管理计划；</w:t>
      </w:r>
    </w:p>
    <w:bookmarkEnd w:id="82"/>
    <w:p>
      <w:pPr>
        <w:spacing w:before="191" w:beforeLines="50" w:after="191"/>
        <w:ind w:firstLine="420"/>
        <w:rPr>
          <w:rFonts w:eastAsia="宋体"/>
          <w:sz w:val="21"/>
          <w:szCs w:val="21"/>
        </w:rPr>
      </w:pPr>
      <w:bookmarkStart w:id="83" w:name="_Hlk531624224"/>
      <w:r>
        <w:rPr>
          <w:rFonts w:eastAsia="宋体"/>
          <w:sz w:val="21"/>
          <w:szCs w:val="21"/>
        </w:rPr>
        <w:t>7</w:t>
      </w:r>
      <w:r>
        <w:rPr>
          <w:rFonts w:hint="eastAsia" w:eastAsia="宋体"/>
          <w:sz w:val="21"/>
          <w:szCs w:val="21"/>
        </w:rPr>
        <w:t>、集合资产管理计划未在证券投资基金业协会完成备案或不予备案；</w:t>
      </w:r>
      <w:bookmarkEnd w:id="83"/>
    </w:p>
    <w:p>
      <w:pPr>
        <w:spacing w:before="191" w:beforeLines="50" w:after="191"/>
        <w:ind w:firstLine="420"/>
        <w:rPr>
          <w:rFonts w:eastAsia="宋体"/>
          <w:sz w:val="21"/>
          <w:szCs w:val="21"/>
        </w:rPr>
      </w:pPr>
      <w:r>
        <w:rPr>
          <w:rFonts w:eastAsia="宋体"/>
          <w:sz w:val="21"/>
          <w:szCs w:val="21"/>
        </w:rPr>
        <w:t>8</w:t>
      </w:r>
      <w:r>
        <w:rPr>
          <w:rFonts w:hint="eastAsia" w:eastAsia="宋体"/>
          <w:sz w:val="21"/>
          <w:szCs w:val="21"/>
        </w:rPr>
        <w:t>、法律、行政法规、中国证监会规定及资产管理合同约定的其他情形。</w:t>
      </w:r>
    </w:p>
    <w:p>
      <w:pPr>
        <w:spacing w:before="191" w:beforeLines="50" w:after="191"/>
        <w:ind w:firstLine="420"/>
        <w:rPr>
          <w:rFonts w:eastAsia="宋体"/>
          <w:sz w:val="21"/>
          <w:szCs w:val="21"/>
        </w:rPr>
      </w:pPr>
      <w:r>
        <w:rPr>
          <w:rFonts w:hint="eastAsia" w:eastAsia="宋体"/>
          <w:sz w:val="21"/>
          <w:szCs w:val="21"/>
        </w:rPr>
        <w:t>管理人应当自资产管理计划终止之日起五个工作日内报证券投资基金业协会备案，并抄报中国证监会相关派出机构，前述第</w:t>
      </w:r>
      <w:r>
        <w:rPr>
          <w:rFonts w:eastAsia="宋体"/>
          <w:sz w:val="21"/>
          <w:szCs w:val="21"/>
        </w:rPr>
        <w:t>7项约定的情形除外。</w:t>
      </w:r>
    </w:p>
    <w:p>
      <w:pPr>
        <w:spacing w:before="191" w:beforeLines="50" w:after="191"/>
        <w:ind w:firstLine="420"/>
        <w:rPr>
          <w:rFonts w:eastAsia="宋体"/>
          <w:sz w:val="21"/>
          <w:szCs w:val="21"/>
        </w:rPr>
      </w:pPr>
      <w:r>
        <w:rPr>
          <w:rFonts w:hint="eastAsia" w:eastAsia="宋体"/>
          <w:sz w:val="21"/>
          <w:szCs w:val="21"/>
        </w:rPr>
        <w:t>如中国证监会的以上规定有所调整，管理人则按照新的规定处理，并在指定网站上披露。</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bCs/>
          <w:sz w:val="21"/>
          <w:szCs w:val="21"/>
        </w:rPr>
      </w:pPr>
      <w:r>
        <w:rPr>
          <w:rFonts w:hint="eastAsia" w:ascii="Times New Roman" w:hAnsi="Times New Roman" w:eastAsia="宋体"/>
          <w:b/>
          <w:bCs/>
          <w:sz w:val="21"/>
          <w:szCs w:val="21"/>
        </w:rPr>
        <w:t>（四）集合计划的清算</w:t>
      </w:r>
    </w:p>
    <w:p>
      <w:pPr>
        <w:spacing w:before="191" w:beforeLines="50" w:after="191"/>
        <w:ind w:firstLine="420"/>
        <w:rPr>
          <w:rFonts w:eastAsia="宋体"/>
          <w:sz w:val="21"/>
          <w:szCs w:val="21"/>
        </w:rPr>
      </w:pPr>
      <w:r>
        <w:rPr>
          <w:rFonts w:hint="eastAsia" w:eastAsia="宋体"/>
          <w:sz w:val="21"/>
          <w:szCs w:val="21"/>
        </w:rPr>
        <w:t>本集合计划发生终止情形之日起五个工作日内开始组织清算本集合计划资产。</w:t>
      </w:r>
    </w:p>
    <w:p>
      <w:pPr>
        <w:spacing w:before="191" w:beforeLines="50" w:after="191"/>
        <w:ind w:firstLine="420"/>
        <w:rPr>
          <w:rFonts w:eastAsia="宋体"/>
          <w:sz w:val="21"/>
          <w:szCs w:val="21"/>
        </w:rPr>
      </w:pPr>
      <w:r>
        <w:rPr>
          <w:rFonts w:eastAsia="宋体"/>
          <w:sz w:val="21"/>
          <w:szCs w:val="21"/>
        </w:rPr>
        <w:t>1、</w:t>
      </w:r>
      <w:r>
        <w:rPr>
          <w:rFonts w:hint="eastAsia" w:eastAsia="宋体"/>
          <w:sz w:val="21"/>
          <w:szCs w:val="21"/>
        </w:rPr>
        <w:t>资产管理计划财产清算小组</w:t>
      </w:r>
    </w:p>
    <w:p>
      <w:pPr>
        <w:spacing w:before="191" w:beforeLines="50" w:after="191"/>
        <w:ind w:firstLine="420"/>
        <w:rPr>
          <w:rFonts w:eastAsia="宋体"/>
          <w:sz w:val="21"/>
          <w:szCs w:val="21"/>
        </w:rPr>
      </w:pPr>
      <w:r>
        <w:rPr>
          <w:rFonts w:hint="eastAsia" w:eastAsia="宋体"/>
          <w:sz w:val="21"/>
          <w:szCs w:val="21"/>
        </w:rPr>
        <w:t>由管理人、托管人组成资产管理计划财产清算小组，清算小组可以聘用必要的工作人员。</w:t>
      </w:r>
    </w:p>
    <w:p>
      <w:pPr>
        <w:spacing w:before="191" w:beforeLines="50" w:after="191"/>
        <w:ind w:firstLine="420"/>
        <w:rPr>
          <w:rFonts w:eastAsia="宋体"/>
          <w:sz w:val="21"/>
          <w:szCs w:val="21"/>
        </w:rPr>
      </w:pPr>
      <w:r>
        <w:rPr>
          <w:rFonts w:hint="eastAsia" w:eastAsia="宋体"/>
          <w:sz w:val="21"/>
          <w:szCs w:val="21"/>
        </w:rPr>
        <w:t>资产管理计划财产清算小组负责资产管理计划财产的保管、清理、估价、变现和分配。资产管理计划财产清算小组可以依法进行必要的民事活动。</w:t>
      </w:r>
    </w:p>
    <w:p>
      <w:pPr>
        <w:spacing w:before="191" w:beforeLines="50" w:after="191"/>
        <w:ind w:firstLine="420"/>
        <w:rPr>
          <w:rFonts w:eastAsia="宋体"/>
          <w:sz w:val="21"/>
          <w:szCs w:val="21"/>
        </w:rPr>
      </w:pPr>
      <w:r>
        <w:rPr>
          <w:rFonts w:eastAsia="宋体"/>
          <w:sz w:val="21"/>
          <w:szCs w:val="21"/>
        </w:rPr>
        <w:t>2、</w:t>
      </w:r>
      <w:r>
        <w:rPr>
          <w:rFonts w:hint="eastAsia" w:eastAsia="宋体"/>
          <w:sz w:val="21"/>
          <w:szCs w:val="21"/>
        </w:rPr>
        <w:t>资产管理计划财产清算的程序</w:t>
      </w:r>
    </w:p>
    <w:p>
      <w:pPr>
        <w:spacing w:before="191" w:beforeLines="50" w:after="191"/>
        <w:ind w:firstLine="420"/>
        <w:rPr>
          <w:rFonts w:eastAsia="宋体"/>
          <w:sz w:val="21"/>
          <w:szCs w:val="21"/>
        </w:rPr>
      </w:pPr>
      <w:r>
        <w:rPr>
          <w:rFonts w:hint="eastAsia" w:eastAsia="宋体"/>
          <w:sz w:val="21"/>
          <w:szCs w:val="21"/>
        </w:rPr>
        <w:t>本资产管理计划终止（含提前终止），应当按法律法规和资产管理合同的有关规定对资产管理计划财产进行清算。资产管理计划财产清算程序主要包括：</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1）资产管理计划终止</w:t>
      </w:r>
      <w:r>
        <w:rPr>
          <w:rFonts w:hint="eastAsia" w:eastAsia="宋体"/>
          <w:sz w:val="21"/>
          <w:szCs w:val="21"/>
        </w:rPr>
        <w:t>，清算小组成立后</w:t>
      </w:r>
      <w:r>
        <w:rPr>
          <w:rFonts w:eastAsia="宋体"/>
          <w:sz w:val="21"/>
          <w:szCs w:val="21"/>
        </w:rPr>
        <w:t>，由清算小组统一接管</w:t>
      </w:r>
      <w:r>
        <w:rPr>
          <w:rFonts w:hint="eastAsia" w:eastAsia="宋体"/>
          <w:sz w:val="21"/>
          <w:szCs w:val="21"/>
        </w:rPr>
        <w:t>资产管理计划</w:t>
      </w:r>
      <w:r>
        <w:rPr>
          <w:rFonts w:eastAsia="宋体"/>
          <w:sz w:val="21"/>
          <w:szCs w:val="21"/>
        </w:rPr>
        <w:t>财产；</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2）对资产管理计划财产进行清理和确认；</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3）对资产管理计划财产进行估价和变现；</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管理人</w:t>
      </w:r>
      <w:r>
        <w:rPr>
          <w:rFonts w:eastAsia="宋体"/>
          <w:sz w:val="21"/>
          <w:szCs w:val="21"/>
        </w:rPr>
        <w:t>制作清算报告</w:t>
      </w:r>
      <w:r>
        <w:rPr>
          <w:rFonts w:hint="eastAsia" w:eastAsia="宋体"/>
          <w:sz w:val="21"/>
          <w:szCs w:val="21"/>
        </w:rPr>
        <w:t>并经托管人复核</w:t>
      </w:r>
      <w:r>
        <w:rPr>
          <w:rFonts w:eastAsia="宋体"/>
          <w:sz w:val="21"/>
          <w:szCs w:val="21"/>
        </w:rPr>
        <w:t>；</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5）对资产管理计划剩余财产进行分配。</w:t>
      </w:r>
    </w:p>
    <w:p>
      <w:pPr>
        <w:spacing w:before="191" w:beforeLines="50" w:after="191"/>
        <w:ind w:firstLine="420"/>
        <w:rPr>
          <w:rFonts w:eastAsia="宋体"/>
          <w:sz w:val="21"/>
          <w:szCs w:val="21"/>
        </w:rPr>
      </w:pPr>
      <w:r>
        <w:rPr>
          <w:rFonts w:eastAsia="宋体"/>
          <w:sz w:val="21"/>
          <w:szCs w:val="21"/>
        </w:rPr>
        <w:t>3、资产管理计划财产清算费用的来源与支付方式</w:t>
      </w:r>
    </w:p>
    <w:p>
      <w:pPr>
        <w:spacing w:before="191" w:beforeLines="50" w:after="191"/>
        <w:ind w:firstLine="420"/>
        <w:rPr>
          <w:rFonts w:eastAsia="宋体"/>
          <w:sz w:val="21"/>
          <w:szCs w:val="21"/>
        </w:rPr>
      </w:pPr>
      <w:r>
        <w:rPr>
          <w:rFonts w:hint="eastAsia" w:eastAsia="宋体"/>
          <w:sz w:val="21"/>
          <w:szCs w:val="21"/>
        </w:rPr>
        <w:t>清算费用是指清算小组在清算过程中所发生的各项费用支出，清算费用由清算小组优先从集合计划资产中支付。清算费用包括但不限于：</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1）聘请会计师（如需）、律师（如需），以及其他工作人员所发生的报酬；</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2）资产管理计划资产的保管、清理、估价、变现和分配产生的费用；</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3）信息披露所发生的费用；</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4）诉讼、仲裁、保全等维护计划委托财产利益所发生的费用；</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5）其他与清算事项有关的费用。</w:t>
      </w:r>
    </w:p>
    <w:p>
      <w:pPr>
        <w:spacing w:before="191" w:beforeLines="50" w:after="191"/>
        <w:ind w:firstLine="420"/>
        <w:rPr>
          <w:rFonts w:eastAsia="宋体"/>
          <w:sz w:val="21"/>
          <w:szCs w:val="21"/>
        </w:rPr>
      </w:pPr>
      <w:r>
        <w:rPr>
          <w:rFonts w:hint="eastAsia" w:eastAsia="宋体"/>
          <w:sz w:val="21"/>
          <w:szCs w:val="21"/>
        </w:rPr>
        <w:t>除交易所、登记结算机构、开户银行等自动扣缴的费用外，所有清算费用由管理人向托管人出具投资指令，由托管人复核后办理支付。</w:t>
      </w:r>
    </w:p>
    <w:p>
      <w:pPr>
        <w:spacing w:before="191" w:beforeLines="50" w:after="191"/>
        <w:ind w:firstLine="420"/>
        <w:rPr>
          <w:rFonts w:eastAsia="宋体"/>
          <w:sz w:val="21"/>
          <w:szCs w:val="21"/>
        </w:rPr>
      </w:pPr>
      <w:r>
        <w:rPr>
          <w:rFonts w:eastAsia="宋体"/>
          <w:sz w:val="21"/>
          <w:szCs w:val="21"/>
        </w:rPr>
        <w:t>4、资产管理计划财产清算及剩余资产的分配</w:t>
      </w:r>
    </w:p>
    <w:p>
      <w:pPr>
        <w:spacing w:before="191" w:beforeLines="50" w:after="191"/>
        <w:ind w:firstLine="420"/>
        <w:rPr>
          <w:rFonts w:eastAsia="宋体"/>
          <w:sz w:val="21"/>
          <w:szCs w:val="21"/>
        </w:rPr>
      </w:pPr>
      <w:r>
        <w:rPr>
          <w:rFonts w:hint="eastAsia" w:eastAsia="宋体"/>
          <w:sz w:val="21"/>
          <w:szCs w:val="21"/>
        </w:rPr>
        <w:t>管理人按其与托管人确认的清算分配方案（托管人复核清算分配方案中财务数据），管理人应当在扣除清算费用、管理费、业绩报酬（如有）及托管费、税收等各项负债后，将集合计划资产按照委托人持有集合计划份额占集合计划总份额的比例或按集合资产管理合同约定的方式以货币资金的形式全部分派给委托人。</w:t>
      </w:r>
    </w:p>
    <w:p>
      <w:pPr>
        <w:spacing w:before="191" w:beforeLines="50" w:after="191"/>
        <w:ind w:firstLine="420"/>
        <w:rPr>
          <w:rFonts w:eastAsia="宋体"/>
          <w:sz w:val="21"/>
          <w:szCs w:val="21"/>
        </w:rPr>
      </w:pPr>
      <w:r>
        <w:rPr>
          <w:rFonts w:hint="eastAsia" w:eastAsia="宋体"/>
          <w:sz w:val="21"/>
          <w:szCs w:val="21"/>
        </w:rPr>
        <w:t>集合计划财产按照下列顺序清偿：</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1）支付清算费用；</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2）支付管理费、托管费及业绩报酬（如有）与所欠税款；</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3）清偿计划财产债务；</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4）返还委托人。</w:t>
      </w:r>
    </w:p>
    <w:p>
      <w:pPr>
        <w:spacing w:before="191" w:beforeLines="50" w:after="191"/>
        <w:ind w:firstLine="420"/>
        <w:rPr>
          <w:rFonts w:eastAsia="宋体"/>
          <w:sz w:val="21"/>
          <w:szCs w:val="21"/>
        </w:rPr>
      </w:pPr>
      <w:r>
        <w:rPr>
          <w:rFonts w:hint="eastAsia" w:eastAsia="宋体"/>
          <w:sz w:val="21"/>
          <w:szCs w:val="21"/>
        </w:rPr>
        <w:t>资产管理计划财产未按前款（</w:t>
      </w:r>
      <w:r>
        <w:rPr>
          <w:rFonts w:eastAsia="宋体"/>
          <w:sz w:val="21"/>
          <w:szCs w:val="21"/>
        </w:rPr>
        <w:t>1）、（2）、（3）项顺序清偿前，不分配给委托人。</w:t>
      </w:r>
    </w:p>
    <w:p>
      <w:pPr>
        <w:spacing w:before="191" w:beforeLines="50" w:after="191"/>
        <w:ind w:firstLine="420"/>
        <w:rPr>
          <w:rFonts w:eastAsia="宋体"/>
          <w:sz w:val="21"/>
          <w:szCs w:val="21"/>
        </w:rPr>
      </w:pPr>
      <w:r>
        <w:rPr>
          <w:rFonts w:eastAsia="宋体"/>
          <w:sz w:val="21"/>
          <w:szCs w:val="21"/>
        </w:rPr>
        <w:t>5</w:t>
      </w:r>
      <w:r>
        <w:rPr>
          <w:rFonts w:hint="eastAsia" w:eastAsia="宋体"/>
          <w:sz w:val="21"/>
          <w:szCs w:val="21"/>
        </w:rPr>
        <w:t>、资产管理计划的延期清算</w:t>
      </w:r>
    </w:p>
    <w:p>
      <w:pPr>
        <w:spacing w:before="191" w:beforeLines="50" w:after="191"/>
        <w:ind w:firstLine="420"/>
        <w:rPr>
          <w:rFonts w:eastAsia="宋体"/>
          <w:sz w:val="21"/>
          <w:szCs w:val="21"/>
        </w:rPr>
      </w:pPr>
      <w:r>
        <w:rPr>
          <w:rFonts w:hint="eastAsia" w:eastAsia="宋体"/>
          <w:sz w:val="21"/>
          <w:szCs w:val="21"/>
        </w:rPr>
        <w:t>如果在集合计划终止时存在因计划财产流动性受限等原因无法及时变现的集合计划资产，可采取二次或多次清盘的方式，先</w:t>
      </w:r>
      <w:r>
        <w:rPr>
          <w:rFonts w:eastAsia="宋体"/>
          <w:sz w:val="21"/>
          <w:szCs w:val="21"/>
        </w:rPr>
        <w:t>将集合计划中可以变现的资产进行变现，</w:t>
      </w:r>
      <w:r>
        <w:rPr>
          <w:rFonts w:hint="eastAsia" w:eastAsia="宋体"/>
          <w:sz w:val="21"/>
          <w:szCs w:val="21"/>
        </w:rPr>
        <w:t>并按本合同约定的规则</w:t>
      </w:r>
      <w:r>
        <w:rPr>
          <w:rFonts w:eastAsia="宋体"/>
          <w:sz w:val="21"/>
          <w:szCs w:val="21"/>
        </w:rPr>
        <w:t>以货币形式分</w:t>
      </w:r>
      <w:r>
        <w:rPr>
          <w:rFonts w:hint="eastAsia" w:eastAsia="宋体"/>
          <w:sz w:val="21"/>
          <w:szCs w:val="21"/>
        </w:rPr>
        <w:t>配</w:t>
      </w:r>
      <w:r>
        <w:rPr>
          <w:rFonts w:eastAsia="宋体"/>
          <w:sz w:val="21"/>
          <w:szCs w:val="21"/>
        </w:rPr>
        <w:t>给委托人；</w:t>
      </w:r>
      <w:r>
        <w:rPr>
          <w:rFonts w:hint="eastAsia" w:eastAsia="宋体"/>
          <w:sz w:val="21"/>
          <w:szCs w:val="21"/>
        </w:rPr>
        <w:t>待本</w:t>
      </w:r>
      <w:r>
        <w:rPr>
          <w:rFonts w:eastAsia="宋体"/>
          <w:sz w:val="21"/>
          <w:szCs w:val="21"/>
        </w:rPr>
        <w:t>集合计划</w:t>
      </w:r>
      <w:r>
        <w:rPr>
          <w:rFonts w:hint="eastAsia" w:eastAsia="宋体"/>
          <w:sz w:val="21"/>
          <w:szCs w:val="21"/>
        </w:rPr>
        <w:t>持有的流通受限资产可变现后，管理人应及时变现，对剩余资产进行二次或多次清算，在支付相关费用、清偿债务后，按照本合同约定的规则再次进行分配。在进行二次或多次清算的变现过程中，变现的资金以现金保存，不得再进行投资。计划终止日至资产全部完成变现前，管理人、托管人不再按本合同约定费率及计算方法收取管理费、托管费及业绩报酬（如有）。出现上述延期清算情形的，管理人应及时向中国证监会相关派出机构和基金业协会报告。</w:t>
      </w:r>
      <w:r>
        <w:rPr>
          <w:rFonts w:eastAsia="宋体"/>
          <w:sz w:val="21"/>
          <w:szCs w:val="21"/>
        </w:rPr>
        <w:tab/>
      </w:r>
    </w:p>
    <w:p>
      <w:pPr>
        <w:spacing w:before="191" w:beforeLines="50" w:after="191"/>
        <w:ind w:firstLine="420"/>
        <w:rPr>
          <w:rFonts w:eastAsia="宋体"/>
          <w:sz w:val="21"/>
          <w:szCs w:val="21"/>
        </w:rPr>
      </w:pPr>
      <w:r>
        <w:rPr>
          <w:rFonts w:eastAsia="宋体"/>
          <w:sz w:val="21"/>
          <w:szCs w:val="21"/>
        </w:rPr>
        <w:t>6</w:t>
      </w:r>
      <w:r>
        <w:rPr>
          <w:rFonts w:hint="eastAsia" w:eastAsia="宋体"/>
          <w:sz w:val="21"/>
          <w:szCs w:val="21"/>
        </w:rPr>
        <w:t>、资产管理计划财产清算报告的告知安排</w:t>
      </w:r>
    </w:p>
    <w:p>
      <w:pPr>
        <w:spacing w:before="191" w:beforeLines="50" w:after="191"/>
        <w:ind w:firstLine="420"/>
        <w:rPr>
          <w:rFonts w:eastAsia="宋体"/>
          <w:sz w:val="21"/>
          <w:szCs w:val="21"/>
        </w:rPr>
      </w:pPr>
      <w:r>
        <w:rPr>
          <w:rFonts w:eastAsia="宋体"/>
          <w:sz w:val="21"/>
          <w:szCs w:val="21"/>
        </w:rPr>
        <w:t>管理人应当在资产管理计划清算结束后五个工作日内</w:t>
      </w:r>
      <w:r>
        <w:rPr>
          <w:rFonts w:hint="eastAsia" w:eastAsia="宋体"/>
          <w:sz w:val="21"/>
          <w:szCs w:val="21"/>
        </w:rPr>
        <w:t>，</w:t>
      </w:r>
      <w:r>
        <w:rPr>
          <w:rFonts w:eastAsia="宋体"/>
          <w:sz w:val="21"/>
          <w:szCs w:val="21"/>
        </w:rPr>
        <w:t>将清算结果</w:t>
      </w:r>
      <w:r>
        <w:rPr>
          <w:rFonts w:hint="eastAsia" w:eastAsia="宋体"/>
          <w:sz w:val="21"/>
          <w:szCs w:val="21"/>
        </w:rPr>
        <w:t>在指定网站向委托人披露，并</w:t>
      </w:r>
      <w:r>
        <w:rPr>
          <w:rFonts w:eastAsia="宋体"/>
          <w:sz w:val="21"/>
          <w:szCs w:val="21"/>
        </w:rPr>
        <w:t>报中国证券投资基金业协会备案</w:t>
      </w:r>
      <w:r>
        <w:rPr>
          <w:rFonts w:hint="eastAsia" w:eastAsia="宋体"/>
          <w:sz w:val="21"/>
          <w:szCs w:val="21"/>
        </w:rPr>
        <w:t>、</w:t>
      </w:r>
      <w:r>
        <w:rPr>
          <w:rFonts w:eastAsia="宋体"/>
          <w:sz w:val="21"/>
          <w:szCs w:val="21"/>
        </w:rPr>
        <w:t>抄报中国证监会相关派出机构。</w:t>
      </w:r>
      <w:r>
        <w:rPr>
          <w:rFonts w:hint="eastAsia" w:eastAsia="宋体"/>
          <w:sz w:val="21"/>
          <w:szCs w:val="21"/>
        </w:rPr>
        <w:t>清算过程中的有关重大事项须及时公布。</w:t>
      </w:r>
    </w:p>
    <w:p>
      <w:pPr>
        <w:spacing w:before="191" w:beforeLines="50" w:after="191"/>
        <w:ind w:firstLine="420"/>
        <w:rPr>
          <w:rFonts w:eastAsia="宋体"/>
          <w:sz w:val="21"/>
          <w:szCs w:val="21"/>
        </w:rPr>
      </w:pPr>
      <w:r>
        <w:rPr>
          <w:rFonts w:eastAsia="宋体"/>
          <w:sz w:val="21"/>
          <w:szCs w:val="21"/>
        </w:rPr>
        <w:t>7</w:t>
      </w:r>
      <w:r>
        <w:rPr>
          <w:rFonts w:hint="eastAsia" w:eastAsia="宋体"/>
          <w:sz w:val="21"/>
          <w:szCs w:val="21"/>
        </w:rPr>
        <w:t>、资产管理计划财产清算完毕并全部划出托管账户后，管理人和托管人按照规定注销各自开立的资产管理计划财产相关账户，管理人和托管人应给予必要的配合。</w:t>
      </w:r>
    </w:p>
    <w:p>
      <w:pPr>
        <w:spacing w:before="191" w:beforeLines="50" w:after="191"/>
        <w:ind w:firstLine="420"/>
        <w:rPr>
          <w:rFonts w:eastAsia="宋体"/>
          <w:sz w:val="21"/>
          <w:szCs w:val="21"/>
        </w:rPr>
      </w:pPr>
      <w:r>
        <w:rPr>
          <w:rFonts w:eastAsia="宋体"/>
          <w:sz w:val="21"/>
          <w:szCs w:val="21"/>
        </w:rPr>
        <w:t>8</w:t>
      </w:r>
      <w:r>
        <w:rPr>
          <w:rFonts w:hint="eastAsia" w:eastAsia="宋体"/>
          <w:sz w:val="21"/>
          <w:szCs w:val="21"/>
        </w:rPr>
        <w:t>、管理人应妥善保存资产管理计划财产清算账册及文件，保存期限应在</w:t>
      </w:r>
      <w:r>
        <w:rPr>
          <w:rFonts w:eastAsia="宋体"/>
          <w:sz w:val="21"/>
          <w:szCs w:val="21"/>
        </w:rPr>
        <w:t>20年以上。</w:t>
      </w:r>
    </w:p>
    <w:bookmarkEnd w:id="76"/>
    <w:p>
      <w:pPr>
        <w:spacing w:before="191" w:beforeLines="50" w:after="191"/>
        <w:ind w:firstLine="420"/>
        <w:rPr>
          <w:rFonts w:eastAsia="宋体"/>
          <w:sz w:val="21"/>
          <w:szCs w:val="21"/>
        </w:rPr>
      </w:pPr>
      <w:bookmarkStart w:id="84" w:name="_Toc336586470"/>
    </w:p>
    <w:p>
      <w:pPr>
        <w:pStyle w:val="4"/>
        <w:spacing w:before="191" w:beforeLines="50" w:after="191" w:line="240" w:lineRule="auto"/>
        <w:rPr>
          <w:rFonts w:eastAsia="宋体"/>
          <w:sz w:val="24"/>
          <w:szCs w:val="24"/>
        </w:rPr>
      </w:pPr>
      <w:bookmarkStart w:id="85" w:name="_Toc17297063"/>
      <w:r>
        <w:rPr>
          <w:rFonts w:hint="eastAsia" w:eastAsia="宋体"/>
          <w:sz w:val="24"/>
          <w:szCs w:val="24"/>
        </w:rPr>
        <w:t>违约责任</w:t>
      </w:r>
      <w:bookmarkEnd w:id="84"/>
      <w:bookmarkEnd w:id="85"/>
    </w:p>
    <w:p>
      <w:pPr>
        <w:spacing w:before="191" w:beforeLines="50" w:after="191"/>
        <w:ind w:firstLine="420"/>
        <w:rPr>
          <w:rFonts w:eastAsia="宋体"/>
          <w:sz w:val="21"/>
          <w:szCs w:val="21"/>
        </w:rPr>
      </w:pPr>
      <w:r>
        <w:rPr>
          <w:rFonts w:eastAsia="宋体"/>
          <w:sz w:val="21"/>
          <w:szCs w:val="21"/>
        </w:rPr>
        <w:t>1、</w:t>
      </w:r>
      <w:r>
        <w:rPr>
          <w:rFonts w:hint="eastAsia" w:eastAsia="宋体"/>
          <w:sz w:val="21"/>
          <w:szCs w:val="21"/>
        </w:rPr>
        <w:t>管理人、托管人在履行各自职责的过程中，违反法律、行政法规的规定或者本合同约定，给本计划财产或者委托人造成损害的，应当分别对各自的行为依法承担赔偿责任；因管理人、托管人双方原因给本计划财产或者委托人造成损害的，应当按照各自的过错程度分别承担赔偿责任。但是发生下列情况，当事人可以免责：</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1）不可抗力</w:t>
      </w:r>
    </w:p>
    <w:p>
      <w:pPr>
        <w:spacing w:before="191" w:beforeLines="50" w:after="191"/>
        <w:ind w:firstLine="420"/>
        <w:rPr>
          <w:rFonts w:eastAsia="宋体"/>
          <w:sz w:val="21"/>
          <w:szCs w:val="21"/>
        </w:rPr>
      </w:pPr>
      <w:r>
        <w:rPr>
          <w:rFonts w:hint="eastAsia" w:eastAsia="宋体"/>
          <w:sz w:val="21"/>
          <w:szCs w:val="21"/>
        </w:rPr>
        <w:t>一方因不可抗力不能履行本合同时，应及时通知另一方，并在合理期限内提供受到不可抗力影响的证明，同时采取适当措施防止集合计划资产损失扩大。如在不可抗力事件消除或其影响终止后，本合同能继续履行的，则各方须继续立即恢复履行各自在本合同项下的各项义务。任何一方当事人延迟履行合同义务后，发生了上述不可抗力事件致使合同当事人无法全部或部分履行本合同，该方不能减轻或免除相应责任。</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2）管理人和/或托管人按照当时有效的法律法规或中国证监会的规定作为或不作为而造成的损失等；</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3）管理人由于按照合同规定的投资原则行使或不行使其投资权而造成的损失等；</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4）相关法律、法规和规定的变更；国内金融市场风险事故的发生；由于同行业现有技术水平的限制而引起的差错；</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5</w:t>
      </w:r>
      <w:r>
        <w:rPr>
          <w:rFonts w:hint="eastAsia" w:eastAsia="宋体"/>
          <w:sz w:val="21"/>
          <w:szCs w:val="21"/>
        </w:rPr>
        <w:t>）管理人、托管人不存在过失，因不可抗力、意外事件等原因导致资金前端控制出现异常情况及交易所、中国结算采取的相应措施造成的损失；</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6</w:t>
      </w:r>
      <w:r>
        <w:rPr>
          <w:rFonts w:hint="eastAsia" w:eastAsia="宋体"/>
          <w:sz w:val="21"/>
          <w:szCs w:val="21"/>
        </w:rPr>
        <w:t>）管理人或托管人任一方不因另一方的失职行为而给集合计划财产或委托人造成的直接损失向委托人承担连带责任；</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7</w:t>
      </w:r>
      <w:r>
        <w:rPr>
          <w:rFonts w:hint="eastAsia" w:eastAsia="宋体"/>
          <w:sz w:val="21"/>
          <w:szCs w:val="21"/>
        </w:rPr>
        <w:t>）在本合同中约定的管理人、托管人可以免责的其他情形。</w:t>
      </w:r>
    </w:p>
    <w:p>
      <w:pPr>
        <w:spacing w:before="191" w:beforeLines="50" w:after="191"/>
        <w:ind w:firstLine="420"/>
        <w:rPr>
          <w:rFonts w:eastAsia="宋体"/>
          <w:sz w:val="21"/>
          <w:szCs w:val="21"/>
        </w:rPr>
      </w:pPr>
      <w:r>
        <w:rPr>
          <w:rFonts w:eastAsia="宋体"/>
          <w:sz w:val="21"/>
          <w:szCs w:val="21"/>
        </w:rPr>
        <w:t>2、合同当事人违反本合同，给其他当事人造成直接经济损失的，应当承担赔偿责任。在发生一方或多方当事人违约的情况下，合同能继续履行的，应当继续履行。</w:t>
      </w:r>
    </w:p>
    <w:p>
      <w:pPr>
        <w:spacing w:before="191" w:beforeLines="50" w:after="191"/>
        <w:ind w:firstLine="420"/>
        <w:rPr>
          <w:rFonts w:eastAsia="宋体"/>
          <w:sz w:val="21"/>
          <w:szCs w:val="21"/>
        </w:rPr>
      </w:pPr>
      <w:r>
        <w:rPr>
          <w:rFonts w:eastAsia="宋体"/>
          <w:sz w:val="21"/>
          <w:szCs w:val="21"/>
        </w:rPr>
        <w:t>3、本合同一方当事人造成违约后，其他当事人应当采取适当措施防止损失的扩大；没有采取适当措施致使损失扩大的，不得就扩大的损失要求赔偿。守约方因防止损失扩大而支出的合理费用由违约方承担。</w:t>
      </w:r>
    </w:p>
    <w:p>
      <w:pPr>
        <w:spacing w:before="191" w:beforeLines="50" w:after="191"/>
        <w:ind w:firstLine="420"/>
        <w:rPr>
          <w:rFonts w:eastAsia="宋体"/>
          <w:sz w:val="21"/>
          <w:szCs w:val="21"/>
        </w:rPr>
      </w:pPr>
      <w:r>
        <w:rPr>
          <w:rFonts w:eastAsia="宋体"/>
          <w:sz w:val="21"/>
          <w:szCs w:val="21"/>
        </w:rPr>
        <w:t>4、由于</w:t>
      </w:r>
      <w:r>
        <w:rPr>
          <w:rFonts w:hint="eastAsia" w:eastAsia="宋体"/>
          <w:sz w:val="21"/>
          <w:szCs w:val="21"/>
        </w:rPr>
        <w:t>不可抗力等原因</w:t>
      </w:r>
      <w:r>
        <w:rPr>
          <w:rFonts w:eastAsia="宋体"/>
          <w:sz w:val="21"/>
          <w:szCs w:val="21"/>
        </w:rPr>
        <w:t>导致业务出现差错，管理人和托管人虽然已经采取必要、适当、合理的措施进行检查，但是未能发现错误的</w:t>
      </w:r>
      <w:r>
        <w:rPr>
          <w:rFonts w:hint="eastAsia" w:eastAsia="宋体"/>
          <w:sz w:val="21"/>
          <w:szCs w:val="21"/>
        </w:rPr>
        <w:t>或即使发现了错误但因前述原因无法纠正的</w:t>
      </w:r>
      <w:r>
        <w:rPr>
          <w:rFonts w:eastAsia="宋体"/>
          <w:sz w:val="21"/>
          <w:szCs w:val="21"/>
        </w:rPr>
        <w:t>，由此造成计划财产或委托人损失，管理人和托管人免除赔偿责任。但是管理人和托管人应积极采取必要的措施消除由此造成的影响。</w:t>
      </w:r>
    </w:p>
    <w:p>
      <w:pPr>
        <w:spacing w:before="191" w:beforeLines="50" w:after="191"/>
        <w:ind w:firstLine="420"/>
        <w:rPr>
          <w:rFonts w:eastAsia="宋体"/>
          <w:sz w:val="21"/>
          <w:szCs w:val="21"/>
        </w:rPr>
      </w:pPr>
      <w:r>
        <w:rPr>
          <w:rFonts w:eastAsia="宋体"/>
          <w:sz w:val="21"/>
          <w:szCs w:val="21"/>
        </w:rPr>
        <w:t>5、一方当事人依据本合同向另一方当事人赔偿的损失，仅限于直接</w:t>
      </w:r>
      <w:r>
        <w:rPr>
          <w:rFonts w:hint="eastAsia" w:eastAsia="宋体"/>
          <w:sz w:val="21"/>
          <w:szCs w:val="21"/>
        </w:rPr>
        <w:t>经济</w:t>
      </w:r>
      <w:r>
        <w:rPr>
          <w:rFonts w:eastAsia="宋体"/>
          <w:sz w:val="21"/>
          <w:szCs w:val="21"/>
        </w:rPr>
        <w:t>损失。</w:t>
      </w:r>
    </w:p>
    <w:p>
      <w:pPr>
        <w:spacing w:before="191" w:beforeLines="50" w:after="191"/>
        <w:ind w:firstLine="420"/>
        <w:rPr>
          <w:rFonts w:eastAsia="宋体"/>
          <w:sz w:val="21"/>
          <w:szCs w:val="21"/>
        </w:rPr>
      </w:pPr>
      <w:r>
        <w:rPr>
          <w:rFonts w:eastAsia="宋体"/>
          <w:sz w:val="21"/>
          <w:szCs w:val="21"/>
        </w:rPr>
        <w:t>6</w:t>
      </w:r>
      <w:r>
        <w:rPr>
          <w:rFonts w:hint="eastAsia" w:eastAsia="宋体"/>
          <w:sz w:val="21"/>
          <w:szCs w:val="21"/>
        </w:rPr>
        <w:t>、委托人的债权人通过司法机关对集合计划资产采取强制措施，由此造成集合计划资产损失的，管理人和托管人不承担任何责任。</w:t>
      </w:r>
    </w:p>
    <w:p>
      <w:pPr>
        <w:spacing w:before="191" w:beforeLines="50" w:after="191"/>
        <w:ind w:firstLine="0" w:firstLineChars="0"/>
        <w:rPr>
          <w:rFonts w:eastAsia="宋体"/>
          <w:sz w:val="21"/>
          <w:szCs w:val="21"/>
        </w:rPr>
      </w:pPr>
    </w:p>
    <w:p>
      <w:pPr>
        <w:pStyle w:val="4"/>
        <w:spacing w:before="191" w:beforeLines="50" w:after="191" w:line="240" w:lineRule="auto"/>
        <w:rPr>
          <w:rFonts w:eastAsia="宋体"/>
          <w:sz w:val="24"/>
          <w:szCs w:val="24"/>
        </w:rPr>
      </w:pPr>
      <w:bookmarkStart w:id="86" w:name="_Toc17297064"/>
      <w:r>
        <w:rPr>
          <w:rFonts w:hint="eastAsia" w:eastAsia="宋体"/>
          <w:sz w:val="24"/>
          <w:szCs w:val="24"/>
        </w:rPr>
        <w:t>争议的处理</w:t>
      </w:r>
      <w:bookmarkEnd w:id="86"/>
    </w:p>
    <w:p>
      <w:pPr>
        <w:spacing w:before="191" w:beforeLines="50" w:after="191"/>
        <w:ind w:firstLine="420"/>
        <w:rPr>
          <w:rFonts w:eastAsia="宋体"/>
          <w:sz w:val="21"/>
          <w:szCs w:val="21"/>
        </w:rPr>
      </w:pPr>
      <w:r>
        <w:rPr>
          <w:rFonts w:eastAsia="宋体"/>
          <w:sz w:val="21"/>
          <w:szCs w:val="21"/>
        </w:rPr>
        <w:t>本合同受中华人民共和国法律管辖</w:t>
      </w:r>
      <w:r>
        <w:rPr>
          <w:rFonts w:hint="eastAsia" w:eastAsia="宋体"/>
          <w:sz w:val="21"/>
          <w:szCs w:val="21"/>
        </w:rPr>
        <w:t>（不包括香港、澳门和台湾地区）</w:t>
      </w:r>
      <w:r>
        <w:rPr>
          <w:rFonts w:eastAsia="宋体"/>
          <w:sz w:val="21"/>
          <w:szCs w:val="21"/>
        </w:rPr>
        <w:t>。</w:t>
      </w:r>
    </w:p>
    <w:p>
      <w:pPr>
        <w:spacing w:before="191" w:beforeLines="50" w:after="191"/>
        <w:ind w:firstLine="420"/>
        <w:rPr>
          <w:rFonts w:eastAsia="宋体"/>
          <w:sz w:val="21"/>
          <w:szCs w:val="21"/>
        </w:rPr>
      </w:pPr>
      <w:bookmarkStart w:id="87" w:name="_Hlk6140366"/>
      <w:r>
        <w:rPr>
          <w:rFonts w:eastAsia="宋体"/>
          <w:sz w:val="21"/>
          <w:szCs w:val="21"/>
        </w:rPr>
        <w:t>因履行本合同发生的争议，由当事人协商解决，协商不成的，提交</w:t>
      </w:r>
      <w:bookmarkStart w:id="88" w:name="_Hlk49795455"/>
      <w:r>
        <w:rPr>
          <w:rFonts w:hint="eastAsia" w:eastAsia="宋体"/>
          <w:sz w:val="21"/>
          <w:szCs w:val="21"/>
        </w:rPr>
        <w:t>上海国际仲裁中心</w:t>
      </w:r>
      <w:r>
        <w:rPr>
          <w:rFonts w:eastAsia="宋体"/>
          <w:sz w:val="21"/>
          <w:szCs w:val="21"/>
        </w:rPr>
        <w:t>，</w:t>
      </w:r>
      <w:bookmarkEnd w:id="88"/>
      <w:r>
        <w:rPr>
          <w:rFonts w:eastAsia="宋体"/>
          <w:sz w:val="21"/>
          <w:szCs w:val="21"/>
        </w:rPr>
        <w:t>按照该会现时有效的仲裁规则</w:t>
      </w:r>
      <w:r>
        <w:rPr>
          <w:rFonts w:hint="eastAsia" w:eastAsia="宋体"/>
          <w:sz w:val="21"/>
          <w:szCs w:val="21"/>
        </w:rPr>
        <w:t>在上海</w:t>
      </w:r>
      <w:r>
        <w:rPr>
          <w:rFonts w:eastAsia="宋体"/>
          <w:sz w:val="21"/>
          <w:szCs w:val="21"/>
        </w:rPr>
        <w:t>仲裁</w:t>
      </w:r>
      <w:r>
        <w:rPr>
          <w:rFonts w:hint="eastAsia" w:eastAsia="宋体"/>
          <w:sz w:val="21"/>
          <w:szCs w:val="21"/>
        </w:rPr>
        <w:t>解决</w:t>
      </w:r>
      <w:r>
        <w:rPr>
          <w:rFonts w:eastAsia="宋体"/>
          <w:sz w:val="21"/>
          <w:szCs w:val="21"/>
        </w:rPr>
        <w:t>。仲裁裁决是终局性的，对各方均有约束力。争议处理期间，相关各方当事人应恪守职责，继续忠实、勤勉、尽责地履行本合同规定的义务，维护委托人的合法权益。</w:t>
      </w:r>
    </w:p>
    <w:bookmarkEnd w:id="87"/>
    <w:p>
      <w:pPr>
        <w:spacing w:before="191" w:beforeLines="50" w:after="191"/>
        <w:ind w:firstLine="0" w:firstLineChars="0"/>
        <w:rPr>
          <w:rFonts w:eastAsia="宋体"/>
          <w:sz w:val="21"/>
          <w:szCs w:val="21"/>
        </w:rPr>
      </w:pPr>
      <w:bookmarkStart w:id="89" w:name="_Toc336586472"/>
    </w:p>
    <w:p>
      <w:pPr>
        <w:pStyle w:val="4"/>
        <w:spacing w:before="191" w:beforeLines="50" w:after="191" w:line="240" w:lineRule="auto"/>
        <w:rPr>
          <w:rFonts w:eastAsia="宋体"/>
          <w:sz w:val="24"/>
          <w:szCs w:val="24"/>
        </w:rPr>
      </w:pPr>
      <w:bookmarkStart w:id="90" w:name="_Toc17297065"/>
      <w:r>
        <w:rPr>
          <w:rFonts w:hint="eastAsia" w:eastAsia="宋体"/>
          <w:sz w:val="24"/>
          <w:szCs w:val="24"/>
        </w:rPr>
        <w:t>资产管理合同的</w:t>
      </w:r>
      <w:bookmarkEnd w:id="89"/>
      <w:r>
        <w:rPr>
          <w:rFonts w:hint="eastAsia" w:eastAsia="宋体"/>
          <w:sz w:val="24"/>
          <w:szCs w:val="24"/>
        </w:rPr>
        <w:t>效力</w:t>
      </w:r>
      <w:bookmarkEnd w:id="90"/>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（一）合同的签署</w:t>
      </w:r>
    </w:p>
    <w:p>
      <w:pPr>
        <w:spacing w:before="191" w:beforeLines="50" w:after="191"/>
        <w:ind w:firstLine="420"/>
        <w:rPr>
          <w:rFonts w:eastAsia="宋体"/>
          <w:sz w:val="21"/>
          <w:szCs w:val="21"/>
        </w:rPr>
      </w:pPr>
      <w:r>
        <w:rPr>
          <w:rFonts w:hint="eastAsia" w:eastAsia="宋体"/>
          <w:sz w:val="21"/>
          <w:szCs w:val="21"/>
        </w:rPr>
        <w:t>资产管理合同是约定资产管理合同当事人之间权利义务关系的法律文件。在本合同经管理人加盖公章（或合同专用章）以及法定代表人</w:t>
      </w:r>
      <w:r>
        <w:rPr>
          <w:rFonts w:eastAsia="宋体"/>
          <w:sz w:val="21"/>
          <w:szCs w:val="21"/>
        </w:rPr>
        <w:t>/负责人或授权签字人签字</w:t>
      </w:r>
      <w:r>
        <w:rPr>
          <w:rFonts w:hint="eastAsia" w:eastAsia="宋体"/>
          <w:sz w:val="21"/>
          <w:szCs w:val="21"/>
        </w:rPr>
        <w:t>（章）、托管人加盖公章（或合同专用章）以及</w:t>
      </w:r>
      <w:r>
        <w:rPr>
          <w:rFonts w:eastAsia="宋体"/>
          <w:sz w:val="21"/>
          <w:szCs w:val="21"/>
        </w:rPr>
        <w:t>负责人或授权</w:t>
      </w:r>
      <w:r>
        <w:rPr>
          <w:rFonts w:hint="eastAsia" w:eastAsia="宋体"/>
          <w:sz w:val="21"/>
          <w:szCs w:val="21"/>
        </w:rPr>
        <w:t>代表</w:t>
      </w:r>
      <w:r>
        <w:rPr>
          <w:rFonts w:eastAsia="宋体"/>
          <w:sz w:val="21"/>
          <w:szCs w:val="21"/>
        </w:rPr>
        <w:t>签字</w:t>
      </w:r>
      <w:r>
        <w:rPr>
          <w:rFonts w:hint="eastAsia" w:eastAsia="宋体"/>
          <w:sz w:val="21"/>
          <w:szCs w:val="21"/>
        </w:rPr>
        <w:t>（章）后，作为证明本合同内容的唯一依据，委托人以纸质合同方式或电子签名方式签署后，本合同成立。</w:t>
      </w:r>
    </w:p>
    <w:p>
      <w:pPr>
        <w:spacing w:before="191" w:beforeLines="50" w:after="191"/>
        <w:ind w:firstLine="420"/>
        <w:rPr>
          <w:rFonts w:eastAsia="宋体"/>
          <w:sz w:val="21"/>
          <w:szCs w:val="21"/>
        </w:rPr>
      </w:pPr>
      <w:r>
        <w:rPr>
          <w:rFonts w:hint="eastAsia" w:eastAsia="宋体"/>
          <w:sz w:val="21"/>
          <w:szCs w:val="21"/>
        </w:rPr>
        <w:t>投资者自签订资产管理合同即成为资产管理合同的当事人。在资产管理计划存续期间，投资者自全部退出资产管理计划之日起，该投资者不再是资产管理合同的当事人。</w:t>
      </w:r>
    </w:p>
    <w:p>
      <w:pPr>
        <w:pStyle w:val="5"/>
        <w:numPr>
          <w:ilvl w:val="0"/>
          <w:numId w:val="0"/>
        </w:numPr>
        <w:tabs>
          <w:tab w:val="clear" w:pos="720"/>
          <w:tab w:val="clear" w:pos="1129"/>
          <w:tab w:val="clear" w:pos="1146"/>
        </w:tabs>
        <w:spacing w:before="191" w:beforeLines="50" w:after="191"/>
        <w:ind w:firstLine="422" w:firstLineChars="200"/>
        <w:rPr>
          <w:rFonts w:ascii="Times New Roman" w:hAnsi="Times New Roman" w:eastAsia="宋体"/>
          <w:b/>
          <w:sz w:val="21"/>
          <w:szCs w:val="21"/>
        </w:rPr>
      </w:pPr>
      <w:r>
        <w:rPr>
          <w:rFonts w:hint="eastAsia" w:ascii="Times New Roman" w:hAnsi="Times New Roman" w:eastAsia="宋体"/>
          <w:b/>
          <w:sz w:val="21"/>
          <w:szCs w:val="21"/>
        </w:rPr>
        <w:t>（二）合同的生效</w:t>
      </w:r>
    </w:p>
    <w:p>
      <w:pPr>
        <w:spacing w:before="191" w:beforeLines="50" w:after="191"/>
        <w:ind w:firstLine="420"/>
        <w:rPr>
          <w:rFonts w:eastAsia="宋体"/>
          <w:bCs/>
          <w:sz w:val="21"/>
          <w:szCs w:val="21"/>
        </w:rPr>
      </w:pPr>
      <w:r>
        <w:rPr>
          <w:rFonts w:hint="eastAsia" w:eastAsia="宋体"/>
          <w:bCs/>
          <w:sz w:val="21"/>
          <w:szCs w:val="21"/>
        </w:rPr>
        <w:t>本合同经管理人、托管人和委托人签署后成立。</w:t>
      </w:r>
    </w:p>
    <w:p>
      <w:pPr>
        <w:spacing w:before="191" w:beforeLines="50" w:after="191"/>
        <w:ind w:firstLine="420"/>
        <w:rPr>
          <w:rFonts w:eastAsia="宋体"/>
          <w:bCs/>
          <w:sz w:val="21"/>
          <w:szCs w:val="21"/>
        </w:rPr>
      </w:pPr>
      <w:r>
        <w:rPr>
          <w:rFonts w:hint="eastAsia" w:eastAsia="宋体"/>
          <w:bCs/>
          <w:sz w:val="21"/>
          <w:szCs w:val="21"/>
        </w:rPr>
        <w:t>本合同成立后，同时满足以下条件时生效：</w:t>
      </w:r>
    </w:p>
    <w:p>
      <w:pPr>
        <w:numPr>
          <w:ilvl w:val="0"/>
          <w:numId w:val="9"/>
        </w:numPr>
        <w:spacing w:before="191" w:beforeLines="50" w:after="191"/>
        <w:ind w:firstLine="420"/>
        <w:rPr>
          <w:rFonts w:eastAsia="宋体"/>
          <w:bCs/>
          <w:sz w:val="21"/>
          <w:szCs w:val="21"/>
        </w:rPr>
      </w:pPr>
      <w:r>
        <w:rPr>
          <w:rFonts w:hint="eastAsia" w:eastAsia="宋体"/>
          <w:bCs/>
          <w:sz w:val="21"/>
          <w:szCs w:val="21"/>
        </w:rPr>
        <w:t>委托人认购或参与资金实际交付并经管理人确认。</w:t>
      </w:r>
    </w:p>
    <w:p>
      <w:pPr>
        <w:numPr>
          <w:ilvl w:val="0"/>
          <w:numId w:val="9"/>
        </w:numPr>
        <w:spacing w:before="191" w:beforeLines="50" w:after="191"/>
        <w:ind w:firstLine="420"/>
        <w:rPr>
          <w:rFonts w:eastAsia="宋体"/>
          <w:bCs/>
          <w:sz w:val="21"/>
          <w:szCs w:val="21"/>
        </w:rPr>
      </w:pPr>
      <w:r>
        <w:rPr>
          <w:rFonts w:hint="eastAsia" w:eastAsia="宋体"/>
          <w:bCs/>
          <w:sz w:val="21"/>
          <w:szCs w:val="21"/>
        </w:rPr>
        <w:t>本集合计划成立。</w:t>
      </w:r>
    </w:p>
    <w:p>
      <w:pPr>
        <w:numPr>
          <w:ilvl w:val="0"/>
          <w:numId w:val="9"/>
        </w:numPr>
        <w:spacing w:before="191" w:beforeLines="50" w:after="191"/>
        <w:ind w:firstLine="420"/>
        <w:rPr>
          <w:rFonts w:eastAsia="宋体"/>
          <w:bCs/>
          <w:sz w:val="21"/>
          <w:szCs w:val="21"/>
        </w:rPr>
      </w:pPr>
      <w:r>
        <w:rPr>
          <w:rFonts w:hint="eastAsia" w:eastAsia="宋体"/>
          <w:bCs/>
          <w:sz w:val="21"/>
          <w:szCs w:val="21"/>
        </w:rPr>
        <w:t>其他合同约定的生效条件。</w:t>
      </w:r>
    </w:p>
    <w:p>
      <w:pPr>
        <w:spacing w:before="191" w:beforeLines="50" w:after="191"/>
        <w:ind w:firstLine="420"/>
        <w:rPr>
          <w:rFonts w:eastAsia="宋体"/>
          <w:bCs/>
          <w:sz w:val="21"/>
          <w:szCs w:val="21"/>
        </w:rPr>
      </w:pPr>
      <w:r>
        <w:rPr>
          <w:rFonts w:hint="eastAsia" w:eastAsia="宋体"/>
          <w:bCs/>
          <w:sz w:val="21"/>
          <w:szCs w:val="21"/>
        </w:rPr>
        <w:t>本合同的有效期限为自本合同</w:t>
      </w:r>
      <w:r>
        <w:rPr>
          <w:rFonts w:hint="eastAsia" w:eastAsia="宋体"/>
          <w:bCs/>
          <w:kern w:val="44"/>
          <w:sz w:val="21"/>
          <w:szCs w:val="21"/>
        </w:rPr>
        <w:t>生效日起</w:t>
      </w:r>
      <w:r>
        <w:rPr>
          <w:rFonts w:hint="eastAsia" w:eastAsia="宋体"/>
          <w:bCs/>
          <w:sz w:val="21"/>
          <w:szCs w:val="21"/>
        </w:rPr>
        <w:t>至本集合计划终止</w:t>
      </w:r>
      <w:r>
        <w:rPr>
          <w:rFonts w:hint="eastAsia" w:eastAsia="宋体"/>
          <w:bCs/>
          <w:kern w:val="44"/>
          <w:sz w:val="21"/>
          <w:szCs w:val="21"/>
        </w:rPr>
        <w:t>且</w:t>
      </w:r>
      <w:r>
        <w:rPr>
          <w:rFonts w:hint="eastAsia" w:eastAsia="宋体"/>
          <w:bCs/>
          <w:sz w:val="21"/>
          <w:szCs w:val="21"/>
        </w:rPr>
        <w:t>全部清算完毕之日</w:t>
      </w:r>
      <w:r>
        <w:rPr>
          <w:rFonts w:hint="eastAsia" w:eastAsia="宋体"/>
          <w:bCs/>
          <w:kern w:val="44"/>
          <w:sz w:val="21"/>
          <w:szCs w:val="21"/>
        </w:rPr>
        <w:t>止</w:t>
      </w:r>
      <w:r>
        <w:rPr>
          <w:rFonts w:hint="eastAsia" w:eastAsia="宋体"/>
          <w:bCs/>
          <w:sz w:val="21"/>
          <w:szCs w:val="21"/>
        </w:rPr>
        <w:t>。</w:t>
      </w:r>
    </w:p>
    <w:p>
      <w:pPr>
        <w:spacing w:before="191" w:beforeLines="50" w:after="191"/>
        <w:ind w:firstLine="420"/>
        <w:rPr>
          <w:rFonts w:eastAsia="宋体"/>
          <w:bCs/>
          <w:sz w:val="21"/>
          <w:szCs w:val="21"/>
        </w:rPr>
      </w:pPr>
      <w:r>
        <w:rPr>
          <w:rFonts w:hint="eastAsia" w:eastAsia="宋体"/>
          <w:bCs/>
          <w:sz w:val="21"/>
          <w:szCs w:val="21"/>
        </w:rPr>
        <w:t>资产管理合同自生效之日起对投资者、管理人、托管人具有同等的法律约束力。</w:t>
      </w:r>
    </w:p>
    <w:p>
      <w:pPr>
        <w:spacing w:before="191" w:beforeLines="50" w:after="191"/>
        <w:ind w:firstLine="420"/>
        <w:rPr>
          <w:rFonts w:eastAsia="宋体"/>
          <w:bCs/>
          <w:sz w:val="21"/>
          <w:szCs w:val="21"/>
        </w:rPr>
      </w:pPr>
      <w:r>
        <w:rPr>
          <w:rFonts w:hint="eastAsia" w:eastAsia="宋体"/>
          <w:bCs/>
          <w:sz w:val="21"/>
          <w:szCs w:val="21"/>
        </w:rPr>
        <w:t>《集合资产管理计划说明书》、经管理人确认有效的委托人参与、退出本集合计划的申请材料或数据电文和各销售机构出具的集合计划参与、退出业务受理有关凭证、委托人通过电子签名方式产生的数据电文等为本合同的附件，是本合同不可分割的一部分，与合同具有同等法律效力。</w:t>
      </w:r>
    </w:p>
    <w:p>
      <w:pPr>
        <w:spacing w:before="191" w:beforeLines="50" w:after="191"/>
        <w:ind w:firstLine="420"/>
        <w:rPr>
          <w:rFonts w:eastAsia="宋体"/>
          <w:sz w:val="21"/>
          <w:szCs w:val="21"/>
        </w:rPr>
      </w:pPr>
      <w:r>
        <w:rPr>
          <w:rFonts w:hint="eastAsia" w:eastAsia="宋体"/>
          <w:sz w:val="21"/>
          <w:szCs w:val="21"/>
        </w:rPr>
        <w:t>本合同纸质版正本一式</w:t>
      </w:r>
      <w:r>
        <w:rPr>
          <w:rFonts w:eastAsia="宋体"/>
          <w:sz w:val="21"/>
          <w:szCs w:val="21"/>
        </w:rPr>
        <w:t>叁</w:t>
      </w:r>
      <w:r>
        <w:rPr>
          <w:rFonts w:hint="eastAsia" w:eastAsia="宋体"/>
          <w:sz w:val="21"/>
          <w:szCs w:val="21"/>
        </w:rPr>
        <w:t>份，委托人、管理人、托管人各持有</w:t>
      </w:r>
      <w:r>
        <w:rPr>
          <w:rFonts w:eastAsia="宋体"/>
          <w:sz w:val="21"/>
          <w:szCs w:val="21"/>
        </w:rPr>
        <w:t>壹</w:t>
      </w:r>
      <w:r>
        <w:rPr>
          <w:rFonts w:hint="eastAsia" w:eastAsia="宋体"/>
          <w:sz w:val="21"/>
          <w:szCs w:val="21"/>
        </w:rPr>
        <w:t>份，每份具有同等法律效力。如委托人以电子签名方式签订，管理人确保投资者以电子签名方式签署的合同内容与管理人和托管人签署的纸质合同内容保持一致。</w:t>
      </w:r>
      <w:bookmarkStart w:id="91" w:name="_Toc17297066"/>
    </w:p>
    <w:p>
      <w:pPr>
        <w:pStyle w:val="2"/>
        <w:spacing w:after="191"/>
        <w:ind w:firstLine="480"/>
      </w:pPr>
    </w:p>
    <w:p>
      <w:pPr>
        <w:pStyle w:val="4"/>
        <w:spacing w:before="191" w:beforeLines="50" w:after="191" w:line="240" w:lineRule="auto"/>
        <w:rPr>
          <w:rFonts w:eastAsia="宋体"/>
          <w:sz w:val="24"/>
          <w:szCs w:val="24"/>
        </w:rPr>
      </w:pPr>
      <w:r>
        <w:rPr>
          <w:rFonts w:hint="eastAsia" w:eastAsia="宋体"/>
          <w:sz w:val="24"/>
          <w:szCs w:val="24"/>
        </w:rPr>
        <w:t>其他事项</w:t>
      </w:r>
      <w:bookmarkEnd w:id="91"/>
    </w:p>
    <w:p>
      <w:pPr>
        <w:spacing w:before="191" w:beforeLines="50" w:after="191"/>
        <w:ind w:firstLine="420"/>
        <w:rPr>
          <w:rFonts w:eastAsia="宋体"/>
          <w:sz w:val="21"/>
          <w:szCs w:val="21"/>
        </w:rPr>
      </w:pPr>
      <w:r>
        <w:rPr>
          <w:rFonts w:hint="eastAsia" w:eastAsia="宋体"/>
          <w:sz w:val="21"/>
          <w:szCs w:val="21"/>
        </w:rPr>
        <w:t>（一）如将来法律法规、中国证监会、基金业协会或其他有权机构对资产管理合同的内容与格式有其他要求的，管理人和托管人应立即展开协商，根据法律法规、中国证监会、基金业协会或其他有权机构的相关要求修改本合同的内容和格式，并按本合同约定履行合同变更程序。</w:t>
      </w:r>
    </w:p>
    <w:p>
      <w:pPr>
        <w:spacing w:before="191" w:beforeLines="50" w:after="191"/>
        <w:ind w:firstLine="420"/>
        <w:rPr>
          <w:rFonts w:eastAsia="宋体"/>
          <w:bCs/>
          <w:sz w:val="21"/>
          <w:szCs w:val="21"/>
        </w:rPr>
      </w:pPr>
      <w:r>
        <w:rPr>
          <w:rFonts w:hint="eastAsia" w:eastAsia="宋体"/>
          <w:bCs/>
          <w:sz w:val="21"/>
          <w:szCs w:val="21"/>
        </w:rPr>
        <w:t>（二）本合同如有未尽事宜，由合同当事人各方按有关法律法规和规定协商解决。</w:t>
      </w:r>
    </w:p>
    <w:p>
      <w:pPr>
        <w:spacing w:before="191" w:beforeLines="50" w:after="191"/>
        <w:ind w:firstLine="420"/>
        <w:rPr>
          <w:rFonts w:eastAsia="宋体"/>
          <w:bCs/>
          <w:sz w:val="21"/>
          <w:szCs w:val="21"/>
        </w:rPr>
      </w:pPr>
      <w:r>
        <w:rPr>
          <w:rFonts w:hint="eastAsia" w:eastAsia="宋体"/>
          <w:bCs/>
          <w:sz w:val="21"/>
          <w:szCs w:val="21"/>
        </w:rPr>
        <w:t>（以下无正文）</w:t>
      </w:r>
      <w:r>
        <w:rPr>
          <w:rFonts w:eastAsia="宋体"/>
          <w:bCs/>
          <w:sz w:val="21"/>
          <w:szCs w:val="21"/>
        </w:rPr>
        <w:br w:type="page"/>
      </w:r>
      <w:r>
        <w:rPr>
          <w:rFonts w:eastAsia="宋体"/>
          <w:bCs/>
          <w:sz w:val="21"/>
          <w:szCs w:val="21"/>
        </w:rPr>
        <w:t>（</w:t>
      </w:r>
      <w:r>
        <w:rPr>
          <w:rFonts w:hint="eastAsia" w:eastAsia="宋体"/>
          <w:bCs/>
          <w:sz w:val="21"/>
          <w:szCs w:val="21"/>
        </w:rPr>
        <w:t>本页无正文，</w:t>
      </w:r>
      <w:r>
        <w:rPr>
          <w:rFonts w:eastAsia="宋体"/>
          <w:bCs/>
          <w:sz w:val="21"/>
          <w:szCs w:val="21"/>
        </w:rPr>
        <w:t>此页为</w:t>
      </w:r>
      <w:r>
        <w:rPr>
          <w:rFonts w:hint="eastAsia" w:eastAsia="宋体"/>
          <w:bCs/>
          <w:sz w:val="21"/>
          <w:szCs w:val="21"/>
        </w:rPr>
        <w:t>《</w:t>
      </w:r>
      <w:del w:id="27" w:author="GZZG-Chenyy" w:date="2021-09-28T14:44:00Z">
        <w:r>
          <w:rPr>
            <w:rFonts w:hint="eastAsia" w:eastAsia="宋体"/>
            <w:bCs/>
            <w:sz w:val="21"/>
            <w:szCs w:val="21"/>
          </w:rPr>
          <w:delText>光证资管阳光红精选8号</w:delText>
        </w:r>
      </w:del>
      <w:ins w:id="28" w:author="GZZG-Chenyy" w:date="2021-09-28T14:44:00Z">
        <w:r>
          <w:rPr>
            <w:rFonts w:hint="eastAsia" w:eastAsia="宋体"/>
            <w:bCs/>
            <w:sz w:val="21"/>
            <w:szCs w:val="21"/>
          </w:rPr>
          <w:t>光证资管-光大理财阳光红精选9号</w:t>
        </w:r>
      </w:ins>
      <w:r>
        <w:rPr>
          <w:rFonts w:hint="eastAsia" w:eastAsia="宋体"/>
          <w:bCs/>
          <w:sz w:val="21"/>
          <w:szCs w:val="21"/>
        </w:rPr>
        <w:t>集合资产管理计划</w:t>
      </w:r>
      <w:r>
        <w:rPr>
          <w:rFonts w:eastAsia="宋体"/>
          <w:bCs/>
          <w:sz w:val="21"/>
          <w:szCs w:val="21"/>
        </w:rPr>
        <w:t>资产管理合同</w:t>
      </w:r>
      <w:r>
        <w:rPr>
          <w:rFonts w:hint="eastAsia" w:eastAsia="宋体"/>
          <w:bCs/>
          <w:sz w:val="21"/>
          <w:szCs w:val="21"/>
        </w:rPr>
        <w:t>》的</w:t>
      </w:r>
      <w:r>
        <w:rPr>
          <w:rFonts w:eastAsia="宋体"/>
          <w:bCs/>
          <w:sz w:val="21"/>
          <w:szCs w:val="21"/>
        </w:rPr>
        <w:t>签字页。）</w:t>
      </w:r>
    </w:p>
    <w:p>
      <w:pPr>
        <w:spacing w:before="191" w:beforeLines="50" w:after="191"/>
        <w:ind w:firstLine="422"/>
        <w:rPr>
          <w:rFonts w:eastAsia="宋体"/>
          <w:b/>
          <w:sz w:val="21"/>
          <w:szCs w:val="21"/>
        </w:rPr>
      </w:pPr>
      <w:bookmarkStart w:id="92" w:name="_Toc336586474"/>
      <w:bookmarkEnd w:id="92"/>
      <w:r>
        <w:rPr>
          <w:rFonts w:eastAsia="宋体"/>
          <w:b/>
          <w:sz w:val="21"/>
          <w:szCs w:val="21"/>
        </w:rPr>
        <w:t>委托人</w:t>
      </w:r>
    </w:p>
    <w:p>
      <w:pPr>
        <w:spacing w:before="191" w:beforeLines="50" w:after="191"/>
        <w:ind w:firstLine="422"/>
        <w:rPr>
          <w:rFonts w:eastAsia="宋体"/>
          <w:sz w:val="21"/>
          <w:szCs w:val="21"/>
        </w:rPr>
      </w:pPr>
      <w:r>
        <w:rPr>
          <w:rFonts w:eastAsia="宋体"/>
          <w:b/>
          <w:sz w:val="21"/>
          <w:szCs w:val="21"/>
        </w:rPr>
        <w:t>个人填写</w:t>
      </w:r>
    </w:p>
    <w:p>
      <w:pPr>
        <w:spacing w:before="191" w:beforeLines="50" w:after="191"/>
        <w:ind w:firstLine="420"/>
        <w:rPr>
          <w:rFonts w:eastAsia="宋体"/>
          <w:sz w:val="21"/>
          <w:szCs w:val="21"/>
        </w:rPr>
      </w:pPr>
      <w:r>
        <w:rPr>
          <w:rFonts w:eastAsia="宋体"/>
          <w:sz w:val="21"/>
          <w:szCs w:val="21"/>
        </w:rPr>
        <w:t xml:space="preserve">姓名：                 证件类型：             证件号码：              </w:t>
      </w:r>
    </w:p>
    <w:p>
      <w:pPr>
        <w:spacing w:before="191" w:beforeLines="50" w:after="191"/>
        <w:ind w:firstLine="420"/>
        <w:rPr>
          <w:rFonts w:eastAsia="宋体"/>
          <w:sz w:val="21"/>
          <w:szCs w:val="21"/>
        </w:rPr>
      </w:pPr>
      <w:r>
        <w:rPr>
          <w:rFonts w:eastAsia="宋体"/>
          <w:sz w:val="21"/>
          <w:szCs w:val="21"/>
        </w:rPr>
        <w:t xml:space="preserve">通信地址：                                    邮政编码：              </w:t>
      </w:r>
    </w:p>
    <w:p>
      <w:pPr>
        <w:spacing w:before="191" w:beforeLines="50" w:after="191"/>
        <w:ind w:firstLine="420"/>
        <w:rPr>
          <w:rFonts w:eastAsia="宋体"/>
          <w:sz w:val="21"/>
          <w:szCs w:val="21"/>
        </w:rPr>
      </w:pPr>
      <w:r>
        <w:rPr>
          <w:rFonts w:eastAsia="宋体"/>
          <w:sz w:val="21"/>
          <w:szCs w:val="21"/>
        </w:rPr>
        <w:t xml:space="preserve">联系电话：             移动电话：             电子邮箱：              </w:t>
      </w:r>
    </w:p>
    <w:p>
      <w:pPr>
        <w:spacing w:before="191" w:beforeLines="50" w:after="191"/>
        <w:ind w:firstLine="420"/>
        <w:rPr>
          <w:rFonts w:eastAsia="宋体"/>
          <w:sz w:val="21"/>
          <w:szCs w:val="21"/>
        </w:rPr>
      </w:pPr>
      <w:r>
        <w:rPr>
          <w:rFonts w:eastAsia="宋体"/>
          <w:sz w:val="21"/>
          <w:szCs w:val="21"/>
        </w:rPr>
        <w:t xml:space="preserve">个人（签字）：            </w:t>
      </w:r>
    </w:p>
    <w:p>
      <w:pPr>
        <w:spacing w:before="191" w:beforeLines="50" w:after="191"/>
        <w:ind w:firstLine="420"/>
        <w:rPr>
          <w:rFonts w:eastAsia="宋体"/>
          <w:sz w:val="21"/>
          <w:szCs w:val="21"/>
        </w:rPr>
      </w:pPr>
      <w:r>
        <w:rPr>
          <w:rFonts w:eastAsia="宋体"/>
          <w:sz w:val="21"/>
          <w:szCs w:val="21"/>
        </w:rPr>
        <w:t xml:space="preserve">日期：       年      月     日 </w:t>
      </w:r>
    </w:p>
    <w:p>
      <w:pPr>
        <w:spacing w:before="191" w:beforeLines="50" w:after="191"/>
        <w:ind w:firstLine="420"/>
        <w:rPr>
          <w:rFonts w:eastAsia="宋体"/>
          <w:sz w:val="21"/>
          <w:szCs w:val="21"/>
        </w:rPr>
      </w:pPr>
    </w:p>
    <w:p>
      <w:pPr>
        <w:spacing w:before="191" w:beforeLines="50" w:after="191"/>
        <w:ind w:firstLine="422"/>
        <w:rPr>
          <w:rFonts w:eastAsia="宋体"/>
          <w:b/>
          <w:sz w:val="21"/>
          <w:szCs w:val="21"/>
        </w:rPr>
      </w:pPr>
      <w:r>
        <w:rPr>
          <w:rFonts w:eastAsia="宋体"/>
          <w:b/>
          <w:sz w:val="21"/>
          <w:szCs w:val="21"/>
        </w:rPr>
        <w:t>机构填写</w:t>
      </w:r>
    </w:p>
    <w:p>
      <w:pPr>
        <w:spacing w:before="191" w:beforeLines="50" w:after="191"/>
        <w:ind w:firstLine="420"/>
        <w:rPr>
          <w:rFonts w:eastAsia="宋体"/>
          <w:sz w:val="21"/>
          <w:szCs w:val="21"/>
        </w:rPr>
      </w:pPr>
      <w:r>
        <w:rPr>
          <w:rFonts w:eastAsia="宋体"/>
          <w:sz w:val="21"/>
          <w:szCs w:val="21"/>
        </w:rPr>
        <w:t xml:space="preserve">机构名称：                              法定代表人：                                    </w:t>
      </w:r>
    </w:p>
    <w:p>
      <w:pPr>
        <w:spacing w:before="191" w:beforeLines="50" w:after="191"/>
        <w:ind w:firstLine="420"/>
        <w:rPr>
          <w:rFonts w:eastAsia="宋体"/>
          <w:sz w:val="21"/>
          <w:szCs w:val="21"/>
        </w:rPr>
      </w:pPr>
      <w:r>
        <w:rPr>
          <w:rFonts w:eastAsia="宋体"/>
          <w:sz w:val="21"/>
          <w:szCs w:val="21"/>
        </w:rPr>
        <w:t xml:space="preserve">证件类型：                              证件号码：                   </w:t>
      </w:r>
    </w:p>
    <w:p>
      <w:pPr>
        <w:spacing w:before="191" w:beforeLines="50" w:after="191"/>
        <w:ind w:firstLine="420"/>
        <w:rPr>
          <w:rFonts w:eastAsia="宋体"/>
          <w:sz w:val="21"/>
          <w:szCs w:val="21"/>
        </w:rPr>
      </w:pPr>
      <w:r>
        <w:rPr>
          <w:rFonts w:eastAsia="宋体"/>
          <w:sz w:val="21"/>
          <w:szCs w:val="21"/>
        </w:rPr>
        <w:t xml:space="preserve">通信地址：                              邮政编码：              </w:t>
      </w:r>
    </w:p>
    <w:p>
      <w:pPr>
        <w:spacing w:before="191" w:beforeLines="50" w:after="191"/>
        <w:ind w:firstLine="420"/>
        <w:rPr>
          <w:rFonts w:eastAsia="宋体"/>
          <w:sz w:val="21"/>
          <w:szCs w:val="21"/>
        </w:rPr>
      </w:pPr>
      <w:r>
        <w:rPr>
          <w:rFonts w:eastAsia="宋体"/>
          <w:sz w:val="21"/>
          <w:szCs w:val="21"/>
        </w:rPr>
        <w:t xml:space="preserve">代理人姓名：                            身份证号码：                 </w:t>
      </w:r>
    </w:p>
    <w:p>
      <w:pPr>
        <w:spacing w:before="191" w:beforeLines="50" w:after="191"/>
        <w:ind w:firstLine="420"/>
        <w:rPr>
          <w:rFonts w:eastAsia="宋体"/>
          <w:sz w:val="21"/>
          <w:szCs w:val="21"/>
        </w:rPr>
      </w:pPr>
      <w:r>
        <w:rPr>
          <w:rFonts w:eastAsia="宋体"/>
          <w:sz w:val="21"/>
          <w:szCs w:val="21"/>
        </w:rPr>
        <w:t xml:space="preserve">联系电话：             移动电话：             电子邮箱：              </w:t>
      </w:r>
    </w:p>
    <w:p>
      <w:pPr>
        <w:spacing w:before="191" w:beforeLines="50" w:after="191"/>
        <w:ind w:firstLine="420"/>
        <w:rPr>
          <w:rFonts w:eastAsia="宋体"/>
          <w:sz w:val="21"/>
          <w:szCs w:val="21"/>
        </w:rPr>
      </w:pPr>
    </w:p>
    <w:p>
      <w:pPr>
        <w:spacing w:before="191" w:beforeLines="50" w:after="191"/>
        <w:ind w:firstLine="474" w:firstLineChars="225"/>
        <w:rPr>
          <w:rFonts w:eastAsia="宋体"/>
          <w:b/>
          <w:sz w:val="21"/>
          <w:szCs w:val="21"/>
        </w:rPr>
      </w:pPr>
      <w:r>
        <w:rPr>
          <w:rFonts w:eastAsia="宋体"/>
          <w:b/>
          <w:sz w:val="21"/>
          <w:szCs w:val="21"/>
        </w:rPr>
        <w:t>机构（签章）</w:t>
      </w:r>
    </w:p>
    <w:p>
      <w:pPr>
        <w:spacing w:before="191" w:beforeLines="50" w:after="191"/>
        <w:ind w:firstLine="473" w:firstLineChars="225"/>
        <w:rPr>
          <w:rFonts w:eastAsia="宋体"/>
          <w:sz w:val="21"/>
          <w:szCs w:val="21"/>
        </w:rPr>
      </w:pPr>
      <w:r>
        <w:rPr>
          <w:rFonts w:eastAsia="宋体"/>
          <w:sz w:val="21"/>
          <w:szCs w:val="21"/>
        </w:rPr>
        <w:t>法定代表人或授权代表：</w:t>
      </w:r>
    </w:p>
    <w:p>
      <w:pPr>
        <w:spacing w:before="191" w:beforeLines="50" w:after="191"/>
        <w:ind w:firstLine="420"/>
        <w:rPr>
          <w:rFonts w:eastAsia="宋体"/>
          <w:kern w:val="44"/>
          <w:sz w:val="21"/>
          <w:szCs w:val="21"/>
        </w:rPr>
      </w:pPr>
      <w:r>
        <w:rPr>
          <w:rFonts w:eastAsia="宋体"/>
          <w:sz w:val="21"/>
          <w:szCs w:val="21"/>
        </w:rPr>
        <w:t xml:space="preserve">日期：       年      月     日 </w:t>
      </w:r>
    </w:p>
    <w:p>
      <w:pPr>
        <w:spacing w:before="191" w:beforeLines="50" w:after="191"/>
        <w:ind w:firstLine="0" w:firstLineChars="0"/>
        <w:rPr>
          <w:rFonts w:eastAsia="宋体"/>
          <w:bCs/>
          <w:sz w:val="21"/>
          <w:szCs w:val="21"/>
        </w:rPr>
      </w:pPr>
      <w:r>
        <w:rPr>
          <w:rFonts w:eastAsia="宋体"/>
          <w:bCs/>
          <w:sz w:val="21"/>
          <w:szCs w:val="21"/>
        </w:rPr>
        <w:br w:type="page"/>
      </w:r>
      <w:r>
        <w:rPr>
          <w:rFonts w:eastAsia="宋体"/>
          <w:bCs/>
          <w:sz w:val="21"/>
          <w:szCs w:val="21"/>
        </w:rPr>
        <w:t>（</w:t>
      </w:r>
      <w:r>
        <w:rPr>
          <w:rFonts w:hint="eastAsia" w:eastAsia="宋体"/>
          <w:bCs/>
          <w:sz w:val="21"/>
          <w:szCs w:val="21"/>
        </w:rPr>
        <w:t>本页无正文，</w:t>
      </w:r>
      <w:r>
        <w:rPr>
          <w:rFonts w:eastAsia="宋体"/>
          <w:bCs/>
          <w:sz w:val="21"/>
          <w:szCs w:val="21"/>
        </w:rPr>
        <w:t>此页为</w:t>
      </w:r>
      <w:r>
        <w:rPr>
          <w:rFonts w:hint="eastAsia" w:eastAsia="宋体"/>
          <w:bCs/>
          <w:sz w:val="21"/>
          <w:szCs w:val="21"/>
        </w:rPr>
        <w:t>《</w:t>
      </w:r>
      <w:del w:id="29" w:author="GZZG-Chenyy" w:date="2021-09-28T14:44:00Z">
        <w:r>
          <w:rPr>
            <w:rFonts w:hint="eastAsia" w:eastAsia="宋体"/>
            <w:bCs/>
            <w:sz w:val="21"/>
            <w:szCs w:val="21"/>
          </w:rPr>
          <w:delText>光证资管阳光红精选8号</w:delText>
        </w:r>
      </w:del>
      <w:ins w:id="30" w:author="GZZG-Chenyy" w:date="2021-09-28T14:44:00Z">
        <w:r>
          <w:rPr>
            <w:rFonts w:hint="eastAsia" w:eastAsia="宋体"/>
            <w:bCs/>
            <w:sz w:val="21"/>
            <w:szCs w:val="21"/>
          </w:rPr>
          <w:t>光证资管-光大理财阳光红精选9号</w:t>
        </w:r>
      </w:ins>
      <w:r>
        <w:rPr>
          <w:rFonts w:hint="eastAsia" w:eastAsia="宋体"/>
          <w:bCs/>
          <w:sz w:val="21"/>
          <w:szCs w:val="21"/>
        </w:rPr>
        <w:t>集合资产管理计划</w:t>
      </w:r>
      <w:r>
        <w:rPr>
          <w:rFonts w:eastAsia="宋体"/>
          <w:bCs/>
          <w:sz w:val="21"/>
          <w:szCs w:val="21"/>
        </w:rPr>
        <w:t>资产管理合同</w:t>
      </w:r>
      <w:r>
        <w:rPr>
          <w:rFonts w:hint="eastAsia" w:eastAsia="宋体"/>
          <w:bCs/>
          <w:sz w:val="21"/>
          <w:szCs w:val="21"/>
        </w:rPr>
        <w:t>》的</w:t>
      </w:r>
      <w:r>
        <w:rPr>
          <w:rFonts w:eastAsia="宋体"/>
          <w:bCs/>
          <w:sz w:val="21"/>
          <w:szCs w:val="21"/>
        </w:rPr>
        <w:t>签字页。）</w:t>
      </w:r>
    </w:p>
    <w:p>
      <w:pPr>
        <w:spacing w:before="191" w:beforeLines="50" w:after="191"/>
        <w:ind w:firstLine="422"/>
        <w:rPr>
          <w:rFonts w:eastAsia="宋体"/>
          <w:b/>
          <w:sz w:val="21"/>
          <w:szCs w:val="21"/>
        </w:rPr>
      </w:pPr>
    </w:p>
    <w:p>
      <w:pPr>
        <w:spacing w:before="191" w:beforeLines="50" w:after="191"/>
        <w:ind w:firstLine="422"/>
        <w:rPr>
          <w:rFonts w:eastAsia="宋体"/>
          <w:b/>
          <w:sz w:val="21"/>
          <w:szCs w:val="21"/>
        </w:rPr>
      </w:pPr>
    </w:p>
    <w:p>
      <w:pPr>
        <w:spacing w:before="191" w:beforeLines="50" w:after="191"/>
        <w:ind w:firstLine="422"/>
        <w:rPr>
          <w:rFonts w:eastAsia="宋体"/>
          <w:b/>
          <w:sz w:val="21"/>
          <w:szCs w:val="21"/>
        </w:rPr>
      </w:pPr>
    </w:p>
    <w:p>
      <w:pPr>
        <w:spacing w:before="191" w:beforeLines="50" w:after="191"/>
        <w:ind w:firstLine="422"/>
        <w:rPr>
          <w:rFonts w:eastAsia="宋体"/>
          <w:b/>
          <w:sz w:val="21"/>
          <w:szCs w:val="21"/>
        </w:rPr>
      </w:pPr>
    </w:p>
    <w:p>
      <w:pPr>
        <w:spacing w:before="191" w:beforeLines="50" w:after="191"/>
        <w:ind w:firstLine="422"/>
        <w:rPr>
          <w:rFonts w:eastAsia="宋体"/>
          <w:b/>
          <w:sz w:val="21"/>
          <w:szCs w:val="21"/>
        </w:rPr>
      </w:pPr>
    </w:p>
    <w:p>
      <w:pPr>
        <w:spacing w:before="191" w:beforeLines="50" w:after="191"/>
        <w:ind w:firstLine="422"/>
        <w:rPr>
          <w:rFonts w:eastAsia="宋体"/>
          <w:b/>
          <w:sz w:val="21"/>
          <w:szCs w:val="21"/>
        </w:rPr>
      </w:pPr>
    </w:p>
    <w:p>
      <w:pPr>
        <w:spacing w:before="191" w:beforeLines="50" w:after="191"/>
        <w:ind w:firstLine="422"/>
        <w:rPr>
          <w:rFonts w:eastAsia="宋体"/>
          <w:b/>
          <w:sz w:val="21"/>
          <w:szCs w:val="21"/>
        </w:rPr>
      </w:pPr>
      <w:r>
        <w:rPr>
          <w:rFonts w:eastAsia="宋体"/>
          <w:b/>
          <w:sz w:val="21"/>
          <w:szCs w:val="21"/>
        </w:rPr>
        <w:t>管理人：</w:t>
      </w:r>
      <w:r>
        <w:rPr>
          <w:rFonts w:hint="eastAsia" w:eastAsia="宋体"/>
          <w:b/>
          <w:sz w:val="21"/>
          <w:szCs w:val="21"/>
        </w:rPr>
        <w:t>上海光大证券资产管理有限公司</w:t>
      </w:r>
      <w:r>
        <w:rPr>
          <w:rFonts w:eastAsia="宋体"/>
          <w:b/>
          <w:sz w:val="21"/>
          <w:szCs w:val="21"/>
        </w:rPr>
        <w:t>（印章）</w:t>
      </w:r>
    </w:p>
    <w:p>
      <w:pPr>
        <w:spacing w:before="191" w:beforeLines="50" w:after="191"/>
        <w:ind w:firstLine="422"/>
        <w:rPr>
          <w:rFonts w:eastAsia="宋体"/>
          <w:b/>
          <w:sz w:val="21"/>
          <w:szCs w:val="21"/>
        </w:rPr>
      </w:pPr>
    </w:p>
    <w:p>
      <w:pPr>
        <w:spacing w:before="191" w:beforeLines="50" w:after="191"/>
        <w:ind w:firstLine="422"/>
        <w:rPr>
          <w:rFonts w:eastAsia="宋体"/>
          <w:b/>
          <w:sz w:val="21"/>
          <w:szCs w:val="21"/>
        </w:rPr>
      </w:pPr>
      <w:r>
        <w:rPr>
          <w:rFonts w:hint="eastAsia" w:eastAsia="宋体"/>
          <w:b/>
          <w:sz w:val="21"/>
          <w:szCs w:val="21"/>
        </w:rPr>
        <w:t>法定代表人</w:t>
      </w:r>
      <w:r>
        <w:rPr>
          <w:rFonts w:eastAsia="宋体"/>
          <w:b/>
          <w:sz w:val="21"/>
          <w:szCs w:val="21"/>
        </w:rPr>
        <w:t>/授权负责人签字：</w:t>
      </w:r>
    </w:p>
    <w:p>
      <w:pPr>
        <w:spacing w:before="191" w:beforeLines="50" w:after="191"/>
        <w:ind w:firstLine="1265" w:firstLineChars="600"/>
        <w:rPr>
          <w:rFonts w:eastAsia="宋体"/>
          <w:b/>
          <w:sz w:val="21"/>
          <w:szCs w:val="21"/>
        </w:rPr>
      </w:pPr>
    </w:p>
    <w:p>
      <w:pPr>
        <w:spacing w:before="191" w:beforeLines="50" w:after="191"/>
        <w:ind w:firstLine="422"/>
        <w:rPr>
          <w:rFonts w:eastAsia="宋体"/>
          <w:b/>
          <w:sz w:val="21"/>
          <w:szCs w:val="21"/>
        </w:rPr>
      </w:pPr>
    </w:p>
    <w:p>
      <w:pPr>
        <w:spacing w:before="191" w:beforeLines="50" w:after="191"/>
        <w:ind w:firstLine="422"/>
        <w:rPr>
          <w:rFonts w:eastAsia="宋体"/>
          <w:b/>
          <w:sz w:val="21"/>
          <w:szCs w:val="21"/>
        </w:rPr>
      </w:pPr>
      <w:r>
        <w:rPr>
          <w:rFonts w:eastAsia="宋体"/>
          <w:b/>
          <w:sz w:val="21"/>
          <w:szCs w:val="21"/>
        </w:rPr>
        <w:t xml:space="preserve">     年  </w:t>
      </w:r>
      <w:r>
        <w:rPr>
          <w:rFonts w:eastAsia="宋体"/>
          <w:b/>
          <w:sz w:val="21"/>
          <w:szCs w:val="21"/>
        </w:rPr>
        <w:tab/>
      </w:r>
      <w:r>
        <w:rPr>
          <w:rFonts w:eastAsia="宋体"/>
          <w:b/>
          <w:sz w:val="21"/>
          <w:szCs w:val="21"/>
        </w:rPr>
        <w:t>月</w:t>
      </w:r>
      <w:r>
        <w:rPr>
          <w:rFonts w:eastAsia="宋体"/>
          <w:b/>
          <w:sz w:val="21"/>
          <w:szCs w:val="21"/>
        </w:rPr>
        <w:tab/>
      </w:r>
      <w:r>
        <w:rPr>
          <w:rFonts w:eastAsia="宋体"/>
          <w:b/>
          <w:sz w:val="21"/>
          <w:szCs w:val="21"/>
        </w:rPr>
        <w:t xml:space="preserve">   日</w:t>
      </w:r>
    </w:p>
    <w:p>
      <w:pPr>
        <w:spacing w:before="191" w:beforeLines="50" w:after="191"/>
        <w:ind w:firstLine="0" w:firstLineChars="0"/>
        <w:rPr>
          <w:rFonts w:eastAsia="宋体"/>
          <w:bCs/>
          <w:sz w:val="21"/>
          <w:szCs w:val="21"/>
        </w:rPr>
      </w:pPr>
      <w:r>
        <w:rPr>
          <w:rFonts w:eastAsia="宋体"/>
          <w:b/>
          <w:sz w:val="21"/>
          <w:szCs w:val="21"/>
        </w:rPr>
        <w:br w:type="page"/>
      </w:r>
      <w:r>
        <w:rPr>
          <w:rFonts w:eastAsia="宋体"/>
          <w:bCs/>
          <w:sz w:val="21"/>
          <w:szCs w:val="21"/>
        </w:rPr>
        <w:t>（</w:t>
      </w:r>
      <w:r>
        <w:rPr>
          <w:rFonts w:hint="eastAsia" w:eastAsia="宋体"/>
          <w:bCs/>
          <w:sz w:val="21"/>
          <w:szCs w:val="21"/>
        </w:rPr>
        <w:t>本页无正文，</w:t>
      </w:r>
      <w:r>
        <w:rPr>
          <w:rFonts w:eastAsia="宋体"/>
          <w:bCs/>
          <w:sz w:val="21"/>
          <w:szCs w:val="21"/>
        </w:rPr>
        <w:t>此页为</w:t>
      </w:r>
      <w:r>
        <w:rPr>
          <w:rFonts w:hint="eastAsia" w:eastAsia="宋体"/>
          <w:bCs/>
          <w:sz w:val="21"/>
          <w:szCs w:val="21"/>
        </w:rPr>
        <w:t>《</w:t>
      </w:r>
      <w:del w:id="31" w:author="GZZG-Chenyy" w:date="2021-09-28T14:44:00Z">
        <w:r>
          <w:rPr>
            <w:rFonts w:hint="eastAsia" w:eastAsia="宋体"/>
            <w:bCs/>
            <w:sz w:val="21"/>
            <w:szCs w:val="21"/>
          </w:rPr>
          <w:delText>光证资管阳光红精选8号</w:delText>
        </w:r>
      </w:del>
      <w:ins w:id="32" w:author="GZZG-Chenyy" w:date="2021-09-28T14:44:00Z">
        <w:r>
          <w:rPr>
            <w:rFonts w:hint="eastAsia" w:eastAsia="宋体"/>
            <w:bCs/>
            <w:sz w:val="21"/>
            <w:szCs w:val="21"/>
          </w:rPr>
          <w:t>光证资管-光大理财阳光红精选9号</w:t>
        </w:r>
      </w:ins>
      <w:r>
        <w:rPr>
          <w:rFonts w:hint="eastAsia" w:eastAsia="宋体"/>
          <w:bCs/>
          <w:sz w:val="21"/>
          <w:szCs w:val="21"/>
        </w:rPr>
        <w:t>集合资产管理计划</w:t>
      </w:r>
      <w:r>
        <w:rPr>
          <w:rFonts w:eastAsia="宋体"/>
          <w:bCs/>
          <w:sz w:val="21"/>
          <w:szCs w:val="21"/>
        </w:rPr>
        <w:t>资产管理合同</w:t>
      </w:r>
      <w:r>
        <w:rPr>
          <w:rFonts w:hint="eastAsia" w:eastAsia="宋体"/>
          <w:bCs/>
          <w:sz w:val="21"/>
          <w:szCs w:val="21"/>
        </w:rPr>
        <w:t>》的</w:t>
      </w:r>
      <w:r>
        <w:rPr>
          <w:rFonts w:eastAsia="宋体"/>
          <w:bCs/>
          <w:sz w:val="21"/>
          <w:szCs w:val="21"/>
        </w:rPr>
        <w:t>签字页。）</w:t>
      </w:r>
    </w:p>
    <w:p>
      <w:pPr>
        <w:spacing w:before="191" w:beforeLines="50" w:after="191"/>
        <w:ind w:firstLine="422"/>
        <w:rPr>
          <w:rFonts w:eastAsia="宋体"/>
          <w:b/>
          <w:sz w:val="21"/>
          <w:szCs w:val="21"/>
        </w:rPr>
      </w:pPr>
    </w:p>
    <w:p>
      <w:pPr>
        <w:spacing w:before="191" w:beforeLines="50" w:after="191"/>
        <w:ind w:firstLine="422"/>
        <w:rPr>
          <w:rFonts w:eastAsia="宋体"/>
          <w:b/>
          <w:sz w:val="21"/>
          <w:szCs w:val="21"/>
        </w:rPr>
      </w:pPr>
    </w:p>
    <w:p>
      <w:pPr>
        <w:spacing w:before="191" w:beforeLines="50" w:after="191"/>
        <w:ind w:firstLine="422"/>
        <w:rPr>
          <w:rFonts w:eastAsia="宋体"/>
          <w:b/>
          <w:sz w:val="21"/>
          <w:szCs w:val="21"/>
        </w:rPr>
      </w:pPr>
    </w:p>
    <w:p>
      <w:pPr>
        <w:spacing w:before="191" w:beforeLines="50" w:after="191"/>
        <w:ind w:firstLine="422"/>
        <w:rPr>
          <w:rFonts w:eastAsia="宋体"/>
          <w:b/>
          <w:sz w:val="21"/>
          <w:szCs w:val="21"/>
        </w:rPr>
      </w:pPr>
    </w:p>
    <w:p>
      <w:pPr>
        <w:spacing w:before="191" w:beforeLines="50" w:after="191"/>
        <w:ind w:firstLine="422"/>
        <w:rPr>
          <w:rFonts w:eastAsia="宋体"/>
          <w:b/>
          <w:sz w:val="21"/>
          <w:szCs w:val="21"/>
        </w:rPr>
      </w:pPr>
    </w:p>
    <w:p>
      <w:pPr>
        <w:pStyle w:val="2"/>
        <w:spacing w:after="191"/>
        <w:ind w:firstLine="480"/>
      </w:pPr>
    </w:p>
    <w:p>
      <w:pPr>
        <w:spacing w:before="191" w:beforeLines="50" w:after="191"/>
        <w:ind w:firstLine="422"/>
        <w:rPr>
          <w:rFonts w:eastAsia="宋体"/>
          <w:b/>
          <w:sz w:val="21"/>
          <w:szCs w:val="21"/>
        </w:rPr>
      </w:pPr>
      <w:r>
        <w:rPr>
          <w:rFonts w:eastAsia="宋体"/>
          <w:b/>
          <w:sz w:val="21"/>
          <w:szCs w:val="21"/>
        </w:rPr>
        <w:t>托管人：</w:t>
      </w:r>
      <w:r>
        <w:rPr>
          <w:rFonts w:hint="eastAsia" w:eastAsia="宋体"/>
          <w:color w:val="000000"/>
          <w:sz w:val="21"/>
          <w:szCs w:val="21"/>
        </w:rPr>
        <w:t>中国光大银行股份有限公司青岛分行</w:t>
      </w:r>
      <w:r>
        <w:rPr>
          <w:rFonts w:eastAsia="宋体"/>
          <w:b/>
          <w:sz w:val="21"/>
          <w:szCs w:val="21"/>
        </w:rPr>
        <w:t>：</w:t>
      </w:r>
    </w:p>
    <w:p>
      <w:pPr>
        <w:spacing w:before="191" w:beforeLines="50" w:after="191"/>
        <w:ind w:firstLine="422"/>
        <w:rPr>
          <w:rFonts w:eastAsia="宋体"/>
          <w:b/>
          <w:sz w:val="21"/>
          <w:szCs w:val="21"/>
        </w:rPr>
      </w:pPr>
    </w:p>
    <w:p>
      <w:pPr>
        <w:spacing w:before="191" w:beforeLines="50" w:after="191"/>
        <w:ind w:firstLine="422"/>
        <w:rPr>
          <w:rFonts w:eastAsia="宋体"/>
          <w:b/>
          <w:sz w:val="21"/>
          <w:szCs w:val="21"/>
        </w:rPr>
      </w:pPr>
      <w:r>
        <w:rPr>
          <w:rFonts w:hint="eastAsia" w:eastAsia="宋体"/>
          <w:b/>
          <w:sz w:val="21"/>
          <w:szCs w:val="21"/>
        </w:rPr>
        <w:t>负责人或授权代表：</w:t>
      </w:r>
    </w:p>
    <w:p>
      <w:pPr>
        <w:spacing w:before="191" w:beforeLines="50" w:after="191"/>
        <w:ind w:firstLine="422"/>
        <w:rPr>
          <w:rFonts w:eastAsia="宋体"/>
          <w:b/>
          <w:sz w:val="21"/>
          <w:szCs w:val="21"/>
        </w:rPr>
      </w:pPr>
    </w:p>
    <w:p>
      <w:pPr>
        <w:spacing w:before="191" w:beforeLines="50" w:after="191"/>
        <w:ind w:firstLine="422"/>
        <w:rPr>
          <w:rFonts w:eastAsia="宋体"/>
          <w:b/>
          <w:sz w:val="21"/>
          <w:szCs w:val="21"/>
        </w:rPr>
      </w:pPr>
    </w:p>
    <w:p>
      <w:pPr>
        <w:spacing w:before="191" w:beforeLines="50" w:after="191"/>
        <w:ind w:firstLine="422"/>
        <w:rPr>
          <w:rFonts w:eastAsia="宋体"/>
          <w:b/>
          <w:sz w:val="21"/>
          <w:szCs w:val="21"/>
        </w:rPr>
      </w:pPr>
      <w:r>
        <w:rPr>
          <w:rFonts w:eastAsia="宋体"/>
          <w:b/>
          <w:sz w:val="21"/>
          <w:szCs w:val="21"/>
        </w:rPr>
        <w:t xml:space="preserve">     年</w:t>
      </w:r>
      <w:r>
        <w:rPr>
          <w:rFonts w:eastAsia="宋体"/>
          <w:b/>
          <w:sz w:val="21"/>
          <w:szCs w:val="21"/>
        </w:rPr>
        <w:tab/>
      </w:r>
      <w:r>
        <w:rPr>
          <w:rFonts w:eastAsia="宋体"/>
          <w:b/>
          <w:sz w:val="21"/>
          <w:szCs w:val="21"/>
        </w:rPr>
        <w:t xml:space="preserve">   月    日</w:t>
      </w:r>
    </w:p>
    <w:p>
      <w:pPr>
        <w:spacing w:before="191" w:beforeLines="50" w:after="191"/>
        <w:ind w:firstLine="174" w:firstLineChars="83"/>
        <w:rPr>
          <w:rFonts w:eastAsia="宋体"/>
          <w:kern w:val="44"/>
          <w:sz w:val="21"/>
          <w:szCs w:val="21"/>
        </w:rPr>
      </w:pPr>
    </w:p>
    <w:p>
      <w:pPr>
        <w:spacing w:before="191" w:beforeLines="50" w:after="191"/>
        <w:ind w:firstLine="420"/>
        <w:rPr>
          <w:rFonts w:eastAsia="宋体"/>
          <w:bCs/>
          <w:sz w:val="21"/>
          <w:szCs w:val="21"/>
        </w:rPr>
        <w:sectPr>
          <w:footerReference r:id="rId9" w:type="default"/>
          <w:pgSz w:w="11907" w:h="16840"/>
          <w:pgMar w:top="1440" w:right="1797" w:bottom="1440" w:left="1797" w:header="1021" w:footer="992" w:gutter="0"/>
          <w:cols w:space="720" w:num="1"/>
          <w:docGrid w:type="lines" w:linePitch="383" w:charSpace="0"/>
        </w:sectPr>
      </w:pPr>
    </w:p>
    <w:p>
      <w:pPr>
        <w:pStyle w:val="4"/>
        <w:numPr>
          <w:ilvl w:val="0"/>
          <w:numId w:val="0"/>
        </w:numPr>
        <w:tabs>
          <w:tab w:val="clear" w:pos="720"/>
          <w:tab w:val="clear" w:pos="1997"/>
        </w:tabs>
        <w:spacing w:before="191" w:beforeLines="50" w:after="191" w:line="240" w:lineRule="auto"/>
        <w:rPr>
          <w:rFonts w:eastAsia="宋体"/>
          <w:sz w:val="21"/>
          <w:szCs w:val="21"/>
        </w:rPr>
      </w:pPr>
      <w:bookmarkStart w:id="93" w:name="_Toc17297067"/>
      <w:r>
        <w:rPr>
          <w:rFonts w:hint="eastAsia" w:eastAsia="宋体"/>
          <w:sz w:val="21"/>
          <w:szCs w:val="21"/>
        </w:rPr>
        <w:t>附件一：</w:t>
      </w:r>
      <w:bookmarkEnd w:id="93"/>
    </w:p>
    <w:p>
      <w:pPr>
        <w:spacing w:before="191" w:beforeLines="50" w:after="191"/>
        <w:ind w:firstLine="173" w:firstLineChars="82"/>
        <w:jc w:val="center"/>
        <w:rPr>
          <w:rFonts w:eastAsia="宋体"/>
          <w:b/>
          <w:sz w:val="21"/>
          <w:szCs w:val="21"/>
        </w:rPr>
      </w:pPr>
      <w:del w:id="33" w:author="GZZG-Chenyy" w:date="2021-09-28T14:44:00Z">
        <w:r>
          <w:rPr>
            <w:rFonts w:hint="eastAsia" w:eastAsia="宋体"/>
            <w:b/>
            <w:sz w:val="21"/>
            <w:szCs w:val="21"/>
          </w:rPr>
          <w:delText>光证资管阳光红精选8号</w:delText>
        </w:r>
      </w:del>
      <w:ins w:id="34" w:author="GZZG-Chenyy" w:date="2021-09-28T14:44:00Z">
        <w:r>
          <w:rPr>
            <w:rFonts w:hint="eastAsia" w:eastAsia="宋体"/>
            <w:b/>
            <w:sz w:val="21"/>
            <w:szCs w:val="21"/>
          </w:rPr>
          <w:t>光证资管-光大理财阳光红精选9号</w:t>
        </w:r>
      </w:ins>
      <w:r>
        <w:rPr>
          <w:rFonts w:hint="eastAsia" w:eastAsia="宋体"/>
          <w:b/>
          <w:sz w:val="21"/>
          <w:szCs w:val="21"/>
        </w:rPr>
        <w:t>集合资产管理计划</w:t>
      </w:r>
    </w:p>
    <w:p>
      <w:pPr>
        <w:spacing w:before="191" w:beforeLines="50" w:after="191"/>
        <w:ind w:firstLine="173" w:firstLineChars="82"/>
        <w:jc w:val="center"/>
        <w:rPr>
          <w:rFonts w:eastAsia="宋体"/>
          <w:b/>
          <w:sz w:val="21"/>
          <w:szCs w:val="21"/>
        </w:rPr>
      </w:pPr>
      <w:r>
        <w:rPr>
          <w:rFonts w:hint="eastAsia" w:eastAsia="宋体"/>
          <w:b/>
          <w:sz w:val="21"/>
          <w:szCs w:val="21"/>
        </w:rPr>
        <w:t>风险揭示书</w:t>
      </w:r>
    </w:p>
    <w:p>
      <w:pPr>
        <w:spacing w:before="191" w:beforeLines="50" w:after="191"/>
        <w:ind w:firstLine="173" w:firstLineChars="82"/>
        <w:jc w:val="center"/>
        <w:rPr>
          <w:rFonts w:eastAsia="宋体"/>
          <w:b/>
          <w:sz w:val="21"/>
          <w:szCs w:val="21"/>
        </w:rPr>
      </w:pPr>
    </w:p>
    <w:p>
      <w:pPr>
        <w:spacing w:before="191" w:beforeLines="50" w:after="191"/>
        <w:ind w:firstLine="420"/>
        <w:rPr>
          <w:rFonts w:eastAsia="宋体"/>
          <w:sz w:val="21"/>
          <w:szCs w:val="21"/>
        </w:rPr>
      </w:pPr>
      <w:r>
        <w:rPr>
          <w:rFonts w:hint="eastAsia" w:eastAsia="宋体"/>
          <w:sz w:val="21"/>
          <w:szCs w:val="21"/>
        </w:rPr>
        <w:t>尊敬的投资者：</w:t>
      </w:r>
    </w:p>
    <w:p>
      <w:pPr>
        <w:spacing w:before="191" w:beforeLines="50" w:after="191"/>
        <w:ind w:firstLine="420"/>
        <w:rPr>
          <w:rFonts w:eastAsia="宋体"/>
          <w:sz w:val="21"/>
          <w:szCs w:val="21"/>
        </w:rPr>
      </w:pPr>
      <w:r>
        <w:rPr>
          <w:rFonts w:hint="eastAsia" w:eastAsia="宋体"/>
          <w:sz w:val="21"/>
          <w:szCs w:val="21"/>
        </w:rPr>
        <w:t>投资有风险。当您</w:t>
      </w:r>
      <w:r>
        <w:rPr>
          <w:rFonts w:eastAsia="宋体"/>
          <w:sz w:val="21"/>
          <w:szCs w:val="21"/>
        </w:rPr>
        <w:t>/贵机构参与资产管理计划时，可能获得投资收益，但同时也面临着投资亏损的风险。您/贵机构在作出投资决策之前，请仔细阅读本风险揭示书和资产管理合同，充分认识本计划的风险收益特征和产品特性，认真考虑资产管理计划存在的各项风险因素，并充分考虑自身的风险承受能力，理性判断并谨慎作出投资决策。</w:t>
      </w:r>
    </w:p>
    <w:p>
      <w:pPr>
        <w:spacing w:before="191" w:beforeLines="50" w:after="191"/>
        <w:ind w:firstLine="422"/>
      </w:pPr>
      <w:r>
        <w:rPr>
          <w:rFonts w:hint="eastAsia" w:eastAsia="宋体"/>
          <w:b/>
          <w:bCs/>
          <w:sz w:val="21"/>
          <w:szCs w:val="21"/>
        </w:rPr>
        <w:t>本集合计划属于【中高（</w:t>
      </w:r>
      <w:r>
        <w:rPr>
          <w:rFonts w:eastAsia="宋体"/>
          <w:b/>
          <w:bCs/>
          <w:sz w:val="21"/>
          <w:szCs w:val="21"/>
        </w:rPr>
        <w:t>R4</w:t>
      </w:r>
      <w:r>
        <w:rPr>
          <w:rFonts w:hint="eastAsia" w:eastAsia="宋体"/>
          <w:b/>
          <w:bCs/>
          <w:sz w:val="21"/>
          <w:szCs w:val="21"/>
        </w:rPr>
        <w:t>）】风险的投资品种，风险收益水平高于货币市场产品及债券型产品。适合【对金融市场较为熟悉且对投资风险有清醒的认识，具有大类资产配置需求，能够承受中长期资产价格波动和较高的本金损失，以追求较高的投资收益目标】的合格投资者及专业投资者。</w:t>
      </w:r>
    </w:p>
    <w:p>
      <w:pPr>
        <w:spacing w:before="191" w:beforeLines="50" w:after="191"/>
        <w:ind w:firstLine="420"/>
        <w:rPr>
          <w:rFonts w:eastAsia="宋体"/>
          <w:sz w:val="21"/>
          <w:szCs w:val="21"/>
        </w:rPr>
      </w:pPr>
      <w:r>
        <w:rPr>
          <w:rFonts w:hint="eastAsia" w:eastAsia="宋体"/>
          <w:sz w:val="21"/>
          <w:szCs w:val="21"/>
        </w:rPr>
        <w:t>根据有关法律法规，管理人上海光大证券资产管理有限公司及投资者分别作出如下承诺、风险揭示及声明：</w:t>
      </w:r>
    </w:p>
    <w:p>
      <w:pPr>
        <w:spacing w:before="191" w:beforeLines="50" w:after="191"/>
        <w:ind w:firstLine="422"/>
        <w:rPr>
          <w:rFonts w:eastAsia="宋体"/>
          <w:b/>
          <w:sz w:val="21"/>
          <w:szCs w:val="21"/>
        </w:rPr>
      </w:pPr>
      <w:r>
        <w:rPr>
          <w:rFonts w:hint="eastAsia" w:eastAsia="宋体"/>
          <w:b/>
          <w:sz w:val="21"/>
          <w:szCs w:val="21"/>
        </w:rPr>
        <w:t>一、管理人声明与承诺</w:t>
      </w:r>
    </w:p>
    <w:p>
      <w:pPr>
        <w:spacing w:before="191" w:beforeLines="50" w:after="191"/>
        <w:ind w:firstLine="420"/>
        <w:rPr>
          <w:rFonts w:eastAsia="宋体"/>
          <w:sz w:val="21"/>
          <w:szCs w:val="21"/>
        </w:rPr>
      </w:pPr>
      <w:r>
        <w:rPr>
          <w:rFonts w:hint="eastAsia" w:eastAsia="宋体"/>
          <w:sz w:val="21"/>
          <w:szCs w:val="21"/>
        </w:rPr>
        <w:t>（一）管理人向投资者声明，中国证券投资基金业协会（以下简称“证券投资基金业协会”）为资产管理计划办理备案不构成对管理人投资能力、持续合规情况的认可；不作为对资产管理计划财产安全的保证。</w:t>
      </w:r>
    </w:p>
    <w:p>
      <w:pPr>
        <w:spacing w:before="191" w:beforeLines="50" w:after="191"/>
        <w:ind w:firstLine="420"/>
        <w:rPr>
          <w:rFonts w:eastAsia="宋体"/>
          <w:sz w:val="21"/>
          <w:szCs w:val="21"/>
        </w:rPr>
      </w:pPr>
      <w:r>
        <w:rPr>
          <w:rFonts w:hint="eastAsia" w:eastAsia="宋体"/>
          <w:sz w:val="21"/>
          <w:szCs w:val="21"/>
        </w:rPr>
        <w:t>（二）管理人保证在投资者签署资产管理合同前已（或已委托销售机构）向投资者揭示了相关风险；已经了解投资者的风险偏好、风险认知能力和承受能力。</w:t>
      </w:r>
    </w:p>
    <w:p>
      <w:pPr>
        <w:spacing w:before="191" w:beforeLines="50" w:after="191"/>
        <w:ind w:firstLine="420"/>
        <w:rPr>
          <w:rFonts w:eastAsia="宋体"/>
          <w:sz w:val="21"/>
          <w:szCs w:val="21"/>
        </w:rPr>
      </w:pPr>
      <w:r>
        <w:rPr>
          <w:rFonts w:hint="eastAsia" w:eastAsia="宋体"/>
          <w:sz w:val="21"/>
          <w:szCs w:val="21"/>
        </w:rPr>
        <w:t>（三）管理人承诺按照恪尽职守、诚实信用、谨慎勤勉的原则管理运用资产管理计划财产，不保证资产管理计划财产一定盈利，也不保证最低收益。</w:t>
      </w:r>
    </w:p>
    <w:p>
      <w:pPr>
        <w:spacing w:before="191" w:beforeLines="50" w:after="191"/>
        <w:ind w:firstLine="422"/>
        <w:rPr>
          <w:rFonts w:eastAsia="宋体"/>
          <w:b/>
          <w:sz w:val="21"/>
          <w:szCs w:val="21"/>
        </w:rPr>
      </w:pPr>
      <w:r>
        <w:rPr>
          <w:rFonts w:hint="eastAsia" w:eastAsia="宋体"/>
          <w:b/>
          <w:sz w:val="21"/>
          <w:szCs w:val="21"/>
        </w:rPr>
        <w:t>二、风险揭示</w:t>
      </w:r>
    </w:p>
    <w:p>
      <w:pPr>
        <w:spacing w:before="191" w:beforeLines="50" w:after="191"/>
        <w:ind w:firstLine="420"/>
        <w:rPr>
          <w:rFonts w:eastAsia="宋体"/>
          <w:sz w:val="21"/>
          <w:szCs w:val="21"/>
        </w:rPr>
      </w:pPr>
      <w:r>
        <w:rPr>
          <w:rFonts w:hint="eastAsia" w:eastAsia="宋体"/>
          <w:sz w:val="21"/>
          <w:szCs w:val="21"/>
        </w:rPr>
        <w:t>（一）特殊风险揭示</w:t>
      </w:r>
    </w:p>
    <w:p>
      <w:pPr>
        <w:spacing w:before="191" w:beforeLines="50" w:after="191"/>
        <w:ind w:firstLine="420"/>
        <w:rPr>
          <w:rFonts w:eastAsia="宋体"/>
          <w:sz w:val="21"/>
          <w:szCs w:val="21"/>
        </w:rPr>
      </w:pPr>
      <w:del w:id="35" w:author="GZZG-Chenyy" w:date="2021-09-28T14:44:00Z">
        <w:r>
          <w:rPr>
            <w:rFonts w:hint="eastAsia" w:eastAsia="宋体"/>
            <w:sz w:val="21"/>
            <w:szCs w:val="21"/>
          </w:rPr>
          <w:delText>光证资管阳光红精选8号</w:delText>
        </w:r>
      </w:del>
      <w:ins w:id="36" w:author="GZZG-Chenyy" w:date="2021-09-28T14:44:00Z">
        <w:r>
          <w:rPr>
            <w:rFonts w:hint="eastAsia" w:eastAsia="宋体"/>
            <w:sz w:val="21"/>
            <w:szCs w:val="21"/>
          </w:rPr>
          <w:t>光证资管-光大理财阳光红精选9号</w:t>
        </w:r>
      </w:ins>
      <w:r>
        <w:rPr>
          <w:rFonts w:hint="eastAsia" w:eastAsia="宋体"/>
          <w:sz w:val="21"/>
          <w:szCs w:val="21"/>
        </w:rPr>
        <w:t>集合资产管理计划存在如下事项，特别揭示如下：</w:t>
      </w:r>
    </w:p>
    <w:p>
      <w:pPr>
        <w:spacing w:before="191" w:beforeLines="50" w:after="191"/>
        <w:ind w:firstLine="420"/>
        <w:rPr>
          <w:rFonts w:eastAsia="宋体"/>
          <w:sz w:val="21"/>
          <w:szCs w:val="21"/>
        </w:rPr>
      </w:pPr>
      <w:r>
        <w:rPr>
          <w:rFonts w:eastAsia="宋体"/>
          <w:sz w:val="21"/>
          <w:szCs w:val="21"/>
        </w:rPr>
        <w:t>1</w:t>
      </w:r>
      <w:r>
        <w:rPr>
          <w:rFonts w:hint="eastAsia" w:eastAsia="宋体"/>
          <w:sz w:val="21"/>
          <w:szCs w:val="21"/>
        </w:rPr>
        <w:t>、特定投资方法或资产管理计划所投资的特定投资对象可能引起的特定风险</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）股票投资风险</w:t>
      </w:r>
      <w:r>
        <w:rPr>
          <w:rFonts w:eastAsia="宋体"/>
          <w:sz w:val="21"/>
          <w:szCs w:val="21"/>
        </w:rPr>
        <w:t>,</w:t>
      </w:r>
      <w:r>
        <w:rPr>
          <w:rFonts w:hint="eastAsia" w:eastAsia="宋体"/>
          <w:sz w:val="21"/>
          <w:szCs w:val="21"/>
        </w:rPr>
        <w:t>主要包括：</w:t>
      </w:r>
    </w:p>
    <w:p>
      <w:pPr>
        <w:spacing w:before="191" w:beforeLines="50" w:after="191"/>
        <w:ind w:firstLine="420"/>
        <w:rPr>
          <w:rFonts w:eastAsia="宋体"/>
          <w:sz w:val="21"/>
          <w:szCs w:val="21"/>
        </w:rPr>
      </w:pPr>
      <w:r>
        <w:rPr>
          <w:rFonts w:hint="eastAsia" w:eastAsia="宋体"/>
          <w:sz w:val="21"/>
          <w:szCs w:val="21"/>
        </w:rPr>
        <w:t>①国家货币政策、财政政策、产业政策等的变化对证券市场产生一定的影响，导致市场价格水平波动的风险。</w:t>
      </w:r>
    </w:p>
    <w:p>
      <w:pPr>
        <w:spacing w:before="191" w:beforeLines="50" w:after="191"/>
        <w:ind w:firstLine="420"/>
        <w:rPr>
          <w:rFonts w:eastAsia="宋体"/>
          <w:sz w:val="21"/>
          <w:szCs w:val="21"/>
        </w:rPr>
      </w:pPr>
      <w:r>
        <w:rPr>
          <w:rFonts w:hint="eastAsia" w:eastAsia="宋体"/>
          <w:sz w:val="21"/>
          <w:szCs w:val="21"/>
        </w:rPr>
        <w:t>②宏观经济运行周期性波动，对股票市场的收益水平产生影响的风险。</w:t>
      </w:r>
    </w:p>
    <w:p>
      <w:pPr>
        <w:spacing w:before="191" w:beforeLines="50" w:after="191"/>
        <w:ind w:firstLine="420"/>
        <w:rPr>
          <w:rFonts w:eastAsia="宋体"/>
          <w:sz w:val="21"/>
          <w:szCs w:val="21"/>
        </w:rPr>
      </w:pPr>
      <w:r>
        <w:rPr>
          <w:rFonts w:hint="eastAsia" w:eastAsia="宋体"/>
          <w:sz w:val="21"/>
          <w:szCs w:val="21"/>
        </w:rPr>
        <w:t>③上市公司的经营状况受多种因素影响，如市场、技术、竞争、管理、财务等都会导致公司盈利发生变化，从而导致股票价格变动的风险。</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）新股申购风险</w:t>
      </w:r>
    </w:p>
    <w:p>
      <w:pPr>
        <w:spacing w:before="191" w:beforeLines="50" w:after="191"/>
        <w:ind w:firstLine="420"/>
        <w:rPr>
          <w:rFonts w:eastAsia="宋体"/>
          <w:sz w:val="21"/>
          <w:szCs w:val="21"/>
        </w:rPr>
      </w:pPr>
      <w:r>
        <w:rPr>
          <w:rFonts w:hint="eastAsia" w:eastAsia="宋体"/>
          <w:sz w:val="21"/>
          <w:szCs w:val="21"/>
        </w:rPr>
        <w:t>新股申购风险是指获配新股上市后其二级市场交易价格下跌至申购价以下的风险。由于往下获配新股有一定的锁定期，锁定期间股票价格受各种市场因素、宏观政策因素等的影响，股票价格有可能下跌到申购价以下。</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）投资于科创板股票的特别风险</w:t>
      </w:r>
    </w:p>
    <w:p>
      <w:pPr>
        <w:spacing w:before="191" w:beforeLines="50" w:after="191"/>
        <w:ind w:firstLine="420"/>
        <w:rPr>
          <w:rFonts w:eastAsia="宋体"/>
          <w:sz w:val="21"/>
          <w:szCs w:val="21"/>
        </w:rPr>
      </w:pPr>
      <w:r>
        <w:rPr>
          <w:rFonts w:hint="eastAsia" w:eastAsia="宋体"/>
          <w:sz w:val="21"/>
          <w:szCs w:val="21"/>
        </w:rPr>
        <w:t>本集合计划可投资于科创板股票，此类投资除股票投资的共有风险外，还可能因为以下因素导致其投资风险高于其他沪深证券交易所上市交易的股票。</w:t>
      </w:r>
    </w:p>
    <w:p>
      <w:pPr>
        <w:spacing w:before="191" w:beforeLines="50" w:after="191"/>
        <w:ind w:firstLine="420"/>
        <w:rPr>
          <w:rFonts w:eastAsia="宋体"/>
          <w:sz w:val="21"/>
          <w:szCs w:val="21"/>
        </w:rPr>
      </w:pPr>
      <w:r>
        <w:rPr>
          <w:rFonts w:hint="eastAsia" w:eastAsia="宋体"/>
          <w:sz w:val="21"/>
          <w:szCs w:val="21"/>
        </w:rPr>
        <w:t>①公司风险：科创板的上市条件更加灵活，同时退市的标准、程序、执行更加严格，科创板企业具有业务模式新、不确定性大等特点。</w:t>
      </w:r>
    </w:p>
    <w:p>
      <w:pPr>
        <w:spacing w:before="191" w:beforeLines="50" w:after="191"/>
        <w:ind w:firstLine="420"/>
        <w:rPr>
          <w:rFonts w:eastAsia="宋体"/>
          <w:sz w:val="21"/>
          <w:szCs w:val="21"/>
        </w:rPr>
      </w:pPr>
      <w:r>
        <w:rPr>
          <w:rFonts w:hint="eastAsia" w:eastAsia="宋体"/>
          <w:sz w:val="21"/>
          <w:szCs w:val="21"/>
        </w:rPr>
        <w:t>②流动性风险：科创板上市公司数量相对较少，市场的整体流动性可能不如沪深证券交易所其他板块市场。</w:t>
      </w:r>
    </w:p>
    <w:p>
      <w:pPr>
        <w:spacing w:before="191" w:beforeLines="50" w:after="191"/>
        <w:ind w:firstLine="420"/>
        <w:rPr>
          <w:rFonts w:eastAsia="宋体"/>
          <w:sz w:val="21"/>
          <w:szCs w:val="21"/>
        </w:rPr>
      </w:pPr>
      <w:r>
        <w:rPr>
          <w:rFonts w:hint="eastAsia" w:eastAsia="宋体"/>
          <w:sz w:val="21"/>
          <w:szCs w:val="21"/>
        </w:rPr>
        <w:t>③交易风险：科创板交易机制相较于沪深证券交易所其他板块不同，如科创板放款了涨跌幅限制，因此其股票市值的波动性可能较大，从而产生风险。</w:t>
      </w:r>
    </w:p>
    <w:p>
      <w:pPr>
        <w:spacing w:before="191" w:beforeLines="50" w:after="191"/>
        <w:ind w:firstLine="420"/>
        <w:rPr>
          <w:rFonts w:eastAsia="宋体"/>
          <w:sz w:val="21"/>
          <w:szCs w:val="21"/>
        </w:rPr>
      </w:pPr>
      <w:r>
        <w:rPr>
          <w:rFonts w:hint="eastAsia" w:eastAsia="宋体"/>
          <w:sz w:val="21"/>
          <w:szCs w:val="21"/>
        </w:rPr>
        <w:t>④交易机制变化的风险：科创板作为我国新设立的交易板块，其相关上市、交易、退市等制度可能会有调整，从而带来投资的不确定性，产生相关风险。</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）金融期货投资风险</w:t>
      </w:r>
    </w:p>
    <w:p>
      <w:pPr>
        <w:spacing w:before="191" w:beforeLines="50" w:after="191"/>
        <w:ind w:firstLine="420"/>
        <w:rPr>
          <w:rFonts w:eastAsia="宋体"/>
          <w:sz w:val="21"/>
          <w:szCs w:val="21"/>
        </w:rPr>
      </w:pPr>
      <w:r>
        <w:rPr>
          <w:rFonts w:hint="eastAsia" w:eastAsia="宋体"/>
          <w:sz w:val="21"/>
          <w:szCs w:val="21"/>
        </w:rPr>
        <w:t>①基差风险</w:t>
      </w:r>
    </w:p>
    <w:p>
      <w:pPr>
        <w:spacing w:before="191" w:beforeLines="50" w:after="191"/>
        <w:ind w:firstLine="420"/>
        <w:rPr>
          <w:rFonts w:eastAsia="宋体"/>
          <w:sz w:val="21"/>
          <w:szCs w:val="21"/>
        </w:rPr>
      </w:pPr>
      <w:r>
        <w:rPr>
          <w:rFonts w:hint="eastAsia" w:eastAsia="宋体"/>
          <w:sz w:val="21"/>
          <w:szCs w:val="21"/>
        </w:rPr>
        <w:t>在使用股指</w:t>
      </w:r>
      <w:r>
        <w:rPr>
          <w:rFonts w:eastAsia="宋体"/>
          <w:sz w:val="21"/>
          <w:szCs w:val="21"/>
        </w:rPr>
        <w:t>/</w:t>
      </w:r>
      <w:r>
        <w:rPr>
          <w:rFonts w:hint="eastAsia" w:eastAsia="宋体"/>
          <w:sz w:val="21"/>
          <w:szCs w:val="21"/>
        </w:rPr>
        <w:t>国债期货对冲市场风险的过程中，本集合计划可能因为股指</w:t>
      </w:r>
      <w:r>
        <w:rPr>
          <w:rFonts w:eastAsia="宋体"/>
          <w:sz w:val="21"/>
          <w:szCs w:val="21"/>
        </w:rPr>
        <w:t>/</w:t>
      </w:r>
      <w:r>
        <w:rPr>
          <w:rFonts w:hint="eastAsia" w:eastAsia="宋体"/>
          <w:sz w:val="21"/>
          <w:szCs w:val="21"/>
        </w:rPr>
        <w:t>国债期货合约与标的指数价格波动不一致而遭受基差风险。形成基差风险的潜在原因包括：</w:t>
      </w:r>
    </w:p>
    <w:p>
      <w:pPr>
        <w:spacing w:before="191" w:beforeLines="50" w:after="191"/>
        <w:ind w:firstLine="420"/>
        <w:rPr>
          <w:rFonts w:eastAsia="宋体"/>
          <w:sz w:val="21"/>
          <w:szCs w:val="21"/>
        </w:rPr>
      </w:pPr>
      <w:r>
        <w:rPr>
          <w:rFonts w:eastAsia="宋体"/>
          <w:sz w:val="21"/>
          <w:szCs w:val="21"/>
        </w:rPr>
        <w:t xml:space="preserve">a. </w:t>
      </w:r>
      <w:r>
        <w:rPr>
          <w:rFonts w:hint="eastAsia" w:eastAsia="宋体"/>
          <w:sz w:val="21"/>
          <w:szCs w:val="21"/>
        </w:rPr>
        <w:t>股指</w:t>
      </w:r>
      <w:r>
        <w:rPr>
          <w:rFonts w:eastAsia="宋体"/>
          <w:sz w:val="21"/>
          <w:szCs w:val="21"/>
        </w:rPr>
        <w:t>/</w:t>
      </w:r>
      <w:r>
        <w:rPr>
          <w:rFonts w:hint="eastAsia" w:eastAsia="宋体"/>
          <w:sz w:val="21"/>
          <w:szCs w:val="21"/>
        </w:rPr>
        <w:t>国债期货合约涨跌与所需对冲的标的资产价格短期出现差异，即基差出现短期波动造成基差风险；</w:t>
      </w:r>
    </w:p>
    <w:p>
      <w:pPr>
        <w:spacing w:before="191" w:beforeLines="50" w:after="191"/>
        <w:ind w:firstLine="420"/>
        <w:rPr>
          <w:rFonts w:eastAsia="宋体"/>
          <w:sz w:val="21"/>
          <w:szCs w:val="21"/>
        </w:rPr>
      </w:pPr>
      <w:r>
        <w:rPr>
          <w:rFonts w:eastAsia="宋体"/>
          <w:sz w:val="21"/>
          <w:szCs w:val="21"/>
        </w:rPr>
        <w:t>b.</w:t>
      </w:r>
      <w:r>
        <w:rPr>
          <w:rFonts w:hint="eastAsia" w:eastAsia="宋体"/>
          <w:sz w:val="21"/>
          <w:szCs w:val="21"/>
        </w:rPr>
        <w:t>因存在基差短期波动，持有期货合约交割期限短于本资产管理合同的到期日而需要将期货合约向前延展时，合约平仓时的价格与下一个新合约开仓时的价格之差存在着不确定性，造成多次的基差风险。</w:t>
      </w:r>
    </w:p>
    <w:p>
      <w:pPr>
        <w:spacing w:before="191" w:beforeLines="50" w:after="191"/>
        <w:ind w:firstLine="420"/>
        <w:rPr>
          <w:rFonts w:eastAsia="宋体"/>
          <w:sz w:val="21"/>
          <w:szCs w:val="21"/>
        </w:rPr>
      </w:pPr>
      <w:r>
        <w:rPr>
          <w:rFonts w:hint="eastAsia" w:eastAsia="宋体"/>
          <w:sz w:val="21"/>
          <w:szCs w:val="21"/>
        </w:rPr>
        <w:t>②保证金管理风险</w:t>
      </w:r>
    </w:p>
    <w:p>
      <w:pPr>
        <w:spacing w:before="191" w:beforeLines="50" w:after="191"/>
        <w:ind w:firstLine="420"/>
        <w:rPr>
          <w:rFonts w:eastAsia="宋体"/>
          <w:sz w:val="21"/>
          <w:szCs w:val="21"/>
        </w:rPr>
      </w:pPr>
      <w:r>
        <w:rPr>
          <w:rFonts w:hint="eastAsia" w:eastAsia="宋体"/>
          <w:sz w:val="21"/>
          <w:szCs w:val="21"/>
        </w:rPr>
        <w:t>期货交易采用保证金制度，每日进行结算，保证金预留过多会导致资金运用效率过低，减少预期收益。保证金不足将有被强行平仓的风险，使得原有的投资策略不能得以实现。</w:t>
      </w:r>
    </w:p>
    <w:p>
      <w:pPr>
        <w:spacing w:before="191" w:beforeLines="50" w:after="191"/>
        <w:ind w:firstLine="420"/>
        <w:rPr>
          <w:rFonts w:eastAsia="宋体"/>
          <w:sz w:val="21"/>
          <w:szCs w:val="21"/>
        </w:rPr>
      </w:pPr>
      <w:r>
        <w:rPr>
          <w:rFonts w:hint="eastAsia" w:eastAsia="宋体"/>
          <w:sz w:val="21"/>
          <w:szCs w:val="21"/>
        </w:rPr>
        <w:t>③合作方风险</w:t>
      </w:r>
    </w:p>
    <w:p>
      <w:pPr>
        <w:spacing w:before="191" w:beforeLines="50" w:after="191"/>
        <w:ind w:firstLine="420"/>
        <w:rPr>
          <w:rFonts w:eastAsia="宋体"/>
          <w:sz w:val="21"/>
          <w:szCs w:val="21"/>
        </w:rPr>
      </w:pPr>
      <w:r>
        <w:rPr>
          <w:rFonts w:hint="eastAsia" w:eastAsia="宋体"/>
          <w:sz w:val="21"/>
          <w:szCs w:val="21"/>
        </w:rPr>
        <w:t>投资标的管理人运用本集合计划财产投资于金融期货时，会尽力选择资信状况优良、风险控制能力强的期货公司作为经纪商，但不能杜绝在极端情况下，所选择的期货公司在交易过程中存在违法、违规经营行为或破产清算导致委托财产遭受损失。</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5</w:t>
      </w:r>
      <w:r>
        <w:rPr>
          <w:rFonts w:hint="eastAsia" w:eastAsia="宋体"/>
          <w:sz w:val="21"/>
          <w:szCs w:val="21"/>
        </w:rPr>
        <w:t>）港股通投资风险</w:t>
      </w:r>
    </w:p>
    <w:p>
      <w:pPr>
        <w:spacing w:before="191" w:beforeLines="50" w:after="191"/>
        <w:ind w:firstLine="420"/>
        <w:rPr>
          <w:rFonts w:eastAsia="宋体"/>
          <w:sz w:val="21"/>
          <w:szCs w:val="21"/>
        </w:rPr>
      </w:pPr>
      <w:r>
        <w:rPr>
          <w:rFonts w:hint="eastAsia" w:eastAsia="宋体"/>
          <w:sz w:val="21"/>
          <w:szCs w:val="21"/>
        </w:rPr>
        <w:t>本计划可以投资相关股票市场交易互联互通机制试点允许买卖的规定范围内的香港联合交易所上市的股票（以下简称“港股通标的股票”）的，可能会面临港股通机制下因投资环境、投资标的、市场制度以及交易规则等差异带来的特有风险，包括但不限于：</w:t>
      </w:r>
    </w:p>
    <w:p>
      <w:pPr>
        <w:spacing w:before="191" w:beforeLines="50" w:after="191"/>
        <w:ind w:firstLine="420"/>
        <w:rPr>
          <w:rFonts w:eastAsia="宋体"/>
          <w:sz w:val="21"/>
          <w:szCs w:val="21"/>
        </w:rPr>
      </w:pPr>
      <w:r>
        <w:rPr>
          <w:rFonts w:hint="eastAsia" w:eastAsia="宋体"/>
          <w:sz w:val="21"/>
          <w:szCs w:val="21"/>
        </w:rPr>
        <w:t>①香港市场实行</w:t>
      </w:r>
      <w:r>
        <w:rPr>
          <w:rFonts w:eastAsia="宋体"/>
          <w:sz w:val="21"/>
          <w:szCs w:val="21"/>
        </w:rPr>
        <w:t>T+0</w:t>
      </w:r>
      <w:r>
        <w:rPr>
          <w:rFonts w:hint="eastAsia" w:eastAsia="宋体"/>
          <w:sz w:val="21"/>
          <w:szCs w:val="21"/>
        </w:rPr>
        <w:t>回转交易，且证券交易价格并无涨跌幅上下限的规定，因此每日涨跌幅空间相对较大，港股股价可能表现出比</w:t>
      </w:r>
      <w:r>
        <w:rPr>
          <w:rFonts w:eastAsia="宋体"/>
          <w:sz w:val="21"/>
          <w:szCs w:val="21"/>
        </w:rPr>
        <w:t>A</w:t>
      </w:r>
      <w:r>
        <w:rPr>
          <w:rFonts w:hint="eastAsia" w:eastAsia="宋体"/>
          <w:sz w:val="21"/>
          <w:szCs w:val="21"/>
        </w:rPr>
        <w:t>股更为剧烈的股价波动；</w:t>
      </w:r>
    </w:p>
    <w:p>
      <w:pPr>
        <w:spacing w:before="191" w:beforeLines="50" w:after="191"/>
        <w:ind w:firstLine="420"/>
        <w:rPr>
          <w:rFonts w:eastAsia="宋体"/>
          <w:sz w:val="21"/>
          <w:szCs w:val="21"/>
        </w:rPr>
      </w:pPr>
      <w:r>
        <w:rPr>
          <w:rFonts w:hint="eastAsia" w:eastAsia="宋体"/>
          <w:sz w:val="21"/>
          <w:szCs w:val="21"/>
        </w:rPr>
        <w:t>②只有内地和香港两地均为交易日且能够满足结算安排的交易日才为港股通交易日，在内地开市香港休市的情形下，港股通不能正常交易，港股不能及时卖出，可能带来一定的流动性风险；</w:t>
      </w:r>
    </w:p>
    <w:p>
      <w:pPr>
        <w:spacing w:before="191" w:beforeLines="50" w:after="191"/>
        <w:ind w:firstLine="420"/>
        <w:rPr>
          <w:rFonts w:eastAsia="宋体"/>
          <w:sz w:val="21"/>
          <w:szCs w:val="21"/>
        </w:rPr>
      </w:pPr>
      <w:r>
        <w:rPr>
          <w:rFonts w:hint="eastAsia" w:eastAsia="宋体"/>
          <w:sz w:val="21"/>
          <w:szCs w:val="21"/>
        </w:rPr>
        <w:t>③香港出现台风、黑色暴雨或者联交所规定的其他情形时，联交所将可能停市，投资者将面临在停市期间无法进行港股通交易的风险；出现境内证券交易服务公司认定的交易异常情况时，境内证券交易服务公司将可能暂且提供部分或者全部港股通服务，投资者将面临在暂停服务期间无法进行港股通交易的风险。</w:t>
      </w:r>
    </w:p>
    <w:p>
      <w:pPr>
        <w:spacing w:before="191" w:beforeLines="50" w:after="191"/>
        <w:ind w:firstLine="420"/>
        <w:rPr>
          <w:rFonts w:eastAsia="宋体"/>
          <w:sz w:val="21"/>
          <w:szCs w:val="21"/>
        </w:rPr>
      </w:pPr>
      <w:r>
        <w:rPr>
          <w:rFonts w:hint="eastAsia" w:eastAsia="宋体"/>
          <w:sz w:val="21"/>
          <w:szCs w:val="21"/>
        </w:rPr>
        <w:t>④投资者因港股通股票权益分派、转换、上市公司被收购等情形或者异常情况，所取得的港股通股票以外的联交所上市证券，只能通过港股通卖出，但不得买入，证券交易所另有规定的除外；因港股通股票权益分派或者转换等情形取得的联交所上市股票的认购权利在联交所上市的，可以通过港股通卖出，但不得行权；因港股通股票权益分派、转换或者上市公司被收购等所取得的非联交所上市证券，可以享有相关权益，但不得通过港股通买入或卖出。</w:t>
      </w:r>
    </w:p>
    <w:p>
      <w:pPr>
        <w:spacing w:before="191" w:beforeLines="50" w:after="191"/>
        <w:ind w:firstLine="420"/>
        <w:rPr>
          <w:rFonts w:eastAsia="宋体"/>
          <w:sz w:val="21"/>
          <w:szCs w:val="21"/>
        </w:rPr>
      </w:pPr>
      <w:r>
        <w:rPr>
          <w:rFonts w:hint="eastAsia" w:eastAsia="宋体"/>
          <w:sz w:val="21"/>
          <w:szCs w:val="21"/>
        </w:rPr>
        <w:t>⑤代理投票。由于中国结算是在汇总投资者意愿后再向香港结算提交投票意愿，中国结算对投资者设定的意愿征集期比香港结算的征集期稍早结束；投票没有权益登记日的，以投票截止日的持有作为计算基准；投票数量超出持有数量的，按照比例分配持有基数。</w:t>
      </w:r>
    </w:p>
    <w:p>
      <w:pPr>
        <w:spacing w:before="191" w:beforeLines="50" w:after="191"/>
        <w:ind w:firstLine="420"/>
        <w:rPr>
          <w:rFonts w:eastAsia="宋体"/>
          <w:sz w:val="21"/>
          <w:szCs w:val="21"/>
        </w:rPr>
      </w:pPr>
      <w:r>
        <w:rPr>
          <w:rFonts w:hint="eastAsia" w:eastAsia="宋体"/>
          <w:sz w:val="21"/>
          <w:szCs w:val="21"/>
        </w:rPr>
        <w:t>⑥汇率风险。投资港股通标的股票还面临汇率风险，汇率波动可能对计划的投资收益造成影响。</w:t>
      </w:r>
    </w:p>
    <w:p>
      <w:pPr>
        <w:spacing w:before="191" w:beforeLines="50" w:after="191"/>
        <w:ind w:firstLine="420"/>
        <w:rPr>
          <w:rFonts w:eastAsia="宋体"/>
          <w:sz w:val="21"/>
          <w:szCs w:val="21"/>
        </w:rPr>
      </w:pPr>
      <w:r>
        <w:rPr>
          <w:rFonts w:eastAsia="宋体"/>
          <w:sz w:val="21"/>
          <w:szCs w:val="21"/>
        </w:rPr>
        <w:t>2、资产管理合同与证券投资基金业协会合同指引不一致所涉风险</w:t>
      </w:r>
    </w:p>
    <w:p>
      <w:pPr>
        <w:spacing w:before="191" w:beforeLines="50" w:after="191"/>
        <w:ind w:firstLine="420"/>
        <w:rPr>
          <w:rFonts w:eastAsia="宋体"/>
          <w:sz w:val="21"/>
          <w:szCs w:val="21"/>
        </w:rPr>
      </w:pPr>
      <w:r>
        <w:rPr>
          <w:rFonts w:hint="eastAsia" w:eastAsia="宋体"/>
          <w:sz w:val="21"/>
          <w:szCs w:val="21"/>
        </w:rPr>
        <w:t>由于</w:t>
      </w:r>
      <w:del w:id="37" w:author="GZZG-Chenyy" w:date="2021-09-28T14:44:00Z">
        <w:r>
          <w:rPr>
            <w:rFonts w:hint="eastAsia" w:eastAsia="宋体"/>
            <w:sz w:val="21"/>
            <w:szCs w:val="21"/>
          </w:rPr>
          <w:delText>光证资管阳光红精选8号</w:delText>
        </w:r>
      </w:del>
      <w:ins w:id="38" w:author="GZZG-Chenyy" w:date="2021-09-28T14:44:00Z">
        <w:r>
          <w:rPr>
            <w:rFonts w:hint="eastAsia" w:eastAsia="宋体"/>
            <w:sz w:val="21"/>
            <w:szCs w:val="21"/>
          </w:rPr>
          <w:t>光证资管-光大理财阳光红精选9号</w:t>
        </w:r>
      </w:ins>
      <w:r>
        <w:rPr>
          <w:rFonts w:hint="eastAsia" w:eastAsia="宋体"/>
          <w:sz w:val="21"/>
          <w:szCs w:val="21"/>
        </w:rPr>
        <w:t>集合资产管理计划不设份额持有人大会，故资产管理合同在份额持有人大会及日常机构一章节，存在与基金业协会合同指引不一致，故投资者须格外注意。</w:t>
      </w:r>
    </w:p>
    <w:p>
      <w:pPr>
        <w:spacing w:before="191" w:beforeLines="50" w:after="191"/>
        <w:ind w:firstLine="420"/>
        <w:rPr>
          <w:rFonts w:eastAsia="宋体"/>
          <w:sz w:val="21"/>
          <w:szCs w:val="21"/>
        </w:rPr>
      </w:pPr>
      <w:r>
        <w:rPr>
          <w:rFonts w:eastAsia="宋体"/>
          <w:sz w:val="21"/>
          <w:szCs w:val="21"/>
        </w:rPr>
        <w:t>3</w:t>
      </w:r>
      <w:r>
        <w:rPr>
          <w:rFonts w:hint="eastAsia" w:eastAsia="宋体"/>
          <w:sz w:val="21"/>
          <w:szCs w:val="21"/>
        </w:rPr>
        <w:t>、资产管理计划委托募集所涉风险</w:t>
      </w:r>
    </w:p>
    <w:p>
      <w:pPr>
        <w:spacing w:before="191" w:beforeLines="50" w:after="191"/>
        <w:ind w:firstLine="420"/>
        <w:rPr>
          <w:rFonts w:eastAsia="宋体"/>
          <w:sz w:val="21"/>
          <w:szCs w:val="21"/>
        </w:rPr>
      </w:pPr>
      <w:r>
        <w:rPr>
          <w:rFonts w:hint="eastAsia" w:eastAsia="宋体"/>
          <w:sz w:val="21"/>
          <w:szCs w:val="21"/>
        </w:rPr>
        <w:t>管理人将募集事项委托其他销售机构办理，因销售机构不符合金融监管部门规定的资质要求、或不具备提供相关服务的条件和技能、或因管理不善、操作失误等，可能给投资者带来一定的风险。</w:t>
      </w:r>
    </w:p>
    <w:p>
      <w:pPr>
        <w:spacing w:before="191" w:beforeLines="50" w:after="191"/>
        <w:ind w:firstLine="420"/>
        <w:rPr>
          <w:rFonts w:eastAsia="宋体"/>
          <w:sz w:val="21"/>
          <w:szCs w:val="21"/>
        </w:rPr>
      </w:pPr>
      <w:r>
        <w:rPr>
          <w:rFonts w:eastAsia="宋体"/>
          <w:sz w:val="21"/>
          <w:szCs w:val="21"/>
        </w:rPr>
        <w:t>4</w:t>
      </w:r>
      <w:r>
        <w:rPr>
          <w:rFonts w:hint="eastAsia" w:eastAsia="宋体"/>
          <w:sz w:val="21"/>
          <w:szCs w:val="21"/>
        </w:rPr>
        <w:t>、资产管理计划份额转让所涉风险</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1）资产管理计划份额在交易所进行转让，并非集中竞价交易，可能不具有一</w:t>
      </w:r>
      <w:r>
        <w:rPr>
          <w:rFonts w:hint="eastAsia" w:eastAsia="宋体"/>
          <w:sz w:val="21"/>
          <w:szCs w:val="21"/>
        </w:rPr>
        <w:t>个活跃的转让市场。交易所可以根据需要暂停或终止转让服务。</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2）资产管理计划份额转让后，如果份额持有人人数或者单个投资者持有的份额余额不再符合中国证监会及交易所的相关规定或者资产管理计划的约定的，可能导致已经确认的成交申报无效，相关法律责任及后果由相关投资者自行承担。</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3）资产管理计划份额转让实行非担保交收。申报转让（受让）资产管理计划份额时，交易所对资产管理计划份额（资金）余额事先不实行检查、控制，相关份额登记结算机构也不实行担保交收，转让合同履行风险由转让方、受让方自行控制。</w:t>
      </w:r>
    </w:p>
    <w:p>
      <w:pPr>
        <w:spacing w:before="191" w:beforeLines="50" w:after="191"/>
        <w:ind w:firstLine="420"/>
        <w:rPr>
          <w:rFonts w:eastAsia="宋体"/>
          <w:sz w:val="21"/>
          <w:szCs w:val="21"/>
        </w:rPr>
      </w:pPr>
      <w:r>
        <w:rPr>
          <w:rFonts w:eastAsia="宋体"/>
          <w:sz w:val="21"/>
          <w:szCs w:val="21"/>
        </w:rPr>
        <w:t>5</w:t>
      </w:r>
      <w:r>
        <w:rPr>
          <w:rFonts w:hint="eastAsia" w:eastAsia="宋体"/>
          <w:sz w:val="21"/>
          <w:szCs w:val="21"/>
        </w:rPr>
        <w:t>、资产管理计划未在证券投资基金业协会完成备案手续或不予备案情形所涉风险</w:t>
      </w:r>
    </w:p>
    <w:p>
      <w:pPr>
        <w:spacing w:before="191" w:beforeLines="50" w:after="191"/>
        <w:ind w:firstLine="420"/>
        <w:rPr>
          <w:rFonts w:eastAsia="宋体"/>
          <w:sz w:val="21"/>
          <w:szCs w:val="21"/>
        </w:rPr>
      </w:pPr>
      <w:r>
        <w:rPr>
          <w:rFonts w:hint="eastAsia" w:eastAsia="宋体"/>
          <w:sz w:val="21"/>
          <w:szCs w:val="21"/>
        </w:rPr>
        <w:t>本计划成立后需在基金业协会进行备案。除非以现金管理为目的投资于银行活期存款、国债、中央银行票据、政策性金融债、地方政府债券、货币市场基金等中国证监会认可的投资品种外，资产管理计划在完成基金业协会备案前不得开展投资活动。</w:t>
      </w:r>
    </w:p>
    <w:p>
      <w:pPr>
        <w:spacing w:before="191" w:beforeLines="50" w:after="191"/>
        <w:ind w:firstLine="420"/>
        <w:rPr>
          <w:rFonts w:eastAsia="宋体"/>
          <w:sz w:val="21"/>
          <w:szCs w:val="21"/>
        </w:rPr>
      </w:pPr>
      <w:r>
        <w:rPr>
          <w:rFonts w:hint="eastAsia" w:eastAsia="宋体"/>
          <w:sz w:val="21"/>
          <w:szCs w:val="21"/>
        </w:rPr>
        <w:t>因此，即使本计划成立，并不意味着本计划必然能获得基金业协会的备案函。而该等备案过程可能会受到相应监管政策的影响，包括备案时间所需时间、能否通过备案都存在一定的不确定性。</w:t>
      </w:r>
    </w:p>
    <w:p>
      <w:pPr>
        <w:spacing w:before="191" w:beforeLines="50" w:after="191"/>
        <w:ind w:firstLine="420"/>
        <w:rPr>
          <w:rFonts w:eastAsia="宋体"/>
          <w:sz w:val="21"/>
          <w:szCs w:val="21"/>
        </w:rPr>
      </w:pPr>
      <w:r>
        <w:rPr>
          <w:rFonts w:hint="eastAsia" w:eastAsia="宋体"/>
          <w:sz w:val="21"/>
          <w:szCs w:val="21"/>
        </w:rPr>
        <w:t>如果在计划成立后不能及时完成备案，将可能导致本计划错过市场行情或投资机会；如果本计划在成立后无法获得基金业协会的备案，则将直接影响本计划设立目的的实现。当出现无法通过基金业协会备案的情形，本计划提前终止，由此直接影响资产委托人参与本计划的投资目的。</w:t>
      </w:r>
    </w:p>
    <w:p>
      <w:pPr>
        <w:spacing w:before="191" w:beforeLines="50" w:after="191"/>
        <w:ind w:firstLine="420"/>
        <w:rPr>
          <w:rFonts w:eastAsia="宋体"/>
          <w:sz w:val="21"/>
          <w:szCs w:val="21"/>
        </w:rPr>
      </w:pPr>
      <w:r>
        <w:rPr>
          <w:rFonts w:eastAsia="宋体"/>
          <w:sz w:val="21"/>
          <w:szCs w:val="21"/>
        </w:rPr>
        <w:t>6、资产管理计划备案补正的风险</w:t>
      </w:r>
    </w:p>
    <w:p>
      <w:pPr>
        <w:spacing w:before="191" w:beforeLines="50" w:after="191"/>
        <w:ind w:firstLine="420"/>
        <w:rPr>
          <w:rFonts w:eastAsia="宋体"/>
          <w:sz w:val="21"/>
          <w:szCs w:val="21"/>
        </w:rPr>
      </w:pPr>
      <w:r>
        <w:rPr>
          <w:rFonts w:hint="eastAsia" w:eastAsia="宋体"/>
          <w:sz w:val="21"/>
          <w:szCs w:val="21"/>
        </w:rPr>
        <w:t>本集合计划成立后需要报中国证券投资基金业协会备案，同时抄送管理人所在地中国证监会派出机构。管理人将按照基金业协会要求或按照相关新的监管规则进行补正，上述事宜可能涉及到合同基本条款的修改，管理人届时与托管人达成一致后公告补正后的合同，各方按补正后的合同享有权利、履行义务。前述合同基本条款的修改可能会给委托人带来一定的风险。</w:t>
      </w:r>
    </w:p>
    <w:p>
      <w:pPr>
        <w:spacing w:before="191" w:beforeLines="50" w:after="191"/>
        <w:ind w:firstLine="420"/>
        <w:rPr>
          <w:rFonts w:eastAsia="宋体"/>
          <w:sz w:val="21"/>
          <w:szCs w:val="21"/>
        </w:rPr>
      </w:pPr>
      <w:r>
        <w:rPr>
          <w:rFonts w:eastAsia="宋体"/>
          <w:sz w:val="21"/>
          <w:szCs w:val="21"/>
        </w:rPr>
        <w:t>7、使用电子签名合同的风险</w:t>
      </w:r>
    </w:p>
    <w:p>
      <w:pPr>
        <w:spacing w:before="191" w:beforeLines="50" w:after="191"/>
        <w:ind w:firstLine="420"/>
        <w:rPr>
          <w:rFonts w:eastAsia="宋体"/>
          <w:sz w:val="21"/>
          <w:szCs w:val="21"/>
        </w:rPr>
      </w:pPr>
      <w:r>
        <w:rPr>
          <w:rFonts w:hint="eastAsia" w:eastAsia="宋体"/>
          <w:sz w:val="21"/>
          <w:szCs w:val="21"/>
        </w:rPr>
        <w:t>如本集合计划资产管理合同采用电子签名方式签署，则在集合计划的交易过程当中，可能存在以下风险：</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1）由于互联网和移动通讯网络数据传输等原因，交易指令可能会出现中断、停顿、延迟、数据错误等情况；</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 xml:space="preserve">2）委托人账号及密码信息泄露或客户身份可能被仿冒； </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3）由于互联网和移动通讯网络上存在黑客恶意攻击的可能性，网络服务器可能会出现故障及其他不可预测的因素，交易信息可能会出现错误或延迟；</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4）委托人的网络终端设备及软件系统可能会受到非法攻击或病毒感染，导致电子签名合同数据无法传输或传输失败。</w:t>
      </w:r>
    </w:p>
    <w:p>
      <w:pPr>
        <w:spacing w:before="191" w:beforeLines="50" w:after="191"/>
        <w:ind w:firstLine="420"/>
        <w:rPr>
          <w:rFonts w:eastAsia="宋体"/>
          <w:sz w:val="21"/>
          <w:szCs w:val="21"/>
        </w:rPr>
      </w:pPr>
      <w:r>
        <w:rPr>
          <w:rFonts w:eastAsia="宋体"/>
          <w:sz w:val="21"/>
          <w:szCs w:val="21"/>
        </w:rPr>
        <w:t xml:space="preserve">8、 </w:t>
      </w:r>
      <w:r>
        <w:rPr>
          <w:rFonts w:hint="eastAsia" w:eastAsia="宋体"/>
          <w:sz w:val="21"/>
          <w:szCs w:val="21"/>
        </w:rPr>
        <w:t>参与申请被确认无效的风险</w:t>
      </w:r>
    </w:p>
    <w:p>
      <w:pPr>
        <w:spacing w:before="191" w:beforeLines="50" w:after="191"/>
        <w:ind w:firstLine="420"/>
        <w:rPr>
          <w:rFonts w:eastAsia="宋体"/>
          <w:sz w:val="21"/>
          <w:szCs w:val="21"/>
        </w:rPr>
      </w:pPr>
      <w:r>
        <w:rPr>
          <w:rFonts w:hint="eastAsia" w:eastAsia="宋体"/>
          <w:sz w:val="21"/>
          <w:szCs w:val="21"/>
        </w:rPr>
        <w:t>委托人提出的参与申请，可能因为合同填写不符合要求、款项划转不成功等原因被管理人确认无效。对于确认无效的参与申请，“销售机构将退还委托人已交付的参与款项本金（无息），集合资产管理合同自始无效。”</w:t>
      </w:r>
    </w:p>
    <w:p>
      <w:pPr>
        <w:spacing w:before="191" w:beforeLines="50" w:after="191"/>
        <w:ind w:firstLine="420"/>
        <w:rPr>
          <w:rFonts w:eastAsia="宋体"/>
          <w:sz w:val="21"/>
          <w:szCs w:val="21"/>
        </w:rPr>
      </w:pPr>
      <w:r>
        <w:rPr>
          <w:rFonts w:eastAsia="宋体"/>
          <w:sz w:val="21"/>
          <w:szCs w:val="21"/>
        </w:rPr>
        <w:t>9、提前终止的风险</w:t>
      </w:r>
    </w:p>
    <w:p>
      <w:pPr>
        <w:spacing w:before="191" w:beforeLines="50" w:after="191"/>
        <w:ind w:firstLine="420"/>
        <w:rPr>
          <w:rFonts w:eastAsia="宋体"/>
          <w:sz w:val="21"/>
          <w:szCs w:val="21"/>
        </w:rPr>
      </w:pPr>
      <w:r>
        <w:rPr>
          <w:rFonts w:hint="eastAsia" w:eastAsia="宋体"/>
          <w:sz w:val="21"/>
          <w:szCs w:val="21"/>
        </w:rPr>
        <w:t>本集合计划存续期间，当集合计划持续</w:t>
      </w:r>
      <w:r>
        <w:rPr>
          <w:rFonts w:eastAsia="宋体"/>
          <w:sz w:val="21"/>
          <w:szCs w:val="21"/>
        </w:rPr>
        <w:t>5个工作日委托人少于2人或发生其他集合计划终止情形的，导致集合计划提前终止。</w:t>
      </w:r>
    </w:p>
    <w:p>
      <w:pPr>
        <w:spacing w:before="191" w:beforeLines="50" w:after="191"/>
        <w:ind w:firstLine="420"/>
        <w:rPr>
          <w:rFonts w:eastAsia="宋体"/>
          <w:sz w:val="21"/>
          <w:szCs w:val="21"/>
        </w:rPr>
      </w:pPr>
      <w:r>
        <w:rPr>
          <w:rFonts w:eastAsia="宋体"/>
          <w:sz w:val="21"/>
          <w:szCs w:val="21"/>
        </w:rPr>
        <w:t>10、强制退出风险</w:t>
      </w:r>
    </w:p>
    <w:p>
      <w:pPr>
        <w:spacing w:before="191" w:beforeLines="50" w:after="191"/>
        <w:ind w:firstLine="420"/>
        <w:rPr>
          <w:rFonts w:eastAsia="宋体"/>
          <w:sz w:val="21"/>
          <w:szCs w:val="21"/>
        </w:rPr>
      </w:pPr>
      <w:r>
        <w:rPr>
          <w:rFonts w:hint="eastAsia" w:eastAsia="宋体"/>
          <w:sz w:val="21"/>
          <w:szCs w:val="21"/>
        </w:rPr>
        <w:t>下述情况会导致委托人的计划份额减少至零：</w:t>
      </w:r>
    </w:p>
    <w:p>
      <w:pPr>
        <w:spacing w:before="191" w:beforeLines="50" w:after="191"/>
        <w:ind w:firstLine="420"/>
        <w:rPr>
          <w:rFonts w:eastAsia="宋体"/>
          <w:sz w:val="21"/>
          <w:szCs w:val="21"/>
        </w:rPr>
      </w:pPr>
      <w:r>
        <w:rPr>
          <w:rFonts w:hint="eastAsia" w:eastAsia="宋体"/>
          <w:sz w:val="21"/>
          <w:szCs w:val="21"/>
        </w:rPr>
        <w:t>若某笔退出导致该委托人持有的资产管理计划份额净值低于规定的合格投资者最低参与金额，则管理人对该余额部分作强制退出处理。强制退出会导致委托人的计划份额减少至零。</w:t>
      </w:r>
    </w:p>
    <w:p>
      <w:pPr>
        <w:spacing w:before="191" w:beforeLines="50" w:after="191"/>
        <w:ind w:firstLine="420"/>
        <w:rPr>
          <w:rFonts w:eastAsia="宋体"/>
          <w:sz w:val="21"/>
          <w:szCs w:val="21"/>
        </w:rPr>
      </w:pPr>
      <w:r>
        <w:rPr>
          <w:rFonts w:eastAsia="宋体"/>
          <w:sz w:val="21"/>
          <w:szCs w:val="21"/>
        </w:rPr>
        <w:t>11、合同变更风险</w:t>
      </w:r>
    </w:p>
    <w:p>
      <w:pPr>
        <w:spacing w:before="191" w:beforeLines="50" w:after="191"/>
        <w:ind w:firstLine="420"/>
        <w:rPr>
          <w:rFonts w:eastAsia="宋体"/>
          <w:sz w:val="21"/>
          <w:szCs w:val="21"/>
        </w:rPr>
      </w:pPr>
      <w:r>
        <w:rPr>
          <w:rFonts w:hint="eastAsia" w:eastAsia="宋体"/>
          <w:sz w:val="21"/>
          <w:szCs w:val="21"/>
        </w:rPr>
        <w:t>合同中约定“未回复意见且逾期未退出的，视同委托人同意合同变更。”在此情况下，委托人对默认情况的忽略或误解，可能存在潜在风险。</w:t>
      </w:r>
    </w:p>
    <w:p>
      <w:pPr>
        <w:spacing w:before="191" w:beforeLines="50" w:after="191"/>
        <w:ind w:firstLine="420"/>
        <w:rPr>
          <w:rFonts w:eastAsia="宋体"/>
          <w:sz w:val="21"/>
          <w:szCs w:val="21"/>
        </w:rPr>
      </w:pPr>
      <w:r>
        <w:rPr>
          <w:rFonts w:hint="eastAsia" w:eastAsia="宋体"/>
          <w:sz w:val="21"/>
          <w:szCs w:val="21"/>
        </w:rPr>
        <w:t>（二）一般风险揭示</w:t>
      </w:r>
    </w:p>
    <w:p>
      <w:pPr>
        <w:spacing w:before="191" w:beforeLines="50" w:after="191"/>
        <w:ind w:firstLine="420"/>
        <w:rPr>
          <w:rFonts w:eastAsia="宋体"/>
          <w:sz w:val="21"/>
          <w:szCs w:val="21"/>
        </w:rPr>
      </w:pPr>
      <w:r>
        <w:rPr>
          <w:rFonts w:eastAsia="宋体"/>
          <w:sz w:val="21"/>
          <w:szCs w:val="21"/>
        </w:rPr>
        <w:t>1、本金损失风险</w:t>
      </w:r>
    </w:p>
    <w:p>
      <w:pPr>
        <w:spacing w:before="191" w:beforeLines="50" w:after="191"/>
        <w:ind w:firstLine="420"/>
        <w:rPr>
          <w:rFonts w:eastAsia="宋体"/>
          <w:sz w:val="21"/>
          <w:szCs w:val="21"/>
        </w:rPr>
      </w:pPr>
      <w:r>
        <w:rPr>
          <w:rFonts w:hint="eastAsia" w:eastAsia="宋体"/>
          <w:sz w:val="21"/>
          <w:szCs w:val="21"/>
        </w:rPr>
        <w:t>管理人依照恪尽职守、诚实信用、谨慎勤勉的原则管理和运用资产管理计划财产，但不保证资产管理计划财产中的认（申）购资金本金不受损失，也不保证一定盈利及最低收益。</w:t>
      </w:r>
    </w:p>
    <w:p>
      <w:pPr>
        <w:spacing w:before="191" w:beforeLines="50" w:after="191"/>
        <w:ind w:firstLine="420"/>
        <w:rPr>
          <w:rFonts w:eastAsia="宋体"/>
          <w:sz w:val="21"/>
          <w:szCs w:val="21"/>
        </w:rPr>
      </w:pPr>
      <w:r>
        <w:rPr>
          <w:rFonts w:eastAsia="宋体"/>
          <w:sz w:val="21"/>
          <w:szCs w:val="21"/>
        </w:rPr>
        <w:t>2、市场风险</w:t>
      </w:r>
    </w:p>
    <w:p>
      <w:pPr>
        <w:spacing w:before="191" w:beforeLines="50" w:after="191"/>
        <w:ind w:firstLine="420"/>
        <w:rPr>
          <w:rFonts w:eastAsia="宋体"/>
          <w:sz w:val="21"/>
          <w:szCs w:val="21"/>
        </w:rPr>
      </w:pPr>
      <w:r>
        <w:rPr>
          <w:rFonts w:hint="eastAsia" w:eastAsia="宋体"/>
          <w:sz w:val="21"/>
          <w:szCs w:val="21"/>
        </w:rPr>
        <w:t>资产管理计划的投资品种的价格因受经济因素、政治因素、投资心理和交易制度等各种因素影响而引起的波动，导致收益水平变化产生的风险。主要包括：政策风险、经济周期风险、利率风险、购买力风险、再投资风险、衍生品风险等。</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1）政策风险</w:t>
      </w:r>
    </w:p>
    <w:p>
      <w:pPr>
        <w:spacing w:before="191" w:beforeLines="50" w:after="191"/>
        <w:ind w:firstLine="420"/>
        <w:rPr>
          <w:rFonts w:eastAsia="宋体"/>
          <w:sz w:val="21"/>
          <w:szCs w:val="21"/>
        </w:rPr>
      </w:pPr>
      <w:r>
        <w:rPr>
          <w:rFonts w:hint="eastAsia" w:eastAsia="宋体"/>
          <w:sz w:val="21"/>
          <w:szCs w:val="21"/>
        </w:rPr>
        <w:t>货币政策、财政政策、产业政策、证券市场监管政策等国家政策的变化对证券市场产生一定的影响，可能导致证券价格波动，从而影响收益。</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2）经济周期风险</w:t>
      </w:r>
    </w:p>
    <w:p>
      <w:pPr>
        <w:spacing w:before="191" w:beforeLines="50" w:after="191"/>
        <w:ind w:firstLine="420"/>
        <w:rPr>
          <w:rFonts w:eastAsia="宋体"/>
          <w:sz w:val="21"/>
          <w:szCs w:val="21"/>
        </w:rPr>
      </w:pPr>
      <w:r>
        <w:rPr>
          <w:rFonts w:hint="eastAsia" w:eastAsia="宋体"/>
          <w:sz w:val="21"/>
          <w:szCs w:val="21"/>
        </w:rPr>
        <w:t>证券市场受宏观经济运行的影响，而经济运行具有周期性的特点，经济运行的周期性变化将对证券市场的收益水平产生影响。</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3）利率风险</w:t>
      </w:r>
    </w:p>
    <w:p>
      <w:pPr>
        <w:spacing w:before="191" w:beforeLines="50" w:after="191"/>
        <w:ind w:firstLine="420"/>
        <w:rPr>
          <w:rFonts w:eastAsia="宋体"/>
          <w:sz w:val="21"/>
          <w:szCs w:val="21"/>
        </w:rPr>
      </w:pPr>
      <w:r>
        <w:rPr>
          <w:rFonts w:hint="eastAsia" w:eastAsia="宋体"/>
          <w:sz w:val="21"/>
          <w:szCs w:val="21"/>
        </w:rPr>
        <w:t>利率风险是指由于利率变动而导致的资产价格和资产利息的损益。利率波动会直接影响企业的融资成本和利润水平，导致证券市场的价格和收益率的变动，使集合计划资产管理业务收益水平随之发生变化，从而产生风险。</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4）上市公司经营风险</w:t>
      </w:r>
    </w:p>
    <w:p>
      <w:pPr>
        <w:spacing w:before="191" w:beforeLines="50" w:after="191"/>
        <w:ind w:firstLine="420"/>
        <w:rPr>
          <w:rFonts w:eastAsia="宋体"/>
          <w:sz w:val="21"/>
          <w:szCs w:val="21"/>
        </w:rPr>
      </w:pPr>
      <w:r>
        <w:rPr>
          <w:rFonts w:hint="eastAsia" w:eastAsia="宋体"/>
          <w:sz w:val="21"/>
          <w:szCs w:val="21"/>
        </w:rPr>
        <w:t>上市公司的经营状况受多种因素影响，如市场、技术、竞争、管理、财务因素等都会导致公司盈利发生变化，从而导致集合计划投资收益变化。</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5）购买力风险</w:t>
      </w:r>
    </w:p>
    <w:p>
      <w:pPr>
        <w:spacing w:before="191" w:beforeLines="50" w:after="191"/>
        <w:ind w:firstLine="420"/>
        <w:rPr>
          <w:rFonts w:eastAsia="宋体"/>
          <w:sz w:val="21"/>
          <w:szCs w:val="21"/>
        </w:rPr>
      </w:pPr>
      <w:r>
        <w:rPr>
          <w:rFonts w:hint="eastAsia" w:eastAsia="宋体"/>
          <w:sz w:val="21"/>
          <w:szCs w:val="21"/>
        </w:rPr>
        <w:t>集合计划的收益将主要通过现金形式来分配，而现金可能因为通货膨胀的影响导致购买力下降，从而使投资者的实际收益下降。</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 xml:space="preserve">6）再投资风险 </w:t>
      </w:r>
    </w:p>
    <w:p>
      <w:pPr>
        <w:spacing w:before="191" w:beforeLines="50" w:after="191"/>
        <w:ind w:firstLine="420"/>
        <w:rPr>
          <w:rFonts w:eastAsia="宋体"/>
          <w:sz w:val="21"/>
          <w:szCs w:val="21"/>
        </w:rPr>
      </w:pPr>
      <w:r>
        <w:rPr>
          <w:rFonts w:hint="eastAsia" w:eastAsia="宋体"/>
          <w:sz w:val="21"/>
          <w:szCs w:val="21"/>
        </w:rPr>
        <w:t>再投资风险反映了利率下降对固定收益证券本息收入再投资收益的影响，这与利率上升所带来的价格风险（即前面所提到的利率风险）互为消长。具体为当利率下降时，委托财产从投资的固定收益证券所得的本息收入进行再投资时，将获得比之前较少的收益率。</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7）衍生品风险</w:t>
      </w:r>
    </w:p>
    <w:p>
      <w:pPr>
        <w:spacing w:before="191" w:beforeLines="50" w:after="191"/>
        <w:ind w:firstLine="420"/>
        <w:rPr>
          <w:rFonts w:eastAsia="宋体"/>
          <w:sz w:val="21"/>
          <w:szCs w:val="21"/>
        </w:rPr>
      </w:pPr>
      <w:r>
        <w:rPr>
          <w:rFonts w:hint="eastAsia" w:eastAsia="宋体"/>
          <w:sz w:val="21"/>
          <w:szCs w:val="21"/>
        </w:rPr>
        <w:t>金融衍生产品具有杠杆效应且价格波动剧烈，会放大收益或损失，在某些情况下甚至会导致投资亏损高于初始投资金额。</w:t>
      </w:r>
    </w:p>
    <w:p>
      <w:pPr>
        <w:spacing w:before="191" w:beforeLines="50" w:after="191"/>
        <w:ind w:firstLine="420"/>
        <w:rPr>
          <w:rFonts w:eastAsia="宋体"/>
          <w:sz w:val="21"/>
          <w:szCs w:val="21"/>
        </w:rPr>
      </w:pPr>
      <w:r>
        <w:rPr>
          <w:rFonts w:eastAsia="宋体"/>
          <w:sz w:val="21"/>
          <w:szCs w:val="21"/>
        </w:rPr>
        <w:t>3、管理风险</w:t>
      </w:r>
    </w:p>
    <w:p>
      <w:pPr>
        <w:spacing w:before="191" w:beforeLines="50" w:after="191"/>
        <w:ind w:firstLine="420"/>
        <w:rPr>
          <w:rFonts w:eastAsia="宋体"/>
          <w:sz w:val="21"/>
          <w:szCs w:val="21"/>
        </w:rPr>
      </w:pPr>
      <w:r>
        <w:rPr>
          <w:rFonts w:hint="eastAsia" w:eastAsia="宋体"/>
          <w:sz w:val="21"/>
          <w:szCs w:val="21"/>
        </w:rPr>
        <w:t>资产管理计划运作过程中，管理人依据资产管理合同约定管理和运用资产管理计划财产所产生的风险，由资产管理计划财产及投资者承担。投资者应充分知晓投资运营的相关风险，其风险应由投资者自担。</w:t>
      </w:r>
    </w:p>
    <w:p>
      <w:pPr>
        <w:spacing w:before="191" w:beforeLines="50" w:after="191"/>
        <w:ind w:firstLine="420"/>
        <w:rPr>
          <w:rFonts w:eastAsia="宋体"/>
          <w:sz w:val="21"/>
          <w:szCs w:val="21"/>
        </w:rPr>
      </w:pPr>
      <w:r>
        <w:rPr>
          <w:rFonts w:eastAsia="宋体"/>
          <w:sz w:val="21"/>
          <w:szCs w:val="21"/>
        </w:rPr>
        <w:t>4、流动性风险</w:t>
      </w:r>
    </w:p>
    <w:p>
      <w:pPr>
        <w:spacing w:before="191" w:beforeLines="50" w:after="191"/>
        <w:ind w:firstLine="420"/>
        <w:rPr>
          <w:rFonts w:eastAsia="宋体"/>
          <w:sz w:val="21"/>
          <w:szCs w:val="21"/>
        </w:rPr>
      </w:pPr>
      <w:r>
        <w:rPr>
          <w:rFonts w:hint="eastAsia" w:eastAsia="宋体"/>
          <w:sz w:val="21"/>
          <w:szCs w:val="21"/>
        </w:rPr>
        <w:t>资产管理计划因市场整体或投资品种流动性不足、应付可能出现的投资者巨额退出或大额退出等原因，不能迅速转变成现金，或者转变成现金会对资产价格造成重大不利影响的风险。</w:t>
      </w:r>
    </w:p>
    <w:p>
      <w:pPr>
        <w:spacing w:before="191" w:beforeLines="50" w:after="191"/>
        <w:ind w:firstLine="420"/>
        <w:rPr>
          <w:rFonts w:eastAsia="宋体"/>
          <w:sz w:val="21"/>
          <w:szCs w:val="21"/>
        </w:rPr>
      </w:pPr>
      <w:r>
        <w:rPr>
          <w:rFonts w:eastAsia="宋体"/>
          <w:sz w:val="21"/>
          <w:szCs w:val="21"/>
        </w:rPr>
        <w:t>5、信用风险</w:t>
      </w:r>
    </w:p>
    <w:p>
      <w:pPr>
        <w:spacing w:before="191" w:beforeLines="50" w:after="191"/>
        <w:ind w:firstLine="420"/>
        <w:rPr>
          <w:rFonts w:eastAsia="宋体"/>
          <w:sz w:val="21"/>
          <w:szCs w:val="21"/>
        </w:rPr>
      </w:pPr>
      <w:r>
        <w:rPr>
          <w:rFonts w:hint="eastAsia" w:eastAsia="宋体"/>
          <w:sz w:val="21"/>
          <w:szCs w:val="21"/>
        </w:rPr>
        <w:t>交易对手方未能实现交易时的承诺，按时足额还本付息的风险，或者交易对手未能按时履约的风险。</w:t>
      </w:r>
    </w:p>
    <w:p>
      <w:pPr>
        <w:spacing w:before="191" w:beforeLines="50" w:after="191"/>
        <w:ind w:firstLine="420"/>
        <w:rPr>
          <w:rFonts w:eastAsia="宋体"/>
          <w:sz w:val="21"/>
          <w:szCs w:val="21"/>
        </w:rPr>
      </w:pPr>
      <w:r>
        <w:rPr>
          <w:rFonts w:eastAsia="宋体"/>
          <w:sz w:val="21"/>
          <w:szCs w:val="21"/>
        </w:rPr>
        <w:t>6、募集失败风险</w:t>
      </w:r>
    </w:p>
    <w:p>
      <w:pPr>
        <w:spacing w:before="191" w:beforeLines="50" w:after="191"/>
        <w:ind w:firstLine="420"/>
        <w:rPr>
          <w:rFonts w:eastAsia="宋体"/>
          <w:sz w:val="21"/>
          <w:szCs w:val="21"/>
        </w:rPr>
      </w:pPr>
      <w:r>
        <w:rPr>
          <w:rFonts w:hint="eastAsia" w:eastAsia="宋体"/>
          <w:sz w:val="21"/>
          <w:szCs w:val="21"/>
        </w:rPr>
        <w:t>本计划的成立需符合相关法律法规的规定，本计划可能存在不能满足成立条件从而无法成立的风险。</w:t>
      </w:r>
    </w:p>
    <w:p>
      <w:pPr>
        <w:spacing w:before="191" w:beforeLines="50" w:after="191"/>
        <w:ind w:firstLine="420"/>
        <w:rPr>
          <w:rFonts w:eastAsia="宋体"/>
          <w:sz w:val="21"/>
          <w:szCs w:val="21"/>
        </w:rPr>
      </w:pPr>
      <w:r>
        <w:rPr>
          <w:rFonts w:hint="eastAsia" w:eastAsia="宋体"/>
          <w:sz w:val="21"/>
          <w:szCs w:val="21"/>
        </w:rPr>
        <w:t>管理人的责任承担方式：</w:t>
      </w:r>
    </w:p>
    <w:p>
      <w:pPr>
        <w:spacing w:before="191" w:beforeLines="50" w:after="191"/>
        <w:ind w:firstLine="420"/>
        <w:rPr>
          <w:rFonts w:eastAsia="宋体"/>
          <w:sz w:val="21"/>
          <w:szCs w:val="21"/>
        </w:rPr>
      </w:pPr>
      <w:r>
        <w:rPr>
          <w:rFonts w:hint="eastAsia" w:eastAsia="宋体"/>
          <w:sz w:val="21"/>
          <w:szCs w:val="21"/>
        </w:rPr>
        <w:t>（1）以其固有财产承担因募集行为而产生的债务和费用；</w:t>
      </w:r>
    </w:p>
    <w:p>
      <w:pPr>
        <w:spacing w:before="191" w:beforeLines="50" w:after="191"/>
        <w:ind w:firstLine="420"/>
        <w:rPr>
          <w:rFonts w:eastAsia="宋体"/>
          <w:sz w:val="21"/>
          <w:szCs w:val="21"/>
        </w:rPr>
      </w:pPr>
      <w:r>
        <w:rPr>
          <w:rFonts w:hint="eastAsia" w:eastAsia="宋体"/>
          <w:sz w:val="21"/>
          <w:szCs w:val="21"/>
        </w:rPr>
        <w:t>（2）在资产管理计划募集期限届满（确认资产管理计划无法成立）后三十日内返还投资者已交纳的款项，并加计银行同期活期存款利息。</w:t>
      </w:r>
    </w:p>
    <w:p>
      <w:pPr>
        <w:spacing w:before="191" w:beforeLines="50" w:after="191"/>
        <w:ind w:firstLine="420"/>
        <w:rPr>
          <w:rFonts w:eastAsia="宋体"/>
          <w:sz w:val="21"/>
          <w:szCs w:val="21"/>
        </w:rPr>
      </w:pPr>
      <w:r>
        <w:rPr>
          <w:rFonts w:eastAsia="宋体"/>
          <w:sz w:val="21"/>
          <w:szCs w:val="21"/>
        </w:rPr>
        <w:t>7、投资标的风险（适用于商品及金融衍生品、非标准化债权、未上市股权及收益权等）</w:t>
      </w:r>
    </w:p>
    <w:p>
      <w:pPr>
        <w:spacing w:before="191" w:beforeLines="50" w:after="191"/>
        <w:ind w:firstLine="420"/>
        <w:rPr>
          <w:rFonts w:eastAsia="宋体"/>
          <w:sz w:val="21"/>
          <w:szCs w:val="21"/>
        </w:rPr>
      </w:pPr>
      <w:r>
        <w:rPr>
          <w:rFonts w:hint="eastAsia" w:eastAsia="宋体"/>
          <w:sz w:val="21"/>
          <w:szCs w:val="21"/>
        </w:rPr>
        <w:t>本计划投资标的的价值取决于投资对象的经营状况，原股东对所投资企业的管理和运营，相关市场宏观调控政策、财政税收政策、产业政策、法律法规、经济周期的变化以及区域市场竞争格局的变化等都可能影响所投资企业经营状况，进而影响资产管理计划投资标的的价值。</w:t>
      </w:r>
    </w:p>
    <w:p>
      <w:pPr>
        <w:spacing w:before="191" w:beforeLines="50" w:after="191"/>
        <w:ind w:firstLine="420"/>
        <w:rPr>
          <w:rFonts w:eastAsia="宋体"/>
          <w:sz w:val="21"/>
          <w:szCs w:val="21"/>
        </w:rPr>
      </w:pPr>
      <w:r>
        <w:rPr>
          <w:rFonts w:eastAsia="宋体"/>
          <w:sz w:val="21"/>
          <w:szCs w:val="21"/>
        </w:rPr>
        <w:t>8、税收风险</w:t>
      </w:r>
    </w:p>
    <w:p>
      <w:pPr>
        <w:spacing w:before="191" w:beforeLines="50" w:after="191"/>
        <w:ind w:firstLine="420"/>
        <w:rPr>
          <w:rFonts w:eastAsia="宋体"/>
          <w:sz w:val="21"/>
          <w:szCs w:val="21"/>
        </w:rPr>
      </w:pPr>
      <w:r>
        <w:rPr>
          <w:rFonts w:hint="eastAsia" w:eastAsia="宋体"/>
          <w:sz w:val="21"/>
          <w:szCs w:val="21"/>
        </w:rPr>
        <w:t>资产管理计划所适用的税收征管法律法规可能会由于国家相关税收政策调整而发生变化，投资者收益也可能因相关税收政策调整而受到影响。</w:t>
      </w:r>
    </w:p>
    <w:p>
      <w:pPr>
        <w:spacing w:before="191" w:beforeLines="50" w:after="191"/>
        <w:ind w:firstLine="420"/>
        <w:rPr>
          <w:rFonts w:eastAsia="宋体"/>
          <w:sz w:val="21"/>
          <w:szCs w:val="21"/>
        </w:rPr>
      </w:pPr>
      <w:r>
        <w:rPr>
          <w:rFonts w:eastAsia="宋体"/>
          <w:sz w:val="21"/>
          <w:szCs w:val="21"/>
        </w:rPr>
        <w:t>9</w:t>
      </w:r>
      <w:r>
        <w:rPr>
          <w:rFonts w:hint="eastAsia" w:eastAsia="宋体"/>
          <w:sz w:val="21"/>
          <w:szCs w:val="21"/>
        </w:rPr>
        <w:t>、其他风险</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1）</w:t>
      </w:r>
      <w:r>
        <w:rPr>
          <w:rFonts w:hint="eastAsia" w:eastAsia="宋体"/>
          <w:sz w:val="21"/>
          <w:szCs w:val="21"/>
        </w:rPr>
        <w:t>关联交易风险。虽然资产管理人积极遵循资产委托人利益优先的原则、遵守相关法律法规的规定进行操作、积极防范利益冲突，但仍可能因资产管理人运用委托财产从事关联交易被监管部门认为存在利益输送、内幕交易的风险，进而可能影响资产委托人的利益。该类证券价格可能会出现下跌，从而使本计划收益下降，甚至带来本金损失。此外，资产管理人运用计划财产从事关联交易时可能依照相关法律法规、监管机构、自律组织的规定被限制相关权利的行使，进而可能影响委托财产的投资收益。</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2</w:t>
      </w:r>
      <w:r>
        <w:rPr>
          <w:rFonts w:hint="eastAsia" w:eastAsia="宋体"/>
          <w:sz w:val="21"/>
          <w:szCs w:val="21"/>
        </w:rPr>
        <w:t>）技术风险。在本集合计划的日常交易中，可能因为技术系统的故障或者差错而影响交易的正常进行或者导致委托人的利益受到影响。这种技术风险可能来自管理人、注册登记人、销售机构、证券交易所、证券登记结算机构等。</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3</w:t>
      </w:r>
      <w:r>
        <w:rPr>
          <w:rFonts w:hint="eastAsia" w:eastAsia="宋体"/>
          <w:sz w:val="21"/>
          <w:szCs w:val="21"/>
        </w:rPr>
        <w:t>）操作风险。管理人、托管人、证券交易所、证券登记结算机构等在业务操作过程中，因操作失误或违反相关监管规定及操作规程而引起的风险。</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4</w:t>
      </w:r>
      <w:r>
        <w:rPr>
          <w:rFonts w:hint="eastAsia" w:eastAsia="宋体"/>
          <w:sz w:val="21"/>
          <w:szCs w:val="21"/>
        </w:rPr>
        <w:t>）交易所、中国结算对交易参与人交易单元实施证券资金前端额度控制，存在买入申报金额不符合资金前端控制自设额度而被交易所拒绝买入申报的风险。</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5</w:t>
      </w:r>
      <w:r>
        <w:rPr>
          <w:rFonts w:hint="eastAsia" w:eastAsia="宋体"/>
          <w:sz w:val="21"/>
          <w:szCs w:val="21"/>
        </w:rPr>
        <w:t>）管理人、托管人因停业、解散、撤销、破产或因重大违法违规，被中国证监会取消相关业务资格而导致集合资产管理计划终止的风险。</w:t>
      </w:r>
    </w:p>
    <w:p>
      <w:pPr>
        <w:spacing w:before="191" w:beforeLines="50" w:after="191"/>
        <w:ind w:firstLine="420"/>
        <w:rPr>
          <w:rFonts w:eastAsia="宋体"/>
          <w:sz w:val="21"/>
          <w:szCs w:val="21"/>
        </w:rPr>
      </w:pPr>
      <w:r>
        <w:rPr>
          <w:rFonts w:hint="eastAsia" w:eastAsia="宋体"/>
          <w:sz w:val="21"/>
          <w:szCs w:val="21"/>
        </w:rPr>
        <w:t>（</w:t>
      </w:r>
      <w:r>
        <w:rPr>
          <w:rFonts w:eastAsia="宋体"/>
          <w:sz w:val="21"/>
          <w:szCs w:val="21"/>
        </w:rPr>
        <w:t>6</w:t>
      </w:r>
      <w:r>
        <w:rPr>
          <w:rFonts w:hint="eastAsia" w:eastAsia="宋体"/>
          <w:sz w:val="21"/>
          <w:szCs w:val="21"/>
        </w:rPr>
        <w:t>）因其他意外因素和不可抗力而导致的风险。</w:t>
      </w:r>
    </w:p>
    <w:p>
      <w:pPr>
        <w:spacing w:before="191" w:beforeLines="50" w:after="191"/>
        <w:ind w:firstLine="420"/>
        <w:rPr>
          <w:rFonts w:eastAsia="宋体"/>
          <w:sz w:val="21"/>
          <w:szCs w:val="21"/>
        </w:rPr>
      </w:pPr>
      <w:r>
        <w:rPr>
          <w:rFonts w:hint="eastAsia" w:eastAsia="宋体"/>
          <w:sz w:val="21"/>
          <w:szCs w:val="21"/>
        </w:rPr>
        <w:t>（三）其他风险</w:t>
      </w:r>
    </w:p>
    <w:p>
      <w:pPr>
        <w:spacing w:before="191" w:beforeLines="50" w:after="191"/>
        <w:ind w:firstLine="420"/>
        <w:rPr>
          <w:rFonts w:eastAsia="宋体"/>
          <w:sz w:val="21"/>
          <w:szCs w:val="21"/>
        </w:rPr>
      </w:pPr>
      <w:r>
        <w:rPr>
          <w:rFonts w:eastAsia="宋体"/>
          <w:sz w:val="21"/>
          <w:szCs w:val="21"/>
        </w:rPr>
        <w:t>1</w:t>
      </w:r>
      <w:r>
        <w:rPr>
          <w:rFonts w:hint="eastAsia" w:eastAsia="宋体"/>
          <w:sz w:val="21"/>
          <w:szCs w:val="21"/>
        </w:rPr>
        <w:t>、管理人、托管人因重大违法违规，被中国证监会取消相关业务资格而导致集合资产管理计划终止的风险；</w:t>
      </w:r>
    </w:p>
    <w:p>
      <w:pPr>
        <w:spacing w:before="191" w:beforeLines="50" w:after="191"/>
        <w:ind w:firstLine="420"/>
        <w:rPr>
          <w:rFonts w:eastAsia="宋体"/>
          <w:sz w:val="21"/>
          <w:szCs w:val="21"/>
        </w:rPr>
      </w:pPr>
      <w:r>
        <w:rPr>
          <w:rFonts w:eastAsia="宋体"/>
          <w:sz w:val="21"/>
          <w:szCs w:val="21"/>
        </w:rPr>
        <w:t>2</w:t>
      </w:r>
      <w:r>
        <w:rPr>
          <w:rFonts w:hint="eastAsia" w:eastAsia="宋体"/>
          <w:sz w:val="21"/>
          <w:szCs w:val="21"/>
        </w:rPr>
        <w:t>、交易所、中国结算对交易参与人交易单元实施证券资金前端额度控制，存在买入申报金额不符合资金前端控制自设额度而被交易所拒绝买入申报的风险；</w:t>
      </w:r>
    </w:p>
    <w:p>
      <w:pPr>
        <w:spacing w:before="191" w:beforeLines="50" w:after="191"/>
        <w:ind w:firstLine="420"/>
        <w:rPr>
          <w:rFonts w:eastAsia="宋体"/>
          <w:sz w:val="21"/>
          <w:szCs w:val="21"/>
        </w:rPr>
      </w:pPr>
      <w:r>
        <w:rPr>
          <w:rFonts w:eastAsia="宋体"/>
          <w:sz w:val="21"/>
          <w:szCs w:val="21"/>
        </w:rPr>
        <w:t>3</w:t>
      </w:r>
      <w:r>
        <w:rPr>
          <w:rFonts w:hint="eastAsia" w:eastAsia="宋体"/>
          <w:sz w:val="21"/>
          <w:szCs w:val="21"/>
        </w:rPr>
        <w:t>、因其他意外因素和不可抗力而导致的风险。</w:t>
      </w:r>
    </w:p>
    <w:p>
      <w:pPr>
        <w:spacing w:before="191" w:beforeLines="50" w:after="191"/>
        <w:ind w:firstLine="420"/>
        <w:rPr>
          <w:rFonts w:eastAsia="宋体"/>
          <w:sz w:val="21"/>
          <w:szCs w:val="21"/>
        </w:rPr>
      </w:pPr>
      <w:r>
        <w:rPr>
          <w:rFonts w:hint="eastAsia" w:eastAsia="宋体"/>
          <w:sz w:val="21"/>
          <w:szCs w:val="21"/>
        </w:rPr>
        <w:t>投资者在此声明：已充分了解并谨慎评估自身风险承受能力，明确知悉上述风险，自愿自行承担投资本计划所面临的风险。</w:t>
      </w:r>
    </w:p>
    <w:p>
      <w:pPr>
        <w:spacing w:before="191" w:beforeLines="50" w:after="191"/>
        <w:ind w:firstLine="422"/>
        <w:rPr>
          <w:rFonts w:eastAsia="宋体"/>
          <w:b/>
          <w:sz w:val="21"/>
          <w:szCs w:val="21"/>
        </w:rPr>
      </w:pPr>
      <w:r>
        <w:rPr>
          <w:rFonts w:hint="eastAsia" w:eastAsia="宋体"/>
          <w:b/>
          <w:sz w:val="21"/>
          <w:szCs w:val="21"/>
        </w:rPr>
        <w:t>三、投资者声明</w:t>
      </w:r>
    </w:p>
    <w:p>
      <w:pPr>
        <w:spacing w:before="191" w:beforeLines="50" w:after="191"/>
        <w:ind w:firstLine="420"/>
        <w:rPr>
          <w:rFonts w:eastAsia="宋体"/>
          <w:sz w:val="21"/>
          <w:szCs w:val="21"/>
        </w:rPr>
      </w:pPr>
      <w:r>
        <w:rPr>
          <w:rFonts w:hint="eastAsia" w:eastAsia="宋体"/>
          <w:sz w:val="21"/>
          <w:szCs w:val="21"/>
        </w:rPr>
        <w:t>作为本计划的投资者，本人</w:t>
      </w:r>
      <w:r>
        <w:rPr>
          <w:rFonts w:eastAsia="宋体"/>
          <w:sz w:val="21"/>
          <w:szCs w:val="21"/>
        </w:rPr>
        <w:t>/机构已充分了解并谨慎评估自身风险承受能力，自愿自行承担投资该计划所面临的风险。本人/机构作出以下陈述和声明，并确认（自</w:t>
      </w:r>
      <w:r>
        <w:rPr>
          <w:rFonts w:hint="eastAsia" w:eastAsia="宋体"/>
          <w:sz w:val="21"/>
          <w:szCs w:val="21"/>
        </w:rPr>
        <w:t>然人投资者在每段段尾“【】”内签名，机构投资者在本页、尾页盖章，加盖骑缝章）其内容的真实和正确：</w:t>
      </w:r>
    </w:p>
    <w:p>
      <w:pPr>
        <w:spacing w:before="191" w:beforeLines="50" w:after="191"/>
        <w:ind w:firstLine="420"/>
        <w:rPr>
          <w:rFonts w:eastAsia="宋体"/>
          <w:sz w:val="21"/>
          <w:szCs w:val="21"/>
        </w:rPr>
      </w:pPr>
      <w:r>
        <w:rPr>
          <w:rFonts w:eastAsia="宋体"/>
          <w:sz w:val="21"/>
          <w:szCs w:val="21"/>
        </w:rPr>
        <w:t xml:space="preserve">1、本人/机构已仔细阅读资产管理业务相关法律文件和其他文件，充分理解相关权利、义务、本计划运作方式及风险收益特征，愿意承担由上述风险引致的全部后果。【  </w:t>
      </w:r>
      <w:r>
        <w:rPr>
          <w:rFonts w:hint="eastAsia" w:eastAsia="宋体"/>
          <w:sz w:val="21"/>
          <w:szCs w:val="21"/>
        </w:rPr>
        <w:t>】</w:t>
      </w:r>
    </w:p>
    <w:p>
      <w:pPr>
        <w:spacing w:before="191" w:beforeLines="50" w:after="191"/>
        <w:ind w:firstLine="420"/>
        <w:rPr>
          <w:rFonts w:eastAsia="宋体"/>
          <w:sz w:val="21"/>
          <w:szCs w:val="21"/>
        </w:rPr>
      </w:pPr>
      <w:r>
        <w:rPr>
          <w:rFonts w:eastAsia="宋体"/>
          <w:sz w:val="21"/>
          <w:szCs w:val="21"/>
        </w:rPr>
        <w:t xml:space="preserve">2、本人/机构知晓，管理人、销售机构、托管人及相关机构不应当对资产管理计划财产的收益状况作出任何承诺或担保。【  </w:t>
      </w:r>
      <w:r>
        <w:rPr>
          <w:rFonts w:hint="eastAsia" w:eastAsia="宋体"/>
          <w:sz w:val="21"/>
          <w:szCs w:val="21"/>
        </w:rPr>
        <w:t>】</w:t>
      </w:r>
    </w:p>
    <w:p>
      <w:pPr>
        <w:spacing w:before="191" w:beforeLines="50" w:after="191"/>
        <w:ind w:firstLine="420"/>
        <w:rPr>
          <w:rFonts w:eastAsia="宋体"/>
          <w:sz w:val="21"/>
          <w:szCs w:val="21"/>
        </w:rPr>
      </w:pPr>
      <w:r>
        <w:rPr>
          <w:rFonts w:eastAsia="宋体"/>
          <w:sz w:val="21"/>
          <w:szCs w:val="21"/>
        </w:rPr>
        <w:t xml:space="preserve">3、本人/机构符合《证券期货经营机构私募资产管理计划运作管理规定》有关合格投资者的要求，并已按照管理人或销售机构的要求提供相关证明文件。【  </w:t>
      </w:r>
      <w:r>
        <w:rPr>
          <w:rFonts w:hint="eastAsia" w:eastAsia="宋体"/>
          <w:sz w:val="21"/>
          <w:szCs w:val="21"/>
        </w:rPr>
        <w:t>】</w:t>
      </w:r>
    </w:p>
    <w:p>
      <w:pPr>
        <w:spacing w:before="191" w:beforeLines="50" w:after="191"/>
        <w:ind w:firstLine="420"/>
        <w:rPr>
          <w:rFonts w:eastAsia="宋体"/>
          <w:sz w:val="21"/>
          <w:szCs w:val="21"/>
        </w:rPr>
      </w:pPr>
      <w:r>
        <w:rPr>
          <w:rFonts w:eastAsia="宋体"/>
          <w:sz w:val="21"/>
          <w:szCs w:val="21"/>
        </w:rPr>
        <w:t xml:space="preserve">4、本人/机构已认真阅读并完全理解资产管理合同的所有内容，并愿意自行承担购买资产管理计划的法律责任。【  </w:t>
      </w:r>
      <w:r>
        <w:rPr>
          <w:rFonts w:hint="eastAsia" w:eastAsia="宋体"/>
          <w:sz w:val="21"/>
          <w:szCs w:val="21"/>
        </w:rPr>
        <w:t>】</w:t>
      </w:r>
    </w:p>
    <w:p>
      <w:pPr>
        <w:spacing w:before="191" w:beforeLines="50" w:after="191"/>
        <w:ind w:firstLine="420"/>
        <w:rPr>
          <w:rFonts w:eastAsia="宋体"/>
          <w:sz w:val="21"/>
          <w:szCs w:val="21"/>
        </w:rPr>
      </w:pPr>
      <w:r>
        <w:rPr>
          <w:rFonts w:eastAsia="宋体"/>
          <w:sz w:val="21"/>
          <w:szCs w:val="21"/>
        </w:rPr>
        <w:t>5、本人/机构已认真阅读并完全理解资产管理合同第</w:t>
      </w:r>
      <w:r>
        <w:rPr>
          <w:rFonts w:hint="eastAsia" w:eastAsia="宋体"/>
          <w:sz w:val="21"/>
          <w:szCs w:val="21"/>
        </w:rPr>
        <w:t>四章“当事人的权利与义务”的所有内容，并愿意自行承担购买资产管理计划的法律责任。【</w:t>
      </w:r>
      <w:r>
        <w:rPr>
          <w:rFonts w:eastAsia="宋体"/>
          <w:sz w:val="21"/>
          <w:szCs w:val="21"/>
        </w:rPr>
        <w:t xml:space="preserve"> </w:t>
      </w:r>
      <w:r>
        <w:rPr>
          <w:rFonts w:hint="eastAsia" w:eastAsia="宋体"/>
          <w:sz w:val="21"/>
          <w:szCs w:val="21"/>
        </w:rPr>
        <w:t>】</w:t>
      </w:r>
    </w:p>
    <w:p>
      <w:pPr>
        <w:spacing w:before="191" w:beforeLines="50" w:after="191"/>
        <w:ind w:firstLine="420"/>
        <w:rPr>
          <w:rFonts w:eastAsia="宋体"/>
          <w:sz w:val="21"/>
          <w:szCs w:val="21"/>
        </w:rPr>
      </w:pPr>
      <w:r>
        <w:rPr>
          <w:rFonts w:eastAsia="宋体"/>
          <w:sz w:val="21"/>
          <w:szCs w:val="21"/>
        </w:rPr>
        <w:t>6、本人/机构已认真阅读并完全理解资产管理合同第</w:t>
      </w:r>
      <w:r>
        <w:rPr>
          <w:rFonts w:hint="eastAsia" w:eastAsia="宋体"/>
          <w:sz w:val="21"/>
          <w:szCs w:val="21"/>
        </w:rPr>
        <w:t>十一章“资产管理计划的投资”的所有内容，并愿意自行承担购买资产管理计划的法律责任。【</w:t>
      </w:r>
      <w:r>
        <w:rPr>
          <w:rFonts w:eastAsia="宋体"/>
          <w:sz w:val="21"/>
          <w:szCs w:val="21"/>
        </w:rPr>
        <w:t xml:space="preserve"> </w:t>
      </w:r>
      <w:r>
        <w:rPr>
          <w:rFonts w:hint="eastAsia" w:eastAsia="宋体"/>
          <w:sz w:val="21"/>
          <w:szCs w:val="21"/>
        </w:rPr>
        <w:t>】</w:t>
      </w:r>
    </w:p>
    <w:p>
      <w:pPr>
        <w:spacing w:before="191" w:beforeLines="50" w:after="191"/>
        <w:ind w:firstLine="420"/>
        <w:rPr>
          <w:rFonts w:eastAsia="宋体"/>
          <w:sz w:val="21"/>
          <w:szCs w:val="21"/>
        </w:rPr>
      </w:pPr>
      <w:r>
        <w:rPr>
          <w:rFonts w:eastAsia="宋体"/>
          <w:sz w:val="21"/>
          <w:szCs w:val="21"/>
        </w:rPr>
        <w:t>7、本人/机构已认真阅读并完全理解资产管理合同第</w:t>
      </w:r>
      <w:r>
        <w:rPr>
          <w:rFonts w:hint="eastAsia" w:eastAsia="宋体"/>
          <w:sz w:val="21"/>
          <w:szCs w:val="21"/>
        </w:rPr>
        <w:t>十八章“资产管理计划的费用与税收”中的所有内容。【</w:t>
      </w:r>
      <w:r>
        <w:rPr>
          <w:rFonts w:eastAsia="宋体"/>
          <w:sz w:val="21"/>
          <w:szCs w:val="21"/>
        </w:rPr>
        <w:t xml:space="preserve"> </w:t>
      </w:r>
      <w:r>
        <w:rPr>
          <w:rFonts w:hint="eastAsia" w:eastAsia="宋体"/>
          <w:sz w:val="21"/>
          <w:szCs w:val="21"/>
        </w:rPr>
        <w:t>】</w:t>
      </w:r>
    </w:p>
    <w:p>
      <w:pPr>
        <w:spacing w:before="191" w:beforeLines="50" w:after="191"/>
        <w:ind w:firstLine="420"/>
        <w:rPr>
          <w:rFonts w:eastAsia="宋体"/>
          <w:sz w:val="21"/>
          <w:szCs w:val="21"/>
        </w:rPr>
      </w:pPr>
      <w:r>
        <w:rPr>
          <w:rFonts w:eastAsia="宋体"/>
          <w:sz w:val="21"/>
          <w:szCs w:val="21"/>
        </w:rPr>
        <w:t>8、本人/机构已认真阅读并完全理解资产管理合同第</w:t>
      </w:r>
      <w:r>
        <w:rPr>
          <w:rFonts w:hint="eastAsia" w:eastAsia="宋体"/>
          <w:sz w:val="21"/>
          <w:szCs w:val="21"/>
        </w:rPr>
        <w:t>二十四章“争议的处理”中的所有内容。【</w:t>
      </w:r>
      <w:r>
        <w:rPr>
          <w:rFonts w:eastAsia="宋体"/>
          <w:sz w:val="21"/>
          <w:szCs w:val="21"/>
        </w:rPr>
        <w:t xml:space="preserve"> </w:t>
      </w:r>
      <w:r>
        <w:rPr>
          <w:rFonts w:hint="eastAsia" w:eastAsia="宋体"/>
          <w:sz w:val="21"/>
          <w:szCs w:val="21"/>
        </w:rPr>
        <w:t>】</w:t>
      </w:r>
    </w:p>
    <w:p>
      <w:pPr>
        <w:spacing w:before="191" w:beforeLines="50" w:after="191"/>
        <w:ind w:firstLine="420"/>
        <w:rPr>
          <w:rFonts w:eastAsia="宋体"/>
          <w:sz w:val="21"/>
          <w:szCs w:val="21"/>
        </w:rPr>
      </w:pPr>
      <w:r>
        <w:rPr>
          <w:rFonts w:eastAsia="宋体"/>
          <w:sz w:val="21"/>
          <w:szCs w:val="21"/>
        </w:rPr>
        <w:t>9、本人/机构已经配合管理人或其销售机构提供了法律法规规定的信息资料及身份证明文件，以配合上述机构完成投资者适当性管理、非居民金融账户涉税信息尽职调查以及反洗钱等监管规定的工作。</w:t>
      </w:r>
    </w:p>
    <w:p>
      <w:pPr>
        <w:spacing w:before="191" w:beforeLines="50" w:after="191"/>
        <w:ind w:firstLine="420"/>
        <w:rPr>
          <w:rFonts w:eastAsia="宋体"/>
          <w:sz w:val="21"/>
          <w:szCs w:val="21"/>
        </w:rPr>
      </w:pPr>
      <w:r>
        <w:rPr>
          <w:rFonts w:hint="eastAsia" w:eastAsia="宋体"/>
          <w:sz w:val="21"/>
          <w:szCs w:val="21"/>
        </w:rPr>
        <w:t>本人</w:t>
      </w:r>
      <w:r>
        <w:rPr>
          <w:rFonts w:eastAsia="宋体"/>
          <w:sz w:val="21"/>
          <w:szCs w:val="21"/>
        </w:rPr>
        <w:t xml:space="preserve">/机构承诺上述信息资料及身份证明文件真实、准确、完整、有效。【  </w:t>
      </w:r>
      <w:r>
        <w:rPr>
          <w:rFonts w:hint="eastAsia" w:eastAsia="宋体"/>
          <w:sz w:val="21"/>
          <w:szCs w:val="21"/>
        </w:rPr>
        <w:t>】</w:t>
      </w:r>
    </w:p>
    <w:p>
      <w:pPr>
        <w:spacing w:before="191" w:beforeLines="50" w:after="191"/>
        <w:ind w:firstLine="420"/>
        <w:rPr>
          <w:rFonts w:eastAsia="宋体"/>
          <w:sz w:val="21"/>
          <w:szCs w:val="21"/>
        </w:rPr>
      </w:pPr>
      <w:r>
        <w:rPr>
          <w:rFonts w:eastAsia="宋体"/>
          <w:sz w:val="21"/>
          <w:szCs w:val="21"/>
        </w:rPr>
        <w:t xml:space="preserve">10、本人/机构知晓，证券投资基金业协会为资产管理计划办理备案不构成对管理人投资能力、持续合规情况的认可；不作为对资产管理计划财产安全的保证。【  </w:t>
      </w:r>
      <w:r>
        <w:rPr>
          <w:rFonts w:hint="eastAsia" w:eastAsia="宋体"/>
          <w:sz w:val="21"/>
          <w:szCs w:val="21"/>
        </w:rPr>
        <w:t>】</w:t>
      </w:r>
    </w:p>
    <w:p>
      <w:pPr>
        <w:spacing w:before="191" w:beforeLines="50" w:after="191"/>
        <w:ind w:firstLine="420"/>
        <w:rPr>
          <w:rFonts w:eastAsia="宋体"/>
          <w:sz w:val="21"/>
          <w:szCs w:val="21"/>
        </w:rPr>
      </w:pPr>
      <w:r>
        <w:rPr>
          <w:rFonts w:eastAsia="宋体"/>
          <w:sz w:val="21"/>
          <w:szCs w:val="21"/>
        </w:rPr>
        <w:t xml:space="preserve">11、本人/机构承诺本次投资行为是为本人/机构购买（参与）资产管理计划。【  </w:t>
      </w:r>
      <w:r>
        <w:rPr>
          <w:rFonts w:hint="eastAsia" w:eastAsia="宋体"/>
          <w:sz w:val="21"/>
          <w:szCs w:val="21"/>
        </w:rPr>
        <w:t>】</w:t>
      </w:r>
    </w:p>
    <w:p>
      <w:pPr>
        <w:spacing w:before="191" w:beforeLines="50" w:after="191"/>
        <w:ind w:firstLine="420"/>
        <w:rPr>
          <w:rFonts w:eastAsia="宋体"/>
          <w:sz w:val="21"/>
          <w:szCs w:val="21"/>
        </w:rPr>
      </w:pPr>
      <w:r>
        <w:rPr>
          <w:rFonts w:eastAsia="宋体"/>
          <w:sz w:val="21"/>
          <w:szCs w:val="21"/>
        </w:rPr>
        <w:t xml:space="preserve">12、本人/机构承诺不以非法拆分转让为目的购买资产管理计划，不会突破合格投资者标准，将资产管理计划份额或其收益权进行非法拆分转让。【  </w:t>
      </w:r>
      <w:r>
        <w:rPr>
          <w:rFonts w:hint="eastAsia" w:eastAsia="宋体"/>
          <w:sz w:val="21"/>
          <w:szCs w:val="21"/>
        </w:rPr>
        <w:t>】</w:t>
      </w:r>
    </w:p>
    <w:p>
      <w:pPr>
        <w:spacing w:before="191" w:beforeLines="50" w:after="191"/>
        <w:ind w:firstLine="420"/>
        <w:rPr>
          <w:rFonts w:eastAsia="宋体"/>
          <w:sz w:val="21"/>
          <w:szCs w:val="21"/>
        </w:rPr>
      </w:pPr>
      <w:r>
        <w:rPr>
          <w:rFonts w:eastAsia="宋体"/>
          <w:sz w:val="21"/>
          <w:szCs w:val="21"/>
        </w:rPr>
        <w:t xml:space="preserve">13、本人/机构知悉本风险揭示书的揭示事项仅为列举性质，未能详尽列明投资者参与资产管理计划所面临的全部风险和可能导致投资者资产损失的所有因素。【  </w:t>
      </w:r>
      <w:r>
        <w:rPr>
          <w:rFonts w:hint="eastAsia" w:eastAsia="宋体"/>
          <w:sz w:val="21"/>
          <w:szCs w:val="21"/>
        </w:rPr>
        <w:t>】</w:t>
      </w:r>
    </w:p>
    <w:p>
      <w:pPr>
        <w:spacing w:before="191" w:beforeLines="50" w:after="191"/>
        <w:ind w:firstLine="420"/>
        <w:rPr>
          <w:rFonts w:eastAsia="宋体"/>
          <w:sz w:val="21"/>
          <w:szCs w:val="21"/>
        </w:rPr>
      </w:pPr>
    </w:p>
    <w:p>
      <w:pPr>
        <w:spacing w:before="191" w:beforeLines="50" w:after="191"/>
        <w:ind w:firstLine="420"/>
        <w:rPr>
          <w:rFonts w:eastAsia="宋体"/>
          <w:sz w:val="21"/>
          <w:szCs w:val="21"/>
        </w:rPr>
      </w:pPr>
      <w:r>
        <w:rPr>
          <w:rFonts w:hint="eastAsia" w:eastAsia="宋体"/>
          <w:sz w:val="21"/>
          <w:szCs w:val="21"/>
        </w:rPr>
        <w:t>投资者（自然人签字或机构盖章）：</w:t>
      </w:r>
    </w:p>
    <w:p>
      <w:pPr>
        <w:spacing w:before="191" w:beforeLines="50" w:after="191"/>
        <w:ind w:firstLine="420"/>
        <w:rPr>
          <w:rFonts w:eastAsia="宋体"/>
          <w:sz w:val="21"/>
          <w:szCs w:val="21"/>
        </w:rPr>
      </w:pPr>
      <w:r>
        <w:rPr>
          <w:rFonts w:hint="eastAsia" w:eastAsia="宋体"/>
          <w:sz w:val="21"/>
          <w:szCs w:val="21"/>
        </w:rPr>
        <w:t>日期：</w:t>
      </w:r>
    </w:p>
    <w:p>
      <w:pPr>
        <w:spacing w:before="191" w:beforeLines="50" w:after="191"/>
        <w:ind w:firstLine="420"/>
        <w:rPr>
          <w:rFonts w:eastAsia="宋体"/>
          <w:sz w:val="21"/>
          <w:szCs w:val="21"/>
        </w:rPr>
      </w:pPr>
    </w:p>
    <w:p>
      <w:pPr>
        <w:spacing w:before="191" w:beforeLines="50" w:after="191"/>
        <w:ind w:firstLine="420"/>
        <w:rPr>
          <w:rFonts w:eastAsia="宋体"/>
          <w:sz w:val="21"/>
          <w:szCs w:val="21"/>
        </w:rPr>
      </w:pPr>
      <w:r>
        <w:rPr>
          <w:rFonts w:hint="eastAsia" w:eastAsia="宋体"/>
          <w:sz w:val="21"/>
          <w:szCs w:val="21"/>
        </w:rPr>
        <w:t>管理人（盖章）：</w:t>
      </w:r>
    </w:p>
    <w:p>
      <w:pPr>
        <w:spacing w:before="191" w:beforeLines="50" w:after="191"/>
        <w:ind w:firstLine="420"/>
        <w:rPr>
          <w:rFonts w:eastAsia="宋体"/>
          <w:sz w:val="21"/>
          <w:szCs w:val="21"/>
        </w:rPr>
      </w:pPr>
      <w:r>
        <w:rPr>
          <w:rFonts w:hint="eastAsia" w:eastAsia="宋体"/>
          <w:sz w:val="21"/>
          <w:szCs w:val="21"/>
        </w:rPr>
        <w:t>日期：</w:t>
      </w:r>
    </w:p>
    <w:p>
      <w:pPr>
        <w:spacing w:before="191" w:beforeLines="50" w:after="191"/>
        <w:ind w:firstLine="420"/>
        <w:rPr>
          <w:rFonts w:eastAsia="宋体"/>
          <w:sz w:val="21"/>
          <w:szCs w:val="21"/>
        </w:rPr>
      </w:pPr>
    </w:p>
    <w:p>
      <w:pPr>
        <w:spacing w:before="191" w:beforeLines="50" w:after="191"/>
        <w:ind w:firstLine="420"/>
        <w:rPr>
          <w:rFonts w:eastAsia="宋体"/>
          <w:sz w:val="21"/>
          <w:szCs w:val="21"/>
        </w:rPr>
      </w:pPr>
      <w:r>
        <w:rPr>
          <w:rFonts w:hint="eastAsia" w:eastAsia="宋体"/>
          <w:sz w:val="21"/>
          <w:szCs w:val="21"/>
        </w:rPr>
        <w:t>销售机构经办人（签字）：</w:t>
      </w:r>
    </w:p>
    <w:p>
      <w:pPr>
        <w:spacing w:before="191" w:beforeLines="50" w:after="191"/>
        <w:ind w:firstLine="420"/>
        <w:rPr>
          <w:rFonts w:eastAsia="宋体"/>
          <w:sz w:val="21"/>
          <w:szCs w:val="21"/>
        </w:rPr>
      </w:pPr>
      <w:r>
        <w:rPr>
          <w:rFonts w:hint="eastAsia" w:eastAsia="宋体"/>
          <w:sz w:val="21"/>
          <w:szCs w:val="21"/>
        </w:rPr>
        <w:t>日期：</w:t>
      </w:r>
      <w:bookmarkEnd w:id="73"/>
    </w:p>
    <w:p>
      <w:pPr>
        <w:spacing w:before="191" w:beforeLines="50" w:after="191"/>
        <w:ind w:firstLine="420"/>
        <w:rPr>
          <w:rFonts w:eastAsia="宋体"/>
          <w:sz w:val="21"/>
          <w:szCs w:val="21"/>
        </w:rPr>
      </w:pPr>
    </w:p>
    <w:p>
      <w:pPr>
        <w:spacing w:before="191" w:beforeLines="50" w:after="191"/>
        <w:ind w:firstLine="420"/>
        <w:rPr>
          <w:rFonts w:eastAsia="宋体"/>
          <w:sz w:val="21"/>
          <w:szCs w:val="21"/>
        </w:rPr>
      </w:pPr>
    </w:p>
    <w:p>
      <w:pPr>
        <w:spacing w:before="191" w:beforeLines="50" w:after="191"/>
        <w:ind w:firstLine="480"/>
        <w:rPr>
          <w:rFonts w:eastAsia="宋体"/>
        </w:rPr>
      </w:pPr>
    </w:p>
    <w:sectPr>
      <w:headerReference r:id="rId10" w:type="default"/>
      <w:footerReference r:id="rId11" w:type="default"/>
      <w:pgSz w:w="11907" w:h="16840"/>
      <w:pgMar w:top="1440" w:right="1797" w:bottom="1440" w:left="1797" w:header="1021" w:footer="992" w:gutter="0"/>
      <w:cols w:space="720" w:num="1"/>
      <w:docGrid w:type="lines" w:linePitch="38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0000000000000000000"/>
    <w:charset w:val="86"/>
    <w:family w:val="decorative"/>
    <w:pitch w:val="default"/>
    <w:sig w:usb0="00000000" w:usb1="00000000" w:usb2="00000010" w:usb3="00000000" w:csb0="00040000"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Arial Narrow">
    <w:altName w:val="Arial"/>
    <w:panose1 w:val="020B0606020202030204"/>
    <w:charset w:val="00"/>
    <w:family w:val="roman"/>
    <w:pitch w:val="default"/>
    <w:sig w:usb0="00000000" w:usb1="00000000" w:usb2="00000000" w:usb3="00000000" w:csb0="0000009F" w:csb1="00000000"/>
  </w:font>
  <w:font w:name="Courier New">
    <w:panose1 w:val="02070309020205020404"/>
    <w:charset w:val="00"/>
    <w:family w:val="decorative"/>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120"/>
      <w:ind w:firstLine="360"/>
      <w:jc w:val="center"/>
    </w:pPr>
    <w:r>
      <w:fldChar w:fldCharType="begin"/>
    </w:r>
    <w:r>
      <w:instrText xml:space="preserve"> PAGE   \* MERGEFORMAT </w:instrText>
    </w:r>
    <w:r>
      <w:fldChar w:fldCharType="separate"/>
    </w:r>
    <w:r>
      <w:rPr>
        <w:lang w:val="zh-CN"/>
      </w:rPr>
      <w:t>1</w:t>
    </w:r>
    <w:r>
      <w:rPr>
        <w:lang w:val="zh-CN"/>
      </w:rPr>
      <w:fldChar w:fldCharType="end"/>
    </w:r>
  </w:p>
  <w:p>
    <w:pPr>
      <w:pStyle w:val="14"/>
      <w:spacing w:after="120"/>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120"/>
      <w:ind w:firstLine="360"/>
      <w:jc w:val="center"/>
    </w:pPr>
  </w:p>
  <w:p>
    <w:pPr>
      <w:spacing w:after="120"/>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120"/>
      <w:ind w:firstLine="360"/>
      <w:jc w:val="center"/>
    </w:pPr>
    <w:r>
      <w:fldChar w:fldCharType="begin"/>
    </w:r>
    <w:r>
      <w:instrText xml:space="preserve"> PAGE   \* MERGEFORMAT </w:instrText>
    </w:r>
    <w:r>
      <w:fldChar w:fldCharType="separate"/>
    </w:r>
    <w:r>
      <w:rPr>
        <w:lang w:val="zh-CN"/>
      </w:rPr>
      <w:t>19</w:t>
    </w:r>
    <w:r>
      <w:rPr>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120"/>
      <w:ind w:firstLine="360"/>
      <w:jc w:val="center"/>
    </w:pPr>
    <w:r>
      <w:fldChar w:fldCharType="begin"/>
    </w:r>
    <w:r>
      <w:instrText xml:space="preserve"> PAGE   \* MERGEFORMAT </w:instrText>
    </w:r>
    <w:r>
      <w:fldChar w:fldCharType="separate"/>
    </w:r>
    <w:r>
      <w:t>78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6" w:space="0"/>
      </w:pBdr>
      <w:spacing w:after="120"/>
      <w:ind w:firstLine="0" w:firstLineChars="0"/>
      <w:jc w:val="left"/>
    </w:pPr>
    <w:r>
      <w:rPr>
        <w:rFonts w:hint="eastAsia" w:ascii="仿宋_GB2312"/>
        <w:sz w:val="21"/>
        <w:szCs w:val="21"/>
      </w:rPr>
      <w:drawing>
        <wp:inline distT="0" distB="0" distL="0" distR="0">
          <wp:extent cx="2409190" cy="359410"/>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94784" cy="372732"/>
                  </a:xfrm>
                  <a:prstGeom prst="rect">
                    <a:avLst/>
                  </a:prstGeom>
                </pic:spPr>
              </pic:pic>
            </a:graphicData>
          </a:graphic>
        </wp:inline>
      </w:drawing>
    </w:r>
    <w:r>
      <w:rPr>
        <w:rFonts w:hint="eastAsia" w:ascii="仿宋_GB2312"/>
        <w:sz w:val="21"/>
        <w:szCs w:val="21"/>
      </w:rPr>
      <w:t xml:space="preserve"> </w:t>
    </w:r>
    <w:r>
      <w:rPr>
        <w:rFonts w:ascii="仿宋_GB2312"/>
        <w:sz w:val="21"/>
        <w:szCs w:val="21"/>
      </w:rPr>
      <w:t xml:space="preserve">          </w:t>
    </w:r>
    <w:r>
      <w:rPr>
        <w:rFonts w:hint="eastAsia" w:ascii="仿宋_GB2312"/>
        <w:sz w:val="21"/>
        <w:szCs w:val="21"/>
      </w:rPr>
      <w:t xml:space="preserve"> </w:t>
    </w:r>
    <w:r>
      <w:rPr>
        <w:rFonts w:ascii="仿宋_GB2312"/>
        <w:sz w:val="21"/>
        <w:szCs w:val="21"/>
      </w:rPr>
      <w:t xml:space="preserve">                  </w:t>
    </w:r>
    <w:r>
      <w:rPr>
        <w:rFonts w:hint="eastAsia" w:ascii="仿宋_GB2312"/>
        <w:b/>
        <w:bCs/>
        <w:sz w:val="21"/>
        <w:szCs w:val="21"/>
      </w:rPr>
      <w:t>资产管理合同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20"/>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spacing w:after="120"/>
      <w:ind w:right="360" w:firstLine="0" w:firstLineChars="0"/>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after="120"/>
      <w:ind w:firstLine="0" w:firstLineChars="0"/>
      <w:jc w:val="both"/>
      <w:rPr>
        <w:b/>
        <w:bCs/>
      </w:rPr>
    </w:pPr>
    <w:r>
      <w:rPr>
        <w:rFonts w:hint="eastAsia" w:ascii="仿宋_GB2312"/>
        <w:sz w:val="21"/>
        <w:szCs w:val="21"/>
      </w:rPr>
      <w:drawing>
        <wp:inline distT="0" distB="0" distL="0" distR="0">
          <wp:extent cx="2399030" cy="358140"/>
          <wp:effectExtent l="0" t="0" r="127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72757" cy="369441"/>
                  </a:xfrm>
                  <a:prstGeom prst="rect">
                    <a:avLst/>
                  </a:prstGeom>
                </pic:spPr>
              </pic:pic>
            </a:graphicData>
          </a:graphic>
        </wp:inline>
      </w:drawing>
    </w:r>
    <w:r>
      <w:rPr>
        <w:rFonts w:hint="eastAsia" w:ascii="仿宋_GB2312"/>
        <w:sz w:val="21"/>
        <w:szCs w:val="21"/>
      </w:rPr>
      <w:t xml:space="preserve">                            </w:t>
    </w:r>
    <w:r>
      <w:rPr>
        <w:rFonts w:ascii="仿宋_GB2312"/>
        <w:b/>
        <w:bCs/>
        <w:sz w:val="21"/>
        <w:szCs w:val="21"/>
      </w:rPr>
      <w:t xml:space="preserve">  </w:t>
    </w:r>
    <w:r>
      <w:rPr>
        <w:rFonts w:hint="eastAsia" w:ascii="仿宋_GB2312"/>
        <w:b/>
        <w:bCs/>
        <w:sz w:val="21"/>
        <w:szCs w:val="21"/>
      </w:rPr>
      <w:t>风险揭示书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64126417">
    <w:nsid w:val="6F1C4FD1"/>
    <w:multiLevelType w:val="multilevel"/>
    <w:tmpl w:val="6F1C4FD1"/>
    <w:lvl w:ilvl="0" w:tentative="1">
      <w:start w:val="1"/>
      <w:numFmt w:val="chineseCountingThousand"/>
      <w:pStyle w:val="4"/>
      <w:lvlText w:val="%1、"/>
      <w:lvlJc w:val="left"/>
      <w:pPr>
        <w:tabs>
          <w:tab w:val="left" w:pos="1129"/>
        </w:tabs>
        <w:ind w:left="1129" w:hanging="420"/>
      </w:pPr>
      <w:rPr>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48030003">
    <w:nsid w:val="20AA4633"/>
    <w:multiLevelType w:val="multilevel"/>
    <w:tmpl w:val="20AA4633"/>
    <w:lvl w:ilvl="0" w:tentative="1">
      <w:start w:val="1"/>
      <w:numFmt w:val="chineseCountingThousand"/>
      <w:pStyle w:val="5"/>
      <w:lvlText w:val="（%1）"/>
      <w:lvlJc w:val="left"/>
      <w:pPr>
        <w:tabs>
          <w:tab w:val="left" w:pos="1997"/>
        </w:tabs>
        <w:ind w:left="857" w:firstLine="420"/>
      </w:pPr>
      <w:rPr>
        <w:rFonts w:hint="eastAsia"/>
        <w:b/>
        <w:i w:val="0"/>
        <w:sz w:val="21"/>
        <w:szCs w:val="21"/>
      </w:rPr>
    </w:lvl>
    <w:lvl w:ilvl="1" w:tentative="1">
      <w:start w:val="1"/>
      <w:numFmt w:val="lowerLetter"/>
      <w:lvlText w:val="%2)"/>
      <w:lvlJc w:val="left"/>
      <w:pPr>
        <w:tabs>
          <w:tab w:val="left" w:pos="55"/>
        </w:tabs>
        <w:ind w:left="55" w:hanging="420"/>
      </w:pPr>
      <w:rPr>
        <w:rFonts w:hint="eastAsia"/>
      </w:rPr>
    </w:lvl>
    <w:lvl w:ilvl="2" w:tentative="1">
      <w:start w:val="1"/>
      <w:numFmt w:val="lowerRoman"/>
      <w:lvlText w:val="%3."/>
      <w:lvlJc w:val="right"/>
      <w:pPr>
        <w:tabs>
          <w:tab w:val="left" w:pos="475"/>
        </w:tabs>
        <w:ind w:left="475" w:hanging="420"/>
      </w:pPr>
      <w:rPr>
        <w:rFonts w:hint="eastAsia"/>
      </w:rPr>
    </w:lvl>
    <w:lvl w:ilvl="3" w:tentative="1">
      <w:start w:val="1"/>
      <w:numFmt w:val="decimal"/>
      <w:lvlText w:val="%4."/>
      <w:lvlJc w:val="left"/>
      <w:pPr>
        <w:tabs>
          <w:tab w:val="left" w:pos="895"/>
        </w:tabs>
        <w:ind w:left="895" w:hanging="420"/>
      </w:pPr>
      <w:rPr>
        <w:rFonts w:hint="eastAsia"/>
      </w:rPr>
    </w:lvl>
    <w:lvl w:ilvl="4" w:tentative="1">
      <w:start w:val="1"/>
      <w:numFmt w:val="lowerLetter"/>
      <w:lvlText w:val="%5)"/>
      <w:lvlJc w:val="left"/>
      <w:pPr>
        <w:tabs>
          <w:tab w:val="left" w:pos="1315"/>
        </w:tabs>
        <w:ind w:left="1315" w:hanging="420"/>
      </w:pPr>
      <w:rPr>
        <w:rFonts w:hint="eastAsia"/>
      </w:rPr>
    </w:lvl>
    <w:lvl w:ilvl="5" w:tentative="1">
      <w:start w:val="1"/>
      <w:numFmt w:val="lowerRoman"/>
      <w:lvlText w:val="%6."/>
      <w:lvlJc w:val="right"/>
      <w:pPr>
        <w:tabs>
          <w:tab w:val="left" w:pos="1735"/>
        </w:tabs>
        <w:ind w:left="1735" w:hanging="420"/>
      </w:pPr>
      <w:rPr>
        <w:rFonts w:hint="eastAsia"/>
      </w:rPr>
    </w:lvl>
    <w:lvl w:ilvl="6" w:tentative="1">
      <w:start w:val="1"/>
      <w:numFmt w:val="decimal"/>
      <w:lvlText w:val="%7."/>
      <w:lvlJc w:val="left"/>
      <w:pPr>
        <w:tabs>
          <w:tab w:val="left" w:pos="2155"/>
        </w:tabs>
        <w:ind w:left="2155" w:hanging="420"/>
      </w:pPr>
      <w:rPr>
        <w:rFonts w:hint="eastAsia"/>
      </w:rPr>
    </w:lvl>
    <w:lvl w:ilvl="7" w:tentative="1">
      <w:start w:val="1"/>
      <w:numFmt w:val="lowerLetter"/>
      <w:lvlText w:val="%8)"/>
      <w:lvlJc w:val="left"/>
      <w:pPr>
        <w:tabs>
          <w:tab w:val="left" w:pos="2575"/>
        </w:tabs>
        <w:ind w:left="2575" w:hanging="420"/>
      </w:pPr>
      <w:rPr>
        <w:rFonts w:hint="eastAsia"/>
      </w:rPr>
    </w:lvl>
    <w:lvl w:ilvl="8" w:tentative="1">
      <w:start w:val="1"/>
      <w:numFmt w:val="lowerRoman"/>
      <w:lvlText w:val="%9."/>
      <w:lvlJc w:val="right"/>
      <w:pPr>
        <w:tabs>
          <w:tab w:val="left" w:pos="2995"/>
        </w:tabs>
        <w:ind w:left="2995" w:hanging="420"/>
      </w:pPr>
      <w:rPr>
        <w:rFonts w:hint="eastAsia"/>
      </w:rPr>
    </w:lvl>
  </w:abstractNum>
  <w:abstractNum w:abstractNumId="2054890474">
    <w:nsid w:val="7A7B23EA"/>
    <w:multiLevelType w:val="multilevel"/>
    <w:tmpl w:val="7A7B23EA"/>
    <w:lvl w:ilvl="0" w:tentative="1">
      <w:start w:val="1"/>
      <w:numFmt w:val="chineseCountingThousand"/>
      <w:pStyle w:val="40"/>
      <w:lvlText w:val="%1、"/>
      <w:lvlJc w:val="left"/>
      <w:pPr>
        <w:tabs>
          <w:tab w:val="left" w:pos="720"/>
        </w:tabs>
        <w:ind w:left="0" w:firstLine="0"/>
      </w:pPr>
      <w:rPr>
        <w:rFonts w:hint="eastAsia"/>
      </w:rPr>
    </w:lvl>
    <w:lvl w:ilvl="1" w:tentative="1">
      <w:start w:val="1"/>
      <w:numFmt w:val="chineseCountingThousand"/>
      <w:lvlText w:val="（%2）"/>
      <w:lvlJc w:val="left"/>
      <w:pPr>
        <w:tabs>
          <w:tab w:val="left" w:pos="720"/>
        </w:tabs>
        <w:ind w:left="0" w:firstLine="0"/>
      </w:pPr>
      <w:rPr>
        <w:rFonts w:hint="eastAsia"/>
      </w:rPr>
    </w:lvl>
    <w:lvl w:ilvl="2" w:tentative="1">
      <w:start w:val="1"/>
      <w:numFmt w:val="chineseCountingThousand"/>
      <w:lvlText w:val="（%3）"/>
      <w:lvlJc w:val="left"/>
      <w:pPr>
        <w:tabs>
          <w:tab w:val="left" w:pos="720"/>
        </w:tabs>
        <w:ind w:left="0" w:firstLine="0"/>
      </w:pPr>
      <w:rPr>
        <w:rFonts w:hint="eastAsia"/>
      </w:rPr>
    </w:lvl>
    <w:lvl w:ilvl="3" w:tentative="1">
      <w:start w:val="1"/>
      <w:numFmt w:val="decimal"/>
      <w:lvlText w:val="%4)"/>
      <w:lvlJc w:val="left"/>
      <w:pPr>
        <w:tabs>
          <w:tab w:val="left" w:pos="814"/>
        </w:tabs>
        <w:ind w:left="0" w:firstLine="454"/>
      </w:pPr>
      <w:rPr>
        <w:rFonts w:hint="eastAsia"/>
        <w:b w:val="0"/>
        <w:i w:val="0"/>
        <w:sz w:val="24"/>
      </w:rPr>
    </w:lvl>
    <w:lvl w:ilvl="4" w:tentative="1">
      <w:start w:val="1"/>
      <w:numFmt w:val="japaneseCounting"/>
      <w:lvlText w:val="（%5）"/>
      <w:lvlJc w:val="left"/>
      <w:pPr>
        <w:tabs>
          <w:tab w:val="left" w:pos="2400"/>
        </w:tabs>
        <w:ind w:left="2400" w:hanging="720"/>
      </w:pPr>
      <w:rPr>
        <w:rFonts w:hint="eastAsia"/>
      </w:rPr>
    </w:lvl>
    <w:lvl w:ilvl="5" w:tentative="1">
      <w:start w:val="1"/>
      <w:numFmt w:val="decimal"/>
      <w:lvlText w:val="%6、"/>
      <w:lvlJc w:val="left"/>
      <w:pPr>
        <w:tabs>
          <w:tab w:val="left" w:pos="2925"/>
        </w:tabs>
        <w:ind w:left="2925" w:hanging="825"/>
      </w:pPr>
      <w:rPr>
        <w:rFonts w:hint="eastAsia"/>
      </w:r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58074487">
    <w:nsid w:val="5CDE5477"/>
    <w:multiLevelType w:val="singleLevel"/>
    <w:tmpl w:val="5CDE5477"/>
    <w:lvl w:ilvl="0" w:tentative="1">
      <w:start w:val="1"/>
      <w:numFmt w:val="decimal"/>
      <w:suff w:val="nothing"/>
      <w:lvlText w:val="%1、"/>
      <w:lvlJc w:val="left"/>
    </w:lvl>
  </w:abstractNum>
  <w:abstractNum w:abstractNumId="1561527892">
    <w:nsid w:val="5D130654"/>
    <w:multiLevelType w:val="singleLevel"/>
    <w:tmpl w:val="5D130654"/>
    <w:lvl w:ilvl="0" w:tentative="1">
      <w:start w:val="1"/>
      <w:numFmt w:val="chineseCounting"/>
      <w:suff w:val="nothing"/>
      <w:lvlText w:val="（%1）"/>
      <w:lvlJc w:val="left"/>
      <w:pPr>
        <w:ind w:left="0" w:firstLine="420"/>
      </w:pPr>
      <w:rPr>
        <w:rFonts w:hint="eastAsia"/>
      </w:rPr>
    </w:lvl>
  </w:abstractNum>
  <w:abstractNum w:abstractNumId="825826709">
    <w:nsid w:val="31391D95"/>
    <w:multiLevelType w:val="multilevel"/>
    <w:tmpl w:val="31391D95"/>
    <w:lvl w:ilvl="0" w:tentative="1">
      <w:start w:val="2"/>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48192863">
    <w:nsid w:val="741F105F"/>
    <w:multiLevelType w:val="multilevel"/>
    <w:tmpl w:val="741F105F"/>
    <w:lvl w:ilvl="0" w:tentative="1">
      <w:start w:val="1"/>
      <w:numFmt w:val="chineseCountingThousand"/>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866862377">
    <w:nsid w:val="6F460F29"/>
    <w:multiLevelType w:val="multilevel"/>
    <w:tmpl w:val="6F460F29"/>
    <w:lvl w:ilvl="0" w:tentative="1">
      <w:start w:val="1"/>
      <w:numFmt w:val="chineseCountingThousand"/>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num w:numId="1">
    <w:abstractNumId w:val="1864126417"/>
  </w:num>
  <w:num w:numId="2">
    <w:abstractNumId w:val="548030003"/>
  </w:num>
  <w:num w:numId="3">
    <w:abstractNumId w:val="2054890474"/>
  </w:num>
  <w:num w:numId="4">
    <w:abstractNumId w:val="825826709"/>
  </w:num>
  <w:num w:numId="5">
    <w:abstractNumId w:val="1561527892"/>
  </w:num>
  <w:num w:numId="6">
    <w:abstractNumId w:val="548030003"/>
    <w:lvlOverride w:ilvl="0">
      <w:startOverride w:val="1"/>
    </w:lvlOverride>
  </w:num>
  <w:num w:numId="7">
    <w:abstractNumId w:val="1866862377"/>
  </w:num>
  <w:num w:numId="8">
    <w:abstractNumId w:val="1948192863"/>
  </w:num>
  <w:num w:numId="9">
    <w:abstractNumId w:val="15580744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trackRevisions w:val="1"/>
  <w:documentProtection w:enforcement="0"/>
  <w:defaultTabStop w:val="420"/>
  <w:drawingGridHorizontalSpacing w:val="0"/>
  <w:drawingGridVerticalSpacing w:val="38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7CE"/>
    <w:rsid w:val="0000034A"/>
    <w:rsid w:val="000013E5"/>
    <w:rsid w:val="0001110B"/>
    <w:rsid w:val="00011416"/>
    <w:rsid w:val="000223BB"/>
    <w:rsid w:val="00026B87"/>
    <w:rsid w:val="0003353E"/>
    <w:rsid w:val="0003735C"/>
    <w:rsid w:val="00041343"/>
    <w:rsid w:val="000426B0"/>
    <w:rsid w:val="00043901"/>
    <w:rsid w:val="00050118"/>
    <w:rsid w:val="0005189C"/>
    <w:rsid w:val="000631D0"/>
    <w:rsid w:val="000709FF"/>
    <w:rsid w:val="0007235B"/>
    <w:rsid w:val="00077402"/>
    <w:rsid w:val="000800D0"/>
    <w:rsid w:val="00083973"/>
    <w:rsid w:val="00085F1B"/>
    <w:rsid w:val="00086B96"/>
    <w:rsid w:val="000A0E60"/>
    <w:rsid w:val="000A4A01"/>
    <w:rsid w:val="000A5C5A"/>
    <w:rsid w:val="000B6582"/>
    <w:rsid w:val="000C14DD"/>
    <w:rsid w:val="000C3CB7"/>
    <w:rsid w:val="000E68DA"/>
    <w:rsid w:val="000F094B"/>
    <w:rsid w:val="000F4F04"/>
    <w:rsid w:val="000F56B2"/>
    <w:rsid w:val="00116079"/>
    <w:rsid w:val="0013103E"/>
    <w:rsid w:val="0013305E"/>
    <w:rsid w:val="00137840"/>
    <w:rsid w:val="00144D26"/>
    <w:rsid w:val="00154765"/>
    <w:rsid w:val="00155B07"/>
    <w:rsid w:val="00165F75"/>
    <w:rsid w:val="00177A71"/>
    <w:rsid w:val="0018028C"/>
    <w:rsid w:val="001854BD"/>
    <w:rsid w:val="00192350"/>
    <w:rsid w:val="001938BC"/>
    <w:rsid w:val="00194377"/>
    <w:rsid w:val="001B2E25"/>
    <w:rsid w:val="001B7DAF"/>
    <w:rsid w:val="001D07C9"/>
    <w:rsid w:val="001D0ADF"/>
    <w:rsid w:val="001D0D07"/>
    <w:rsid w:val="001E270E"/>
    <w:rsid w:val="001E48E0"/>
    <w:rsid w:val="001E6145"/>
    <w:rsid w:val="001F06D5"/>
    <w:rsid w:val="001F17A7"/>
    <w:rsid w:val="00205C42"/>
    <w:rsid w:val="00205D1C"/>
    <w:rsid w:val="00206F88"/>
    <w:rsid w:val="002224D2"/>
    <w:rsid w:val="00240C0F"/>
    <w:rsid w:val="002506AC"/>
    <w:rsid w:val="0025484C"/>
    <w:rsid w:val="0026496B"/>
    <w:rsid w:val="002669AC"/>
    <w:rsid w:val="00284C77"/>
    <w:rsid w:val="00296890"/>
    <w:rsid w:val="00297D77"/>
    <w:rsid w:val="002A3129"/>
    <w:rsid w:val="002A3160"/>
    <w:rsid w:val="002B3C2D"/>
    <w:rsid w:val="002B5495"/>
    <w:rsid w:val="002C1A71"/>
    <w:rsid w:val="002C3DEC"/>
    <w:rsid w:val="002D368C"/>
    <w:rsid w:val="002E2948"/>
    <w:rsid w:val="002F2E29"/>
    <w:rsid w:val="002F4070"/>
    <w:rsid w:val="0030038F"/>
    <w:rsid w:val="00312EA9"/>
    <w:rsid w:val="0031634F"/>
    <w:rsid w:val="003178FD"/>
    <w:rsid w:val="00323418"/>
    <w:rsid w:val="00324E5D"/>
    <w:rsid w:val="00327DC8"/>
    <w:rsid w:val="00332BE7"/>
    <w:rsid w:val="0033415E"/>
    <w:rsid w:val="00335EA6"/>
    <w:rsid w:val="00340207"/>
    <w:rsid w:val="003655B9"/>
    <w:rsid w:val="00370037"/>
    <w:rsid w:val="00370A51"/>
    <w:rsid w:val="00374330"/>
    <w:rsid w:val="0037670D"/>
    <w:rsid w:val="00382D01"/>
    <w:rsid w:val="00386BAC"/>
    <w:rsid w:val="00394496"/>
    <w:rsid w:val="0039720C"/>
    <w:rsid w:val="003A438F"/>
    <w:rsid w:val="003A475C"/>
    <w:rsid w:val="003A656A"/>
    <w:rsid w:val="003A665C"/>
    <w:rsid w:val="003C0149"/>
    <w:rsid w:val="003C752B"/>
    <w:rsid w:val="003D773A"/>
    <w:rsid w:val="003E53A7"/>
    <w:rsid w:val="00400DAC"/>
    <w:rsid w:val="00401568"/>
    <w:rsid w:val="00404A1F"/>
    <w:rsid w:val="00414C3D"/>
    <w:rsid w:val="004202DC"/>
    <w:rsid w:val="004208CF"/>
    <w:rsid w:val="00421C9E"/>
    <w:rsid w:val="00430FB7"/>
    <w:rsid w:val="00440B04"/>
    <w:rsid w:val="00442385"/>
    <w:rsid w:val="00472BA0"/>
    <w:rsid w:val="00475CC1"/>
    <w:rsid w:val="0049037F"/>
    <w:rsid w:val="004962C8"/>
    <w:rsid w:val="004A2C80"/>
    <w:rsid w:val="004A30CB"/>
    <w:rsid w:val="004C1C49"/>
    <w:rsid w:val="004C58F3"/>
    <w:rsid w:val="004C784F"/>
    <w:rsid w:val="004D1DB0"/>
    <w:rsid w:val="004D3427"/>
    <w:rsid w:val="004D5292"/>
    <w:rsid w:val="004E1122"/>
    <w:rsid w:val="004E4F65"/>
    <w:rsid w:val="004F18BB"/>
    <w:rsid w:val="0050182E"/>
    <w:rsid w:val="005142CE"/>
    <w:rsid w:val="00515532"/>
    <w:rsid w:val="005174D3"/>
    <w:rsid w:val="00517BD1"/>
    <w:rsid w:val="005258D7"/>
    <w:rsid w:val="00531FB9"/>
    <w:rsid w:val="00543581"/>
    <w:rsid w:val="00550C02"/>
    <w:rsid w:val="00554A0B"/>
    <w:rsid w:val="00554BDC"/>
    <w:rsid w:val="00562615"/>
    <w:rsid w:val="00563C1D"/>
    <w:rsid w:val="005835F4"/>
    <w:rsid w:val="005850F6"/>
    <w:rsid w:val="005878DB"/>
    <w:rsid w:val="0058790F"/>
    <w:rsid w:val="0059124B"/>
    <w:rsid w:val="00596224"/>
    <w:rsid w:val="005A1139"/>
    <w:rsid w:val="005A4C37"/>
    <w:rsid w:val="005A5320"/>
    <w:rsid w:val="005A646E"/>
    <w:rsid w:val="005A7D8D"/>
    <w:rsid w:val="005B02C2"/>
    <w:rsid w:val="005B5600"/>
    <w:rsid w:val="005D01D7"/>
    <w:rsid w:val="005D043C"/>
    <w:rsid w:val="005D7256"/>
    <w:rsid w:val="005F4D35"/>
    <w:rsid w:val="005F553C"/>
    <w:rsid w:val="006069F3"/>
    <w:rsid w:val="0063450E"/>
    <w:rsid w:val="0063552E"/>
    <w:rsid w:val="00636A58"/>
    <w:rsid w:val="00644BA0"/>
    <w:rsid w:val="00653289"/>
    <w:rsid w:val="006544A1"/>
    <w:rsid w:val="00657FDC"/>
    <w:rsid w:val="00664850"/>
    <w:rsid w:val="006648C5"/>
    <w:rsid w:val="00670B23"/>
    <w:rsid w:val="00677B82"/>
    <w:rsid w:val="0068275F"/>
    <w:rsid w:val="00685E87"/>
    <w:rsid w:val="00692D7F"/>
    <w:rsid w:val="006959E5"/>
    <w:rsid w:val="00696897"/>
    <w:rsid w:val="006A3F76"/>
    <w:rsid w:val="006A5692"/>
    <w:rsid w:val="006C3E64"/>
    <w:rsid w:val="006D437E"/>
    <w:rsid w:val="006D6FF6"/>
    <w:rsid w:val="006D7EC3"/>
    <w:rsid w:val="006E1742"/>
    <w:rsid w:val="006F0595"/>
    <w:rsid w:val="00700D24"/>
    <w:rsid w:val="007070CB"/>
    <w:rsid w:val="007311D6"/>
    <w:rsid w:val="007351EB"/>
    <w:rsid w:val="00737BD1"/>
    <w:rsid w:val="007429E3"/>
    <w:rsid w:val="00742DDC"/>
    <w:rsid w:val="007451F3"/>
    <w:rsid w:val="00756674"/>
    <w:rsid w:val="00770DDE"/>
    <w:rsid w:val="00775392"/>
    <w:rsid w:val="00784D9B"/>
    <w:rsid w:val="007871B0"/>
    <w:rsid w:val="00794265"/>
    <w:rsid w:val="007A1412"/>
    <w:rsid w:val="007A4396"/>
    <w:rsid w:val="007B118F"/>
    <w:rsid w:val="007B2300"/>
    <w:rsid w:val="007C1294"/>
    <w:rsid w:val="007C3F16"/>
    <w:rsid w:val="007C481F"/>
    <w:rsid w:val="007C71D5"/>
    <w:rsid w:val="007C7663"/>
    <w:rsid w:val="007D0A87"/>
    <w:rsid w:val="007E03E8"/>
    <w:rsid w:val="007F33E6"/>
    <w:rsid w:val="007F507D"/>
    <w:rsid w:val="0081490A"/>
    <w:rsid w:val="008303B7"/>
    <w:rsid w:val="00832733"/>
    <w:rsid w:val="00832DF7"/>
    <w:rsid w:val="00835F7E"/>
    <w:rsid w:val="00836147"/>
    <w:rsid w:val="00844DA3"/>
    <w:rsid w:val="008450F1"/>
    <w:rsid w:val="00854957"/>
    <w:rsid w:val="00857F29"/>
    <w:rsid w:val="00860D8B"/>
    <w:rsid w:val="008675E4"/>
    <w:rsid w:val="0088019B"/>
    <w:rsid w:val="00886230"/>
    <w:rsid w:val="00890ECE"/>
    <w:rsid w:val="0089558E"/>
    <w:rsid w:val="008A0D97"/>
    <w:rsid w:val="008B543F"/>
    <w:rsid w:val="008D3D09"/>
    <w:rsid w:val="008D6557"/>
    <w:rsid w:val="008D7C6C"/>
    <w:rsid w:val="008E5A88"/>
    <w:rsid w:val="008E6595"/>
    <w:rsid w:val="008F616F"/>
    <w:rsid w:val="00930C1B"/>
    <w:rsid w:val="00932C70"/>
    <w:rsid w:val="009356B9"/>
    <w:rsid w:val="00951665"/>
    <w:rsid w:val="009554D6"/>
    <w:rsid w:val="00956135"/>
    <w:rsid w:val="009561E4"/>
    <w:rsid w:val="0096037E"/>
    <w:rsid w:val="00960E39"/>
    <w:rsid w:val="00963211"/>
    <w:rsid w:val="00963D8E"/>
    <w:rsid w:val="009667DB"/>
    <w:rsid w:val="009748F4"/>
    <w:rsid w:val="00985250"/>
    <w:rsid w:val="00991752"/>
    <w:rsid w:val="0099463B"/>
    <w:rsid w:val="009B0F66"/>
    <w:rsid w:val="009B31EE"/>
    <w:rsid w:val="009B63EB"/>
    <w:rsid w:val="009B7A90"/>
    <w:rsid w:val="009C655E"/>
    <w:rsid w:val="009C78B5"/>
    <w:rsid w:val="009D27CE"/>
    <w:rsid w:val="009D63EA"/>
    <w:rsid w:val="009D6882"/>
    <w:rsid w:val="009F03EA"/>
    <w:rsid w:val="009F65C8"/>
    <w:rsid w:val="00A07FCF"/>
    <w:rsid w:val="00A203DD"/>
    <w:rsid w:val="00A21939"/>
    <w:rsid w:val="00A3252B"/>
    <w:rsid w:val="00A417AA"/>
    <w:rsid w:val="00A5205C"/>
    <w:rsid w:val="00A536C2"/>
    <w:rsid w:val="00A7151E"/>
    <w:rsid w:val="00A80085"/>
    <w:rsid w:val="00A97EB6"/>
    <w:rsid w:val="00AA2606"/>
    <w:rsid w:val="00AA36A6"/>
    <w:rsid w:val="00AA59C3"/>
    <w:rsid w:val="00AB4099"/>
    <w:rsid w:val="00AB699E"/>
    <w:rsid w:val="00AC5ACE"/>
    <w:rsid w:val="00AE2C1D"/>
    <w:rsid w:val="00AE31D7"/>
    <w:rsid w:val="00AE4F1C"/>
    <w:rsid w:val="00AE6A34"/>
    <w:rsid w:val="00AF2B32"/>
    <w:rsid w:val="00AF685E"/>
    <w:rsid w:val="00B035ED"/>
    <w:rsid w:val="00B1632D"/>
    <w:rsid w:val="00B172B4"/>
    <w:rsid w:val="00B22D3B"/>
    <w:rsid w:val="00B419C1"/>
    <w:rsid w:val="00B452F7"/>
    <w:rsid w:val="00B5318F"/>
    <w:rsid w:val="00B535E8"/>
    <w:rsid w:val="00B720C7"/>
    <w:rsid w:val="00B732D7"/>
    <w:rsid w:val="00B81ABD"/>
    <w:rsid w:val="00B83EB0"/>
    <w:rsid w:val="00B92323"/>
    <w:rsid w:val="00B96628"/>
    <w:rsid w:val="00BA0811"/>
    <w:rsid w:val="00BA0DAB"/>
    <w:rsid w:val="00BA1C83"/>
    <w:rsid w:val="00BA58AD"/>
    <w:rsid w:val="00BB616B"/>
    <w:rsid w:val="00BB74BE"/>
    <w:rsid w:val="00BD0D72"/>
    <w:rsid w:val="00BD312E"/>
    <w:rsid w:val="00BD56D0"/>
    <w:rsid w:val="00BE3CA6"/>
    <w:rsid w:val="00BF41AB"/>
    <w:rsid w:val="00BF5345"/>
    <w:rsid w:val="00BF675B"/>
    <w:rsid w:val="00C12E07"/>
    <w:rsid w:val="00C16C49"/>
    <w:rsid w:val="00C23D30"/>
    <w:rsid w:val="00C25400"/>
    <w:rsid w:val="00C26AAB"/>
    <w:rsid w:val="00C32FFA"/>
    <w:rsid w:val="00C33878"/>
    <w:rsid w:val="00C3390F"/>
    <w:rsid w:val="00C54111"/>
    <w:rsid w:val="00C5673D"/>
    <w:rsid w:val="00C62532"/>
    <w:rsid w:val="00C66500"/>
    <w:rsid w:val="00C741B0"/>
    <w:rsid w:val="00C74DDE"/>
    <w:rsid w:val="00C84199"/>
    <w:rsid w:val="00C850C1"/>
    <w:rsid w:val="00C901BA"/>
    <w:rsid w:val="00C93685"/>
    <w:rsid w:val="00C97B5E"/>
    <w:rsid w:val="00CA5ED9"/>
    <w:rsid w:val="00CD152F"/>
    <w:rsid w:val="00CD3BD8"/>
    <w:rsid w:val="00CD7BE7"/>
    <w:rsid w:val="00D059D2"/>
    <w:rsid w:val="00D13C35"/>
    <w:rsid w:val="00D4636D"/>
    <w:rsid w:val="00D46ECF"/>
    <w:rsid w:val="00D4721B"/>
    <w:rsid w:val="00D536D1"/>
    <w:rsid w:val="00D5741D"/>
    <w:rsid w:val="00D630B8"/>
    <w:rsid w:val="00D67D06"/>
    <w:rsid w:val="00D779FA"/>
    <w:rsid w:val="00D81A36"/>
    <w:rsid w:val="00D92934"/>
    <w:rsid w:val="00D93EF7"/>
    <w:rsid w:val="00D97B93"/>
    <w:rsid w:val="00DB0D1F"/>
    <w:rsid w:val="00DB1149"/>
    <w:rsid w:val="00DB2846"/>
    <w:rsid w:val="00DC0E5B"/>
    <w:rsid w:val="00DC31D4"/>
    <w:rsid w:val="00DC3EB5"/>
    <w:rsid w:val="00DD2261"/>
    <w:rsid w:val="00DD2E26"/>
    <w:rsid w:val="00DD4B6D"/>
    <w:rsid w:val="00DE4E11"/>
    <w:rsid w:val="00DE54D4"/>
    <w:rsid w:val="00DF7156"/>
    <w:rsid w:val="00E0102D"/>
    <w:rsid w:val="00E13C54"/>
    <w:rsid w:val="00E2099B"/>
    <w:rsid w:val="00E23326"/>
    <w:rsid w:val="00E3101B"/>
    <w:rsid w:val="00E33C51"/>
    <w:rsid w:val="00E40F2A"/>
    <w:rsid w:val="00E5571D"/>
    <w:rsid w:val="00E62144"/>
    <w:rsid w:val="00E657FA"/>
    <w:rsid w:val="00E73826"/>
    <w:rsid w:val="00E73E6A"/>
    <w:rsid w:val="00EA168E"/>
    <w:rsid w:val="00EA1F98"/>
    <w:rsid w:val="00EA5699"/>
    <w:rsid w:val="00EA71C4"/>
    <w:rsid w:val="00EB01E8"/>
    <w:rsid w:val="00EB3EAC"/>
    <w:rsid w:val="00EB54B8"/>
    <w:rsid w:val="00EC61BF"/>
    <w:rsid w:val="00ED28D6"/>
    <w:rsid w:val="00ED5AFC"/>
    <w:rsid w:val="00EE05AF"/>
    <w:rsid w:val="00EE36CF"/>
    <w:rsid w:val="00EE69E4"/>
    <w:rsid w:val="00EF0204"/>
    <w:rsid w:val="00EF4A73"/>
    <w:rsid w:val="00EF79E5"/>
    <w:rsid w:val="00F035FA"/>
    <w:rsid w:val="00F0447C"/>
    <w:rsid w:val="00F12441"/>
    <w:rsid w:val="00F128C4"/>
    <w:rsid w:val="00F26D97"/>
    <w:rsid w:val="00F3752B"/>
    <w:rsid w:val="00F40FC2"/>
    <w:rsid w:val="00F461C7"/>
    <w:rsid w:val="00F464E7"/>
    <w:rsid w:val="00F54C78"/>
    <w:rsid w:val="00F611F7"/>
    <w:rsid w:val="00F633B0"/>
    <w:rsid w:val="00F673F5"/>
    <w:rsid w:val="00F74AC1"/>
    <w:rsid w:val="00F7636B"/>
    <w:rsid w:val="00F803E0"/>
    <w:rsid w:val="00F877F8"/>
    <w:rsid w:val="00F92E46"/>
    <w:rsid w:val="00F94457"/>
    <w:rsid w:val="00FA161A"/>
    <w:rsid w:val="00FA2A3F"/>
    <w:rsid w:val="00FB081B"/>
    <w:rsid w:val="00FB6385"/>
    <w:rsid w:val="00FC12C8"/>
    <w:rsid w:val="00FC1D54"/>
    <w:rsid w:val="00FC7C14"/>
    <w:rsid w:val="00FE16A3"/>
    <w:rsid w:val="00FE2868"/>
    <w:rsid w:val="00FE3223"/>
    <w:rsid w:val="00FE3263"/>
    <w:rsid w:val="00FF01E2"/>
    <w:rsid w:val="00FF1047"/>
    <w:rsid w:val="01714C50"/>
    <w:rsid w:val="0184375E"/>
    <w:rsid w:val="07BC33CA"/>
    <w:rsid w:val="0A930D2E"/>
    <w:rsid w:val="0AB735D5"/>
    <w:rsid w:val="0BF346EF"/>
    <w:rsid w:val="0D747DE0"/>
    <w:rsid w:val="13966EBA"/>
    <w:rsid w:val="150E198C"/>
    <w:rsid w:val="15D02391"/>
    <w:rsid w:val="172672CD"/>
    <w:rsid w:val="184218CF"/>
    <w:rsid w:val="184C0CB7"/>
    <w:rsid w:val="190D1DEE"/>
    <w:rsid w:val="1A504EA0"/>
    <w:rsid w:val="1E30365A"/>
    <w:rsid w:val="23B21CCC"/>
    <w:rsid w:val="27880439"/>
    <w:rsid w:val="27BE58FB"/>
    <w:rsid w:val="2D8A3EDC"/>
    <w:rsid w:val="2DC14129"/>
    <w:rsid w:val="2F4B05AA"/>
    <w:rsid w:val="31291AEE"/>
    <w:rsid w:val="31E95592"/>
    <w:rsid w:val="3CA277D4"/>
    <w:rsid w:val="3D0D2DF6"/>
    <w:rsid w:val="3D103AC7"/>
    <w:rsid w:val="43815170"/>
    <w:rsid w:val="44A835D7"/>
    <w:rsid w:val="45425255"/>
    <w:rsid w:val="46CD103E"/>
    <w:rsid w:val="46D1211D"/>
    <w:rsid w:val="48205626"/>
    <w:rsid w:val="4A081043"/>
    <w:rsid w:val="4DAD2D40"/>
    <w:rsid w:val="4FD81BB9"/>
    <w:rsid w:val="4FF05A90"/>
    <w:rsid w:val="50E210C5"/>
    <w:rsid w:val="52E564C5"/>
    <w:rsid w:val="56F679E0"/>
    <w:rsid w:val="5B0938BC"/>
    <w:rsid w:val="5C6F76D7"/>
    <w:rsid w:val="5D21442B"/>
    <w:rsid w:val="5EBF2E4E"/>
    <w:rsid w:val="635539B8"/>
    <w:rsid w:val="641870BC"/>
    <w:rsid w:val="65A26081"/>
    <w:rsid w:val="662F4841"/>
    <w:rsid w:val="67202F44"/>
    <w:rsid w:val="68C871CD"/>
    <w:rsid w:val="6AC77EEE"/>
    <w:rsid w:val="6B164CE9"/>
    <w:rsid w:val="6D3E670B"/>
    <w:rsid w:val="6D440422"/>
    <w:rsid w:val="73F427AE"/>
    <w:rsid w:val="76E01CFD"/>
    <w:rsid w:val="76F054E5"/>
    <w:rsid w:val="7A375382"/>
    <w:rsid w:val="7C4F6E2C"/>
    <w:rsid w:val="7CBD558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qFormat="1" w:uiPriority="0" w:semiHidden="0" w:name="table of authorities"/>
    <w:lsdException w:uiPriority="0" w:name="macro"/>
    <w:lsdException w:uiPriority="0" w:name="toa heading"/>
    <w:lsdException w:uiPriority="0" w:name="List"/>
    <w:lsdException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semiHidden="0" w:name="List Continue 3"/>
    <w:lsdException w:uiPriority="0" w:semiHidden="0" w:name="List Continue 4"/>
    <w:lsdException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qFormat="1" w:uiPriority="0" w:semiHidden="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afterLines="50"/>
      <w:ind w:firstLine="200" w:firstLineChars="200"/>
      <w:jc w:val="both"/>
    </w:pPr>
    <w:rPr>
      <w:rFonts w:ascii="Times New Roman" w:hAnsi="Times New Roman" w:eastAsia="仿宋_GB2312" w:cs="Times New Roman"/>
      <w:kern w:val="2"/>
      <w:sz w:val="24"/>
      <w:szCs w:val="24"/>
      <w:lang w:val="en-US" w:eastAsia="zh-CN" w:bidi="ar-SA"/>
    </w:rPr>
  </w:style>
  <w:style w:type="paragraph" w:styleId="4">
    <w:name w:val="heading 1"/>
    <w:basedOn w:val="1"/>
    <w:next w:val="1"/>
    <w:qFormat/>
    <w:uiPriority w:val="0"/>
    <w:pPr>
      <w:keepNext/>
      <w:keepLines/>
      <w:numPr>
        <w:ilvl w:val="0"/>
        <w:numId w:val="1"/>
      </w:numPr>
      <w:tabs>
        <w:tab w:val="left" w:pos="1129"/>
      </w:tabs>
      <w:spacing w:line="300" w:lineRule="auto"/>
      <w:ind w:firstLine="0" w:firstLineChars="0"/>
      <w:jc w:val="left"/>
      <w:outlineLvl w:val="0"/>
    </w:pPr>
    <w:rPr>
      <w:rFonts w:eastAsia="黑体"/>
      <w:b/>
      <w:bCs/>
      <w:kern w:val="44"/>
      <w:sz w:val="28"/>
      <w:szCs w:val="44"/>
    </w:rPr>
  </w:style>
  <w:style w:type="paragraph" w:styleId="5">
    <w:name w:val="heading 2"/>
    <w:basedOn w:val="1"/>
    <w:next w:val="1"/>
    <w:link w:val="48"/>
    <w:qFormat/>
    <w:uiPriority w:val="0"/>
    <w:pPr>
      <w:keepNext/>
      <w:keepLines/>
      <w:numPr>
        <w:ilvl w:val="0"/>
        <w:numId w:val="2"/>
      </w:numPr>
      <w:tabs>
        <w:tab w:val="left" w:pos="1146"/>
        <w:tab w:val="left" w:pos="1997"/>
      </w:tabs>
      <w:ind w:firstLine="0" w:firstLineChars="0"/>
      <w:outlineLvl w:val="1"/>
    </w:pPr>
    <w:rPr>
      <w:rFonts w:ascii="Arial" w:hAnsi="Arial"/>
      <w:szCs w:val="32"/>
    </w:rPr>
  </w:style>
  <w:style w:type="character" w:default="1" w:styleId="18">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2">
    <w:name w:val="Body Text First Indent 2"/>
    <w:basedOn w:val="3"/>
    <w:unhideWhenUsed/>
    <w:qFormat/>
    <w:uiPriority w:val="0"/>
    <w:pPr>
      <w:ind w:firstLine="420"/>
    </w:pPr>
  </w:style>
  <w:style w:type="paragraph" w:styleId="3">
    <w:name w:val="Body Text Indent"/>
    <w:basedOn w:val="1"/>
    <w:qFormat/>
    <w:uiPriority w:val="0"/>
    <w:pPr>
      <w:ind w:firstLine="480"/>
    </w:pPr>
  </w:style>
  <w:style w:type="paragraph" w:styleId="6">
    <w:name w:val="annotation subject"/>
    <w:basedOn w:val="7"/>
    <w:next w:val="7"/>
    <w:semiHidden/>
    <w:qFormat/>
    <w:uiPriority w:val="0"/>
    <w:rPr>
      <w:b/>
      <w:bCs/>
    </w:rPr>
  </w:style>
  <w:style w:type="paragraph" w:styleId="7">
    <w:name w:val="annotation text"/>
    <w:basedOn w:val="1"/>
    <w:link w:val="49"/>
    <w:qFormat/>
    <w:uiPriority w:val="0"/>
    <w:pPr>
      <w:jc w:val="left"/>
    </w:pPr>
  </w:style>
  <w:style w:type="paragraph" w:styleId="8">
    <w:name w:val="table of authorities"/>
    <w:basedOn w:val="1"/>
    <w:next w:val="1"/>
    <w:unhideWhenUsed/>
    <w:qFormat/>
    <w:uiPriority w:val="0"/>
    <w:pPr>
      <w:ind w:left="420" w:leftChars="200"/>
    </w:pPr>
  </w:style>
  <w:style w:type="paragraph" w:styleId="9">
    <w:name w:val="caption"/>
    <w:basedOn w:val="1"/>
    <w:next w:val="1"/>
    <w:qFormat/>
    <w:uiPriority w:val="0"/>
    <w:pPr>
      <w:spacing w:before="152" w:afterLines="0"/>
      <w:ind w:firstLine="0" w:firstLineChars="0"/>
    </w:pPr>
    <w:rPr>
      <w:rFonts w:ascii="Arial" w:hAnsi="Arial" w:eastAsia="黑体" w:cs="Arial"/>
      <w:b/>
      <w:sz w:val="20"/>
      <w:szCs w:val="20"/>
    </w:rPr>
  </w:style>
  <w:style w:type="paragraph" w:styleId="10">
    <w:name w:val="Document Map"/>
    <w:basedOn w:val="1"/>
    <w:semiHidden/>
    <w:qFormat/>
    <w:uiPriority w:val="0"/>
    <w:pPr>
      <w:shd w:val="clear" w:color="auto" w:fill="000080"/>
    </w:pPr>
  </w:style>
  <w:style w:type="paragraph" w:styleId="11">
    <w:name w:val="Plain Text"/>
    <w:basedOn w:val="1"/>
    <w:link w:val="53"/>
    <w:qFormat/>
    <w:uiPriority w:val="99"/>
    <w:pPr>
      <w:widowControl/>
      <w:spacing w:before="100" w:beforeAutospacing="1" w:afterLines="0" w:afterAutospacing="1"/>
      <w:ind w:firstLine="0" w:firstLineChars="0"/>
      <w:jc w:val="left"/>
    </w:pPr>
    <w:rPr>
      <w:rFonts w:ascii="宋体" w:hAnsi="宋体" w:eastAsia="宋体"/>
      <w:color w:val="000000"/>
      <w:kern w:val="0"/>
    </w:rPr>
  </w:style>
  <w:style w:type="paragraph" w:styleId="12">
    <w:name w:val="Body Text Indent 2"/>
    <w:basedOn w:val="1"/>
    <w:qFormat/>
    <w:uiPriority w:val="0"/>
    <w:pPr>
      <w:autoSpaceDE w:val="0"/>
      <w:autoSpaceDN w:val="0"/>
      <w:adjustRightInd w:val="0"/>
      <w:spacing w:beforeLines="50" w:line="360" w:lineRule="exact"/>
      <w:ind w:left="420" w:firstLine="0" w:firstLineChars="0"/>
      <w:jc w:val="left"/>
    </w:pPr>
    <w:rPr>
      <w:rFonts w:ascii="宋体" w:hAnsi="宋体"/>
      <w:kern w:val="0"/>
    </w:rPr>
  </w:style>
  <w:style w:type="paragraph" w:styleId="13">
    <w:name w:val="Balloon Text"/>
    <w:basedOn w:val="1"/>
    <w:semiHidden/>
    <w:qFormat/>
    <w:uiPriority w:val="0"/>
    <w:rPr>
      <w:sz w:val="18"/>
      <w:szCs w:val="18"/>
    </w:rPr>
  </w:style>
  <w:style w:type="paragraph" w:styleId="14">
    <w:name w:val="footer"/>
    <w:basedOn w:val="1"/>
    <w:link w:val="52"/>
    <w:qFormat/>
    <w:uiPriority w:val="99"/>
    <w:pPr>
      <w:tabs>
        <w:tab w:val="center" w:pos="4153"/>
        <w:tab w:val="right" w:pos="8306"/>
      </w:tabs>
      <w:snapToGrid w:val="0"/>
      <w:jc w:val="left"/>
    </w:pPr>
    <w:rPr>
      <w:sz w:val="18"/>
      <w:szCs w:val="18"/>
    </w:rPr>
  </w:style>
  <w:style w:type="paragraph" w:styleId="15">
    <w:name w:val="header"/>
    <w:basedOn w:val="1"/>
    <w:link w:val="60"/>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tabs>
        <w:tab w:val="left" w:pos="1260"/>
        <w:tab w:val="right" w:leader="dot" w:pos="8777"/>
      </w:tabs>
      <w:ind w:firstLine="0" w:firstLineChars="0"/>
      <w:jc w:val="left"/>
    </w:pPr>
  </w:style>
  <w:style w:type="paragraph" w:styleId="17">
    <w:name w:val="Body Text Indent 3"/>
    <w:basedOn w:val="1"/>
    <w:qFormat/>
    <w:uiPriority w:val="0"/>
    <w:pPr>
      <w:spacing w:afterLines="0"/>
      <w:ind w:left="420" w:leftChars="200"/>
    </w:pPr>
    <w:rPr>
      <w:sz w:val="16"/>
      <w:szCs w:val="16"/>
    </w:rPr>
  </w:style>
  <w:style w:type="character" w:styleId="19">
    <w:name w:val="Strong"/>
    <w:qFormat/>
    <w:uiPriority w:val="22"/>
    <w:rPr>
      <w:b/>
      <w:bCs/>
    </w:rPr>
  </w:style>
  <w:style w:type="character" w:styleId="20">
    <w:name w:val="page number"/>
    <w:basedOn w:val="18"/>
    <w:qFormat/>
    <w:uiPriority w:val="0"/>
  </w:style>
  <w:style w:type="character" w:styleId="21">
    <w:name w:val="Hyperlink"/>
    <w:qFormat/>
    <w:uiPriority w:val="99"/>
    <w:rPr>
      <w:color w:val="0000FF"/>
      <w:u w:val="single"/>
    </w:rPr>
  </w:style>
  <w:style w:type="character" w:styleId="22">
    <w:name w:val="annotation reference"/>
    <w:qFormat/>
    <w:uiPriority w:val="0"/>
    <w:rPr>
      <w:sz w:val="21"/>
      <w:szCs w:val="21"/>
    </w:rPr>
  </w:style>
  <w:style w:type="paragraph" w:customStyle="1" w:styleId="24">
    <w:name w:val="修订4"/>
    <w:unhideWhenUsed/>
    <w:qFormat/>
    <w:uiPriority w:val="99"/>
    <w:rPr>
      <w:rFonts w:ascii="Times New Roman" w:hAnsi="Times New Roman" w:eastAsia="仿宋_GB2312" w:cs="Times New Roman"/>
      <w:kern w:val="2"/>
      <w:sz w:val="24"/>
      <w:szCs w:val="24"/>
      <w:lang w:val="en-US" w:eastAsia="zh-CN" w:bidi="ar-SA"/>
    </w:rPr>
  </w:style>
  <w:style w:type="paragraph" w:customStyle="1" w:styleId="25">
    <w:name w:val="修订3"/>
    <w:unhideWhenUsed/>
    <w:qFormat/>
    <w:uiPriority w:val="99"/>
    <w:rPr>
      <w:rFonts w:ascii="Times New Roman" w:hAnsi="Times New Roman" w:eastAsia="仿宋_GB2312" w:cs="Times New Roman"/>
      <w:kern w:val="2"/>
      <w:sz w:val="24"/>
      <w:szCs w:val="24"/>
      <w:lang w:val="en-US" w:eastAsia="zh-CN" w:bidi="ar-SA"/>
    </w:rPr>
  </w:style>
  <w:style w:type="paragraph" w:customStyle="1" w:styleId="26">
    <w:name w:val="修订1"/>
    <w:semiHidden/>
    <w:qFormat/>
    <w:uiPriority w:val="99"/>
    <w:rPr>
      <w:rFonts w:ascii="Times New Roman" w:hAnsi="Times New Roman" w:eastAsia="仿宋_GB2312" w:cs="Times New Roman"/>
      <w:kern w:val="2"/>
      <w:sz w:val="24"/>
      <w:szCs w:val="24"/>
      <w:lang w:val="en-US" w:eastAsia="zh-CN" w:bidi="ar-SA"/>
    </w:rPr>
  </w:style>
  <w:style w:type="paragraph" w:customStyle="1" w:styleId="27">
    <w:name w:val="Char"/>
    <w:basedOn w:val="1"/>
    <w:qFormat/>
    <w:uiPriority w:val="0"/>
    <w:pPr>
      <w:tabs>
        <w:tab w:val="left" w:pos="360"/>
      </w:tabs>
      <w:ind w:firstLine="0" w:firstLineChars="0"/>
    </w:pPr>
    <w:rPr>
      <w:rFonts w:eastAsia="宋体"/>
    </w:rPr>
  </w:style>
  <w:style w:type="paragraph" w:customStyle="1" w:styleId="28">
    <w:name w:val="修订2"/>
    <w:unhideWhenUsed/>
    <w:qFormat/>
    <w:uiPriority w:val="99"/>
    <w:rPr>
      <w:rFonts w:ascii="Times New Roman" w:hAnsi="Times New Roman" w:eastAsia="仿宋_GB2312" w:cs="Times New Roman"/>
      <w:kern w:val="2"/>
      <w:sz w:val="24"/>
      <w:szCs w:val="24"/>
      <w:lang w:val="en-US" w:eastAsia="zh-CN" w:bidi="ar-SA"/>
    </w:rPr>
  </w:style>
  <w:style w:type="paragraph" w:customStyle="1" w:styleId="29">
    <w:name w:val="列出段落1"/>
    <w:basedOn w:val="1"/>
    <w:qFormat/>
    <w:uiPriority w:val="34"/>
    <w:pPr>
      <w:spacing w:afterLines="0"/>
      <w:ind w:firstLine="420"/>
    </w:pPr>
    <w:rPr>
      <w:rFonts w:ascii="Calibri" w:hAnsi="Calibri" w:eastAsia="宋体"/>
      <w:sz w:val="21"/>
      <w:szCs w:val="22"/>
    </w:rPr>
  </w:style>
  <w:style w:type="paragraph" w:customStyle="1" w:styleId="30">
    <w:name w:val="修订5"/>
    <w:unhideWhenUsed/>
    <w:qFormat/>
    <w:uiPriority w:val="99"/>
    <w:rPr>
      <w:rFonts w:ascii="Times New Roman" w:hAnsi="Times New Roman" w:eastAsia="仿宋_GB2312" w:cs="Times New Roman"/>
      <w:kern w:val="2"/>
      <w:sz w:val="24"/>
      <w:szCs w:val="24"/>
      <w:lang w:val="en-US" w:eastAsia="zh-CN" w:bidi="ar-SA"/>
    </w:rPr>
  </w:style>
  <w:style w:type="paragraph" w:customStyle="1" w:styleId="31">
    <w:name w:val="Char Char Char Char Char Char Char Char Char"/>
    <w:basedOn w:val="1"/>
    <w:qFormat/>
    <w:uiPriority w:val="0"/>
    <w:pPr>
      <w:adjustRightInd w:val="0"/>
      <w:spacing w:line="360" w:lineRule="atLeast"/>
      <w:ind w:firstLine="0" w:firstLineChars="0"/>
      <w:textAlignment w:val="baseline"/>
    </w:pPr>
    <w:rPr>
      <w:rFonts w:eastAsia="宋体"/>
      <w:sz w:val="21"/>
    </w:rPr>
  </w:style>
  <w:style w:type="paragraph" w:customStyle="1" w:styleId="32">
    <w:name w:val="正文１"/>
    <w:basedOn w:val="17"/>
    <w:qFormat/>
    <w:uiPriority w:val="0"/>
    <w:pPr>
      <w:widowControl/>
      <w:adjustRightInd w:val="0"/>
      <w:snapToGrid w:val="0"/>
      <w:ind w:left="0" w:leftChars="0"/>
    </w:pPr>
    <w:rPr>
      <w:rFonts w:ascii="Arial Narrow" w:hAnsi="Arial Narrow"/>
      <w:color w:val="000000"/>
      <w:kern w:val="0"/>
      <w:sz w:val="24"/>
      <w:szCs w:val="24"/>
    </w:rPr>
  </w:style>
  <w:style w:type="paragraph" w:customStyle="1" w:styleId="33">
    <w:name w:val="样式 正文样式"/>
    <w:basedOn w:val="1"/>
    <w:qFormat/>
    <w:uiPriority w:val="0"/>
    <w:pPr>
      <w:ind w:firstLine="420"/>
      <w:jc w:val="left"/>
    </w:pPr>
    <w:rPr>
      <w:rFonts w:eastAsia="宋体"/>
      <w:caps/>
      <w:kern w:val="0"/>
      <w:sz w:val="21"/>
      <w:szCs w:val="21"/>
    </w:rPr>
  </w:style>
  <w:style w:type="paragraph" w:customStyle="1" w:styleId="34">
    <w:name w:val="Default"/>
    <w:qFormat/>
    <w:uiPriority w:val="0"/>
    <w:pPr>
      <w:widowControl w:val="0"/>
      <w:autoSpaceDE w:val="0"/>
      <w:autoSpaceDN w:val="0"/>
      <w:adjustRightInd w:val="0"/>
    </w:pPr>
    <w:rPr>
      <w:rFonts w:ascii="仿宋_GB2312" w:hAnsi="Times New Roman" w:eastAsia="仿宋_GB2312" w:cs="仿宋_GB2312"/>
      <w:color w:val="000000"/>
      <w:sz w:val="24"/>
      <w:szCs w:val="24"/>
      <w:lang w:val="en-US" w:eastAsia="zh-CN" w:bidi="ar-SA"/>
    </w:rPr>
  </w:style>
  <w:style w:type="paragraph" w:customStyle="1" w:styleId="35">
    <w:name w:val="修订211"/>
    <w:unhideWhenUsed/>
    <w:qFormat/>
    <w:uiPriority w:val="99"/>
    <w:rPr>
      <w:rFonts w:ascii="Times New Roman" w:hAnsi="Times New Roman" w:eastAsia="仿宋_GB2312" w:cs="Times New Roman"/>
      <w:kern w:val="2"/>
      <w:sz w:val="24"/>
      <w:szCs w:val="24"/>
      <w:lang w:val="en-US" w:eastAsia="zh-CN" w:bidi="ar-SA"/>
    </w:rPr>
  </w:style>
  <w:style w:type="paragraph" w:customStyle="1" w:styleId="36">
    <w:name w:val="默认段落字体 Para Char"/>
    <w:basedOn w:val="1"/>
    <w:qFormat/>
    <w:uiPriority w:val="0"/>
    <w:pPr>
      <w:tabs>
        <w:tab w:val="left" w:pos="360"/>
      </w:tabs>
      <w:spacing w:before="312" w:afterLines="0"/>
      <w:ind w:firstLine="0" w:firstLineChars="0"/>
    </w:pPr>
    <w:rPr>
      <w:rFonts w:eastAsia="宋体"/>
    </w:rPr>
  </w:style>
  <w:style w:type="paragraph" w:customStyle="1" w:styleId="37">
    <w:name w:val="正文２"/>
    <w:basedOn w:val="32"/>
    <w:qFormat/>
    <w:uiPriority w:val="0"/>
    <w:pPr>
      <w:ind w:firstLine="0" w:firstLineChars="0"/>
    </w:pPr>
    <w:rPr>
      <w:sz w:val="21"/>
    </w:rPr>
  </w:style>
  <w:style w:type="paragraph" w:customStyle="1" w:styleId="38">
    <w:name w:val="正文所"/>
    <w:basedOn w:val="1"/>
    <w:qFormat/>
    <w:uiPriority w:val="0"/>
    <w:pPr>
      <w:ind w:firstLine="420"/>
    </w:pPr>
    <w:rPr>
      <w:rFonts w:ascii="宋体" w:eastAsia="宋体"/>
      <w:sz w:val="21"/>
      <w:szCs w:val="20"/>
    </w:rPr>
  </w:style>
  <w:style w:type="paragraph" w:customStyle="1" w:styleId="39">
    <w:name w:val="正文缩进1"/>
    <w:basedOn w:val="1"/>
    <w:qFormat/>
    <w:uiPriority w:val="0"/>
    <w:pPr>
      <w:widowControl/>
      <w:spacing w:before="100" w:beforeAutospacing="1" w:afterLines="0" w:afterAutospacing="1"/>
      <w:ind w:firstLine="0" w:firstLineChars="0"/>
      <w:jc w:val="left"/>
    </w:pPr>
    <w:rPr>
      <w:rFonts w:ascii="宋体" w:hAnsi="宋体" w:eastAsia="宋体"/>
      <w:color w:val="000000"/>
      <w:kern w:val="0"/>
    </w:rPr>
  </w:style>
  <w:style w:type="paragraph" w:customStyle="1" w:styleId="40">
    <w:name w:val="样式1"/>
    <w:basedOn w:val="4"/>
    <w:qFormat/>
    <w:uiPriority w:val="0"/>
    <w:pPr>
      <w:numPr>
        <w:numId w:val="3"/>
      </w:numPr>
      <w:tabs>
        <w:tab w:val="left" w:pos="720"/>
        <w:tab w:val="clear" w:pos="1129"/>
      </w:tabs>
      <w:jc w:val="both"/>
    </w:pPr>
    <w:rPr>
      <w:rFonts w:ascii="黑体"/>
    </w:rPr>
  </w:style>
  <w:style w:type="paragraph" w:customStyle="1" w:styleId="41">
    <w:name w:val="修订21"/>
    <w:semiHidden/>
    <w:qFormat/>
    <w:uiPriority w:val="99"/>
    <w:rPr>
      <w:rFonts w:ascii="Times New Roman" w:hAnsi="Times New Roman" w:eastAsia="仿宋_GB2312" w:cs="Times New Roman"/>
      <w:kern w:val="2"/>
      <w:sz w:val="24"/>
      <w:szCs w:val="24"/>
      <w:lang w:val="en-US" w:eastAsia="zh-CN" w:bidi="ar-SA"/>
    </w:rPr>
  </w:style>
  <w:style w:type="paragraph" w:customStyle="1" w:styleId="42">
    <w:name w:val="Char Char Char"/>
    <w:basedOn w:val="1"/>
    <w:qFormat/>
    <w:uiPriority w:val="0"/>
    <w:pPr>
      <w:tabs>
        <w:tab w:val="left" w:pos="425"/>
      </w:tabs>
      <w:ind w:left="425" w:hanging="425" w:firstLineChars="0"/>
    </w:pPr>
    <w:rPr>
      <w:rFonts w:ascii="宋体" w:hAnsi="宋体" w:eastAsia="宋体"/>
      <w:color w:val="000000"/>
    </w:rPr>
  </w:style>
  <w:style w:type="paragraph" w:customStyle="1" w:styleId="43">
    <w:name w:val="标题二"/>
    <w:basedOn w:val="1"/>
    <w:qFormat/>
    <w:uiPriority w:val="0"/>
    <w:pPr>
      <w:ind w:firstLine="0" w:firstLineChars="0"/>
    </w:pPr>
    <w:rPr>
      <w:rFonts w:eastAsia="黑体"/>
      <w:b/>
    </w:rPr>
  </w:style>
  <w:style w:type="paragraph" w:customStyle="1" w:styleId="44">
    <w:name w:val="列表段落1"/>
    <w:basedOn w:val="1"/>
    <w:unhideWhenUsed/>
    <w:qFormat/>
    <w:uiPriority w:val="99"/>
    <w:pPr>
      <w:ind w:firstLine="420"/>
    </w:pPr>
  </w:style>
  <w:style w:type="paragraph" w:customStyle="1" w:styleId="45">
    <w:name w:val="修订6"/>
    <w:hidden/>
    <w:semiHidden/>
    <w:qFormat/>
    <w:uiPriority w:val="99"/>
    <w:rPr>
      <w:rFonts w:ascii="Times New Roman" w:hAnsi="Times New Roman" w:eastAsia="仿宋_GB2312" w:cs="Times New Roman"/>
      <w:kern w:val="2"/>
      <w:sz w:val="24"/>
      <w:szCs w:val="24"/>
      <w:lang w:val="en-US" w:eastAsia="zh-CN" w:bidi="ar-SA"/>
    </w:rPr>
  </w:style>
  <w:style w:type="character" w:customStyle="1" w:styleId="46">
    <w:name w:val="纯文本 字符1"/>
    <w:qFormat/>
    <w:uiPriority w:val="99"/>
    <w:rPr>
      <w:rFonts w:ascii="宋体" w:hAnsi="Courier New" w:eastAsia="宋体" w:cs="Times New Roman"/>
      <w:szCs w:val="20"/>
    </w:rPr>
  </w:style>
  <w:style w:type="character" w:customStyle="1" w:styleId="47">
    <w:name w:val="read1"/>
    <w:qFormat/>
    <w:uiPriority w:val="0"/>
    <w:rPr>
      <w:rFonts w:hint="default"/>
      <w:color w:val="000000"/>
      <w:spacing w:val="480"/>
      <w:u w:val="none"/>
    </w:rPr>
  </w:style>
  <w:style w:type="character" w:customStyle="1" w:styleId="48">
    <w:name w:val="标题 2 字符"/>
    <w:link w:val="5"/>
    <w:qFormat/>
    <w:uiPriority w:val="0"/>
    <w:rPr>
      <w:rFonts w:ascii="Arial" w:hAnsi="Arial" w:eastAsia="仿宋_GB2312"/>
      <w:kern w:val="2"/>
      <w:sz w:val="24"/>
      <w:szCs w:val="32"/>
    </w:rPr>
  </w:style>
  <w:style w:type="character" w:customStyle="1" w:styleId="49">
    <w:name w:val="批注文字 字符1"/>
    <w:link w:val="7"/>
    <w:qFormat/>
    <w:uiPriority w:val="99"/>
    <w:rPr>
      <w:rFonts w:eastAsia="仿宋_GB2312"/>
      <w:kern w:val="2"/>
      <w:sz w:val="24"/>
      <w:szCs w:val="24"/>
    </w:rPr>
  </w:style>
  <w:style w:type="character" w:customStyle="1" w:styleId="50">
    <w:name w:val="批注文字 字符"/>
    <w:qFormat/>
    <w:uiPriority w:val="0"/>
  </w:style>
  <w:style w:type="character" w:customStyle="1" w:styleId="51">
    <w:name w:val="批注文字 Char1"/>
    <w:qFormat/>
    <w:uiPriority w:val="0"/>
    <w:rPr>
      <w:rFonts w:ascii="Times New Roman" w:hAnsi="Times New Roman" w:eastAsia="宋体" w:cs="Times New Roman"/>
      <w:szCs w:val="24"/>
    </w:rPr>
  </w:style>
  <w:style w:type="character" w:customStyle="1" w:styleId="52">
    <w:name w:val="页脚 字符"/>
    <w:link w:val="14"/>
    <w:qFormat/>
    <w:uiPriority w:val="99"/>
    <w:rPr>
      <w:rFonts w:eastAsia="仿宋_GB2312"/>
      <w:kern w:val="2"/>
      <w:sz w:val="18"/>
      <w:szCs w:val="18"/>
    </w:rPr>
  </w:style>
  <w:style w:type="character" w:customStyle="1" w:styleId="53">
    <w:name w:val="纯文本 字符"/>
    <w:link w:val="11"/>
    <w:qFormat/>
    <w:uiPriority w:val="99"/>
    <w:rPr>
      <w:rFonts w:ascii="宋体" w:hAnsi="宋体"/>
      <w:color w:val="000000"/>
      <w:sz w:val="24"/>
      <w:szCs w:val="24"/>
    </w:rPr>
  </w:style>
  <w:style w:type="character" w:customStyle="1" w:styleId="54">
    <w:name w:val="占位符文本1"/>
    <w:semiHidden/>
    <w:qFormat/>
    <w:uiPriority w:val="99"/>
    <w:rPr>
      <w:color w:val="808080"/>
    </w:rPr>
  </w:style>
  <w:style w:type="character" w:customStyle="1" w:styleId="55">
    <w:name w:val="纯文本 Char"/>
    <w:qFormat/>
    <w:uiPriority w:val="0"/>
    <w:rPr>
      <w:rFonts w:ascii="宋体" w:hAnsi="Courier New" w:eastAsia="宋体" w:cs="Times New Roman"/>
      <w:szCs w:val="20"/>
    </w:rPr>
  </w:style>
  <w:style w:type="paragraph" w:customStyle="1" w:styleId="56">
    <w:name w:val="修订7"/>
    <w:hidden/>
    <w:unhideWhenUsed/>
    <w:qFormat/>
    <w:uiPriority w:val="99"/>
    <w:rPr>
      <w:rFonts w:ascii="Times New Roman" w:hAnsi="Times New Roman" w:eastAsia="仿宋_GB2312" w:cs="Times New Roman"/>
      <w:kern w:val="2"/>
      <w:sz w:val="24"/>
      <w:szCs w:val="24"/>
      <w:lang w:val="en-US" w:eastAsia="zh-CN" w:bidi="ar-SA"/>
    </w:rPr>
  </w:style>
  <w:style w:type="paragraph" w:customStyle="1" w:styleId="57">
    <w:name w:val="修订8"/>
    <w:hidden/>
    <w:semiHidden/>
    <w:qFormat/>
    <w:uiPriority w:val="99"/>
    <w:rPr>
      <w:rFonts w:ascii="Times New Roman" w:hAnsi="Times New Roman" w:eastAsia="仿宋_GB2312" w:cs="Times New Roman"/>
      <w:kern w:val="2"/>
      <w:sz w:val="24"/>
      <w:szCs w:val="24"/>
      <w:lang w:val="en-US" w:eastAsia="zh-CN" w:bidi="ar-SA"/>
    </w:rPr>
  </w:style>
  <w:style w:type="paragraph" w:customStyle="1" w:styleId="58">
    <w:name w:val="列出段落2"/>
    <w:basedOn w:val="1"/>
    <w:qFormat/>
    <w:uiPriority w:val="34"/>
    <w:pPr>
      <w:ind w:firstLine="420"/>
    </w:pPr>
  </w:style>
  <w:style w:type="paragraph" w:customStyle="1" w:styleId="59">
    <w:name w:val="修订9"/>
    <w:hidden/>
    <w:semiHidden/>
    <w:qFormat/>
    <w:uiPriority w:val="99"/>
    <w:rPr>
      <w:rFonts w:ascii="Times New Roman" w:hAnsi="Times New Roman" w:eastAsia="仿宋_GB2312" w:cs="Times New Roman"/>
      <w:kern w:val="2"/>
      <w:sz w:val="24"/>
      <w:szCs w:val="24"/>
      <w:lang w:val="en-US" w:eastAsia="zh-CN" w:bidi="ar-SA"/>
    </w:rPr>
  </w:style>
  <w:style w:type="character" w:customStyle="1" w:styleId="60">
    <w:name w:val="页眉 字符"/>
    <w:basedOn w:val="18"/>
    <w:link w:val="15"/>
    <w:qFormat/>
    <w:uiPriority w:val="99"/>
    <w:rPr>
      <w:rFonts w:eastAsia="仿宋_GB2312"/>
      <w:kern w:val="2"/>
      <w:sz w:val="18"/>
      <w:szCs w:val="18"/>
    </w:rPr>
  </w:style>
  <w:style w:type="paragraph" w:customStyle="1" w:styleId="61">
    <w:name w:val="列表段落2"/>
    <w:basedOn w:val="1"/>
    <w:qFormat/>
    <w:uiPriority w:val="99"/>
    <w:pPr>
      <w:ind w:firstLine="420"/>
    </w:pPr>
  </w:style>
  <w:style w:type="paragraph" w:customStyle="1" w:styleId="62">
    <w:name w:val="Revision"/>
    <w:hidden/>
    <w:semiHidden/>
    <w:qFormat/>
    <w:uiPriority w:val="99"/>
    <w:rPr>
      <w:rFonts w:ascii="Times New Roman" w:hAnsi="Times New Roman" w:eastAsia="仿宋_GB2312"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8EFEE4-CA85-7842-9D0A-B7A1363E03B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80</Pages>
  <Words>8892</Words>
  <Characters>50688</Characters>
  <Lines>422</Lines>
  <Paragraphs>118</Paragraphs>
  <ScaleCrop>false</ScaleCrop>
  <LinksUpToDate>false</LinksUpToDate>
  <CharactersWithSpaces>59462</CharactersWithSpaces>
  <Application>WPS Office_10.8.0.5603_F1E327BC-269C-435d-A152-05C5408002CA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2021-08-03T04:23:00Z</dcterms:created>
  <dc:creator>ebscn</dc:creator>
  <cp:lastModifiedBy>高超</cp:lastModifiedBy>
  <cp:lastPrinted>2020-07-27T08:09:00Z</cp:lastPrinted>
  <dcterms:modified xsi:type="dcterms:W3CDTF">2021-09-30T05:46:30Z</dcterms:modified>
  <dc:title>ebscn</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