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BB7602" w14:textId="77777777" w:rsidR="00B82933" w:rsidRDefault="00B82933" w:rsidP="00B82933">
      <w:pPr>
        <w:jc w:val="center"/>
        <w:rPr>
          <w:rFonts w:ascii="华文细黑" w:eastAsia="华文细黑" w:hAnsi="华文细黑" w:cs="华文细黑"/>
          <w:b/>
          <w:bCs/>
          <w:sz w:val="44"/>
          <w:szCs w:val="44"/>
        </w:rPr>
      </w:pPr>
      <w:r>
        <w:rPr>
          <w:rFonts w:ascii="华文细黑" w:eastAsia="华文细黑" w:hAnsi="华文细黑" w:cs="华文细黑" w:hint="eastAsia"/>
          <w:b/>
          <w:bCs/>
          <w:sz w:val="32"/>
        </w:rPr>
        <w:t>光大理财有限责任公司</w:t>
      </w:r>
    </w:p>
    <w:p w14:paraId="5FAAEC5D" w14:textId="77777777" w:rsidR="00B82933" w:rsidRDefault="00B82933" w:rsidP="00B82933">
      <w:pPr>
        <w:jc w:val="center"/>
        <w:rPr>
          <w:rFonts w:ascii="华文细黑" w:eastAsia="华文细黑" w:hAnsi="华文细黑" w:cs="华文细黑"/>
          <w:b/>
          <w:bCs/>
          <w:sz w:val="32"/>
        </w:rPr>
      </w:pPr>
      <w:r>
        <w:rPr>
          <w:rFonts w:ascii="华文细黑" w:eastAsia="华文细黑" w:hAnsi="华文细黑" w:cs="华文细黑" w:hint="eastAsia"/>
          <w:b/>
          <w:bCs/>
          <w:sz w:val="52"/>
          <w:szCs w:val="52"/>
        </w:rPr>
        <w:t>标准化属性业务尽职调查报告</w:t>
      </w:r>
    </w:p>
    <w:p w14:paraId="3B3A8A1F" w14:textId="77777777" w:rsidR="00B82933" w:rsidRDefault="00B82933" w:rsidP="00B82933">
      <w:pPr>
        <w:jc w:val="left"/>
        <w:rPr>
          <w:rFonts w:ascii="华文细黑" w:eastAsia="华文细黑" w:hAnsi="华文细黑" w:cs="华文细黑"/>
          <w:b/>
          <w:bCs/>
          <w:sz w:val="32"/>
        </w:rPr>
      </w:pPr>
    </w:p>
    <w:p w14:paraId="4FD19509" w14:textId="77777777" w:rsidR="00B82933" w:rsidRDefault="00B82933" w:rsidP="00B82933">
      <w:pPr>
        <w:jc w:val="left"/>
        <w:rPr>
          <w:rFonts w:ascii="华文细黑" w:eastAsia="华文细黑" w:hAnsi="华文细黑" w:cs="华文细黑"/>
          <w:sz w:val="30"/>
          <w:szCs w:val="30"/>
        </w:rPr>
      </w:pPr>
    </w:p>
    <w:p w14:paraId="364F68F1" w14:textId="77777777" w:rsidR="00B82933" w:rsidRDefault="00B82933" w:rsidP="00B82933">
      <w:pPr>
        <w:jc w:val="left"/>
        <w:rPr>
          <w:rFonts w:ascii="华文细黑" w:eastAsia="华文细黑" w:hAnsi="华文细黑" w:cs="华文细黑"/>
          <w:sz w:val="30"/>
          <w:szCs w:val="30"/>
        </w:rPr>
      </w:pPr>
    </w:p>
    <w:p w14:paraId="1F79A3E5" w14:textId="6E6CA2D3" w:rsidR="00B82933" w:rsidRDefault="00B82933" w:rsidP="00B82933">
      <w:pPr>
        <w:jc w:val="left"/>
        <w:rPr>
          <w:rFonts w:ascii="华文细黑" w:eastAsia="华文细黑" w:hAnsi="华文细黑" w:cs="华文细黑"/>
          <w:sz w:val="30"/>
          <w:szCs w:val="30"/>
        </w:rPr>
      </w:pPr>
      <w:r>
        <w:rPr>
          <w:rFonts w:ascii="华文细黑" w:eastAsia="华文细黑" w:hAnsi="华文细黑" w:cs="华文细黑" w:hint="eastAsia"/>
          <w:sz w:val="30"/>
          <w:szCs w:val="30"/>
        </w:rPr>
        <w:t>项目名称：商品期货衍生品</w:t>
      </w:r>
      <w:r w:rsidRPr="006C3D36">
        <w:rPr>
          <w:rFonts w:ascii="华文细黑" w:eastAsia="华文细黑" w:hAnsi="华文细黑" w:cs="华文细黑" w:hint="eastAsia"/>
          <w:sz w:val="30"/>
          <w:szCs w:val="30"/>
        </w:rPr>
        <w:t>入库</w:t>
      </w:r>
    </w:p>
    <w:p w14:paraId="18914077" w14:textId="5E40A0CA" w:rsidR="00B82933" w:rsidRDefault="00B82933" w:rsidP="00B82933">
      <w:pPr>
        <w:jc w:val="left"/>
        <w:rPr>
          <w:rFonts w:ascii="华文细黑" w:eastAsia="华文细黑" w:hAnsi="华文细黑" w:cs="华文细黑"/>
          <w:sz w:val="30"/>
          <w:szCs w:val="30"/>
        </w:rPr>
      </w:pPr>
      <w:r>
        <w:rPr>
          <w:rFonts w:ascii="华文细黑" w:eastAsia="华文细黑" w:hAnsi="华文细黑" w:cs="华文细黑" w:hint="eastAsia"/>
          <w:sz w:val="30"/>
          <w:szCs w:val="30"/>
        </w:rPr>
        <w:t>投资编号：</w:t>
      </w:r>
    </w:p>
    <w:p w14:paraId="1762D885" w14:textId="6ED6F2E8" w:rsidR="00B82933" w:rsidRDefault="00B82933" w:rsidP="00B82933">
      <w:pPr>
        <w:ind w:left="1500" w:hangingChars="500" w:hanging="1500"/>
        <w:jc w:val="left"/>
        <w:rPr>
          <w:rFonts w:ascii="华文细黑" w:eastAsia="华文细黑" w:hAnsi="华文细黑" w:cs="华文细黑"/>
          <w:sz w:val="30"/>
          <w:szCs w:val="30"/>
        </w:rPr>
      </w:pPr>
      <w:r>
        <w:rPr>
          <w:rFonts w:ascii="华文细黑" w:eastAsia="华文细黑" w:hAnsi="华文细黑" w:cs="华文细黑" w:hint="eastAsia"/>
          <w:sz w:val="30"/>
          <w:szCs w:val="30"/>
        </w:rPr>
        <w:t>业务品种：</w:t>
      </w:r>
      <w:r w:rsidR="00C05427">
        <w:rPr>
          <w:rFonts w:ascii="华文细黑" w:eastAsia="华文细黑" w:hAnsi="华文细黑" w:cs="华文细黑" w:hint="eastAsia"/>
          <w:sz w:val="30"/>
          <w:szCs w:val="30"/>
        </w:rPr>
        <w:t>原油期货、沪铜期货、</w:t>
      </w:r>
      <w:proofErr w:type="gramStart"/>
      <w:r w:rsidR="00C05427">
        <w:rPr>
          <w:rFonts w:ascii="华文细黑" w:eastAsia="华文细黑" w:hAnsi="华文细黑" w:cs="华文细黑" w:hint="eastAsia"/>
          <w:sz w:val="30"/>
          <w:szCs w:val="30"/>
        </w:rPr>
        <w:t>沪铝期货</w:t>
      </w:r>
      <w:proofErr w:type="gramEnd"/>
      <w:r w:rsidR="00C05427">
        <w:rPr>
          <w:rFonts w:ascii="华文细黑" w:eastAsia="华文细黑" w:hAnsi="华文细黑" w:cs="华文细黑" w:hint="eastAsia"/>
          <w:sz w:val="30"/>
          <w:szCs w:val="30"/>
        </w:rPr>
        <w:t>、</w:t>
      </w:r>
      <w:proofErr w:type="gramStart"/>
      <w:r w:rsidR="008B69A8">
        <w:rPr>
          <w:rFonts w:ascii="华文细黑" w:eastAsia="华文细黑" w:hAnsi="华文细黑" w:cs="华文细黑" w:hint="eastAsia"/>
          <w:sz w:val="30"/>
          <w:szCs w:val="30"/>
        </w:rPr>
        <w:t>沪银</w:t>
      </w:r>
      <w:r w:rsidR="00C05427">
        <w:rPr>
          <w:rFonts w:ascii="华文细黑" w:eastAsia="华文细黑" w:hAnsi="华文细黑" w:cs="华文细黑" w:hint="eastAsia"/>
          <w:sz w:val="30"/>
          <w:szCs w:val="30"/>
        </w:rPr>
        <w:t>期货</w:t>
      </w:r>
      <w:proofErr w:type="gramEnd"/>
      <w:r w:rsidR="00C05427">
        <w:rPr>
          <w:rFonts w:ascii="华文细黑" w:eastAsia="华文细黑" w:hAnsi="华文细黑" w:cs="华文细黑" w:hint="eastAsia"/>
          <w:sz w:val="30"/>
          <w:szCs w:val="30"/>
        </w:rPr>
        <w:t>、</w:t>
      </w:r>
      <w:r w:rsidR="00BB55BD">
        <w:rPr>
          <w:rFonts w:ascii="华文细黑" w:eastAsia="华文细黑" w:hAnsi="华文细黑" w:cs="华文细黑" w:hint="eastAsia"/>
          <w:sz w:val="30"/>
          <w:szCs w:val="30"/>
        </w:rPr>
        <w:t>豆</w:t>
      </w:r>
      <w:proofErr w:type="gramStart"/>
      <w:r w:rsidR="00BB55BD">
        <w:rPr>
          <w:rFonts w:ascii="华文细黑" w:eastAsia="华文细黑" w:hAnsi="华文细黑" w:cs="华文细黑" w:hint="eastAsia"/>
          <w:sz w:val="30"/>
          <w:szCs w:val="30"/>
        </w:rPr>
        <w:t>粕</w:t>
      </w:r>
      <w:proofErr w:type="gramEnd"/>
      <w:r w:rsidR="00BB55BD">
        <w:rPr>
          <w:rFonts w:ascii="华文细黑" w:eastAsia="华文细黑" w:hAnsi="华文细黑" w:cs="华文细黑" w:hint="eastAsia"/>
          <w:sz w:val="30"/>
          <w:szCs w:val="30"/>
        </w:rPr>
        <w:t>期货、</w:t>
      </w:r>
      <w:r w:rsidR="00C05427">
        <w:rPr>
          <w:rFonts w:ascii="华文细黑" w:eastAsia="华文细黑" w:hAnsi="华文细黑" w:cs="华文细黑" w:hint="eastAsia"/>
          <w:sz w:val="30"/>
          <w:szCs w:val="30"/>
        </w:rPr>
        <w:t>玉米期货</w:t>
      </w:r>
    </w:p>
    <w:p w14:paraId="46191E23" w14:textId="3F51E828" w:rsidR="00B82933" w:rsidRDefault="00B82933" w:rsidP="00B82933">
      <w:pPr>
        <w:ind w:left="1500" w:hangingChars="500" w:hanging="1500"/>
        <w:jc w:val="left"/>
        <w:rPr>
          <w:rFonts w:ascii="华文细黑" w:eastAsia="华文细黑" w:hAnsi="华文细黑" w:cs="华文细黑"/>
          <w:sz w:val="30"/>
          <w:szCs w:val="30"/>
        </w:rPr>
      </w:pPr>
      <w:r>
        <w:rPr>
          <w:rFonts w:ascii="华文细黑" w:eastAsia="华文细黑" w:hAnsi="华文细黑" w:cs="华文细黑" w:hint="eastAsia"/>
          <w:sz w:val="30"/>
          <w:szCs w:val="30"/>
        </w:rPr>
        <w:t>投资金额：</w:t>
      </w:r>
      <w:bookmarkStart w:id="0" w:name="_Hlk87967275"/>
      <w:r w:rsidR="00BB55BD">
        <w:rPr>
          <w:rFonts w:ascii="华文细黑" w:eastAsia="华文细黑" w:hAnsi="华文细黑" w:cs="华文细黑" w:hint="eastAsia"/>
          <w:sz w:val="30"/>
          <w:szCs w:val="30"/>
        </w:rPr>
        <w:t>单品种</w:t>
      </w:r>
      <w:r>
        <w:rPr>
          <w:rFonts w:ascii="华文细黑" w:eastAsia="华文细黑" w:hAnsi="华文细黑" w:cs="华文细黑" w:hint="eastAsia"/>
          <w:sz w:val="30"/>
          <w:szCs w:val="30"/>
        </w:rPr>
        <w:t>占用</w:t>
      </w:r>
      <w:r w:rsidR="00BB01DE">
        <w:rPr>
          <w:rFonts w:ascii="华文细黑" w:eastAsia="华文细黑" w:hAnsi="华文细黑" w:cs="华文细黑" w:hint="eastAsia"/>
          <w:sz w:val="30"/>
          <w:szCs w:val="30"/>
        </w:rPr>
        <w:t>单一产品</w:t>
      </w:r>
      <w:r>
        <w:rPr>
          <w:rFonts w:ascii="华文细黑" w:eastAsia="华文细黑" w:hAnsi="华文细黑" w:cs="华文细黑" w:hint="eastAsia"/>
          <w:sz w:val="30"/>
          <w:szCs w:val="30"/>
        </w:rPr>
        <w:t>保证金不超过1个亿人民币</w:t>
      </w:r>
      <w:r w:rsidR="00CF3401">
        <w:rPr>
          <w:rFonts w:ascii="华文细黑" w:eastAsia="华文细黑" w:hAnsi="华文细黑" w:cs="华文细黑" w:hint="eastAsia"/>
          <w:sz w:val="30"/>
          <w:szCs w:val="30"/>
        </w:rPr>
        <w:t>，单品种净持仓名义本金不超净资产的</w:t>
      </w:r>
      <w:r w:rsidR="00CF3401">
        <w:rPr>
          <w:rFonts w:ascii="华文细黑" w:eastAsia="华文细黑" w:hAnsi="华文细黑" w:cs="华文细黑"/>
          <w:sz w:val="30"/>
          <w:szCs w:val="30"/>
        </w:rPr>
        <w:t>5%</w:t>
      </w:r>
      <w:r>
        <w:rPr>
          <w:rFonts w:ascii="华文细黑" w:eastAsia="华文细黑" w:hAnsi="华文细黑" w:cs="华文细黑" w:hint="eastAsia"/>
          <w:sz w:val="30"/>
          <w:szCs w:val="30"/>
        </w:rPr>
        <w:t>。</w:t>
      </w:r>
    </w:p>
    <w:bookmarkEnd w:id="0"/>
    <w:p w14:paraId="4CA60AEB" w14:textId="77777777" w:rsidR="00B82933" w:rsidRDefault="00B82933" w:rsidP="00B82933">
      <w:pPr>
        <w:jc w:val="left"/>
        <w:rPr>
          <w:rFonts w:ascii="华文细黑" w:eastAsia="华文细黑" w:hAnsi="华文细黑" w:cs="华文细黑"/>
          <w:sz w:val="30"/>
          <w:szCs w:val="30"/>
        </w:rPr>
      </w:pPr>
      <w:r>
        <w:rPr>
          <w:rFonts w:ascii="华文细黑" w:eastAsia="华文细黑" w:hAnsi="华文细黑" w:cs="华文细黑" w:hint="eastAsia"/>
          <w:sz w:val="30"/>
          <w:szCs w:val="30"/>
        </w:rPr>
        <w:t>投资期限：12个月</w:t>
      </w:r>
    </w:p>
    <w:p w14:paraId="18FDA9EC" w14:textId="77777777" w:rsidR="00B82933" w:rsidRDefault="00B82933" w:rsidP="00B82933">
      <w:pPr>
        <w:jc w:val="left"/>
        <w:rPr>
          <w:rFonts w:ascii="华文细黑" w:eastAsia="华文细黑" w:hAnsi="华文细黑" w:cs="华文细黑"/>
          <w:sz w:val="30"/>
          <w:szCs w:val="30"/>
        </w:rPr>
      </w:pPr>
      <w:r>
        <w:rPr>
          <w:rFonts w:ascii="华文细黑" w:eastAsia="华文细黑" w:hAnsi="华文细黑" w:cs="华文细黑" w:hint="eastAsia"/>
          <w:sz w:val="30"/>
          <w:szCs w:val="30"/>
        </w:rPr>
        <w:t>投融资主体：不适用</w:t>
      </w:r>
    </w:p>
    <w:p w14:paraId="566C8053" w14:textId="77777777" w:rsidR="00B82933" w:rsidRDefault="00B82933" w:rsidP="00B82933">
      <w:pPr>
        <w:jc w:val="left"/>
        <w:rPr>
          <w:rFonts w:ascii="华文细黑" w:eastAsia="华文细黑" w:hAnsi="华文细黑" w:cs="华文细黑"/>
          <w:sz w:val="30"/>
          <w:szCs w:val="30"/>
        </w:rPr>
      </w:pPr>
      <w:r>
        <w:rPr>
          <w:rFonts w:ascii="华文细黑" w:eastAsia="华文细黑" w:hAnsi="华文细黑" w:cs="华文细黑" w:hint="eastAsia"/>
          <w:sz w:val="30"/>
          <w:szCs w:val="30"/>
        </w:rPr>
        <w:t>发起机构：不适用</w:t>
      </w:r>
    </w:p>
    <w:p w14:paraId="1B83D5D5" w14:textId="65189D67" w:rsidR="00B82933" w:rsidRDefault="00B82933" w:rsidP="00B82933">
      <w:pPr>
        <w:jc w:val="left"/>
        <w:rPr>
          <w:rFonts w:ascii="华文细黑" w:eastAsia="华文细黑" w:hAnsi="华文细黑" w:cs="华文细黑"/>
          <w:sz w:val="30"/>
          <w:szCs w:val="30"/>
        </w:rPr>
      </w:pPr>
      <w:r>
        <w:rPr>
          <w:rFonts w:ascii="华文细黑" w:eastAsia="华文细黑" w:hAnsi="华文细黑" w:cs="华文细黑" w:hint="eastAsia"/>
          <w:sz w:val="30"/>
          <w:szCs w:val="30"/>
        </w:rPr>
        <w:t>主办客户经理：</w:t>
      </w:r>
      <w:r w:rsidR="00C05427">
        <w:rPr>
          <w:rFonts w:ascii="华文细黑" w:eastAsia="华文细黑" w:hAnsi="华文细黑" w:cs="华文细黑" w:hint="eastAsia"/>
          <w:sz w:val="30"/>
          <w:szCs w:val="30"/>
        </w:rPr>
        <w:t>周欣宇</w:t>
      </w:r>
    </w:p>
    <w:p w14:paraId="2BAF1283" w14:textId="77777777" w:rsidR="00B82933" w:rsidRDefault="00B82933" w:rsidP="00B82933">
      <w:pPr>
        <w:jc w:val="left"/>
        <w:rPr>
          <w:rFonts w:ascii="华文细黑" w:eastAsia="华文细黑" w:hAnsi="华文细黑" w:cs="华文细黑"/>
          <w:sz w:val="30"/>
          <w:szCs w:val="30"/>
        </w:rPr>
      </w:pPr>
      <w:r>
        <w:rPr>
          <w:rFonts w:ascii="华文细黑" w:eastAsia="华文细黑" w:hAnsi="华文细黑" w:cs="华文细黑" w:hint="eastAsia"/>
          <w:sz w:val="30"/>
          <w:szCs w:val="30"/>
        </w:rPr>
        <w:t>协办客户经理：</w:t>
      </w:r>
      <w:r>
        <w:rPr>
          <w:rFonts w:ascii="华文细黑" w:eastAsia="华文细黑" w:hAnsi="华文细黑" w:cs="华文细黑"/>
          <w:sz w:val="30"/>
          <w:szCs w:val="30"/>
        </w:rPr>
        <w:t xml:space="preserve"> </w:t>
      </w:r>
    </w:p>
    <w:p w14:paraId="76660606" w14:textId="77777777" w:rsidR="00B82933" w:rsidRDefault="00B82933" w:rsidP="00B82933">
      <w:pPr>
        <w:jc w:val="left"/>
        <w:rPr>
          <w:rFonts w:ascii="华文细黑" w:eastAsia="华文细黑" w:hAnsi="华文细黑" w:cs="华文细黑"/>
          <w:sz w:val="30"/>
          <w:szCs w:val="30"/>
        </w:rPr>
      </w:pPr>
    </w:p>
    <w:p w14:paraId="43021D99" w14:textId="77777777" w:rsidR="00B82933" w:rsidRDefault="00B82933" w:rsidP="00B82933">
      <w:pPr>
        <w:jc w:val="left"/>
        <w:rPr>
          <w:rFonts w:ascii="华文细黑" w:eastAsia="华文细黑" w:hAnsi="华文细黑" w:cs="华文细黑"/>
          <w:b/>
          <w:bCs/>
          <w:sz w:val="32"/>
        </w:rPr>
      </w:pPr>
    </w:p>
    <w:p w14:paraId="43365584" w14:textId="77777777" w:rsidR="00B82933" w:rsidRDefault="00B82933" w:rsidP="00B82933">
      <w:pPr>
        <w:jc w:val="left"/>
        <w:rPr>
          <w:rFonts w:ascii="华文细黑" w:eastAsia="华文细黑" w:hAnsi="华文细黑" w:cs="华文细黑"/>
          <w:b/>
          <w:bCs/>
          <w:sz w:val="32"/>
        </w:rPr>
      </w:pPr>
      <w:r>
        <w:rPr>
          <w:rFonts w:ascii="华文细黑" w:eastAsia="华文细黑" w:hAnsi="华文细黑" w:cs="华文细黑" w:hint="eastAsia"/>
          <w:b/>
          <w:bCs/>
          <w:sz w:val="32"/>
        </w:rPr>
        <w:br w:type="page"/>
      </w:r>
    </w:p>
    <w:tbl>
      <w:tblPr>
        <w:tblW w:w="838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62"/>
        <w:gridCol w:w="2628"/>
        <w:gridCol w:w="526"/>
        <w:gridCol w:w="1033"/>
        <w:gridCol w:w="2434"/>
      </w:tblGrid>
      <w:tr w:rsidR="00B82933" w14:paraId="1C218E3D" w14:textId="77777777" w:rsidTr="00BA62C4">
        <w:trPr>
          <w:trHeight w:val="452"/>
          <w:jc w:val="center"/>
        </w:trPr>
        <w:tc>
          <w:tcPr>
            <w:tcW w:w="8383" w:type="dxa"/>
            <w:gridSpan w:val="5"/>
            <w:shd w:val="clear" w:color="auto" w:fill="F1F1F1"/>
          </w:tcPr>
          <w:p w14:paraId="167B881D" w14:textId="77777777" w:rsidR="00B82933" w:rsidRDefault="00B82933" w:rsidP="00BA62C4">
            <w:pPr>
              <w:jc w:val="center"/>
              <w:rPr>
                <w:rFonts w:ascii="华文细黑" w:eastAsia="华文细黑" w:hAnsi="华文细黑" w:cs="华文细黑"/>
              </w:rPr>
            </w:pPr>
            <w:r>
              <w:rPr>
                <w:rFonts w:ascii="华文细黑" w:eastAsia="华文细黑" w:hAnsi="华文细黑" w:cs="华文细黑" w:hint="eastAsia"/>
                <w:b/>
                <w:bCs/>
                <w:sz w:val="28"/>
                <w:szCs w:val="28"/>
              </w:rPr>
              <w:lastRenderedPageBreak/>
              <w:t>概览</w:t>
            </w:r>
          </w:p>
        </w:tc>
      </w:tr>
      <w:tr w:rsidR="00B82933" w14:paraId="1260176D" w14:textId="77777777" w:rsidTr="00BA62C4">
        <w:trPr>
          <w:trHeight w:val="90"/>
          <w:jc w:val="center"/>
        </w:trPr>
        <w:tc>
          <w:tcPr>
            <w:tcW w:w="1762" w:type="dxa"/>
          </w:tcPr>
          <w:p w14:paraId="4E5A7B7F" w14:textId="77777777" w:rsidR="00B82933" w:rsidRDefault="00B82933" w:rsidP="00BA62C4">
            <w:pPr>
              <w:jc w:val="left"/>
              <w:rPr>
                <w:rFonts w:ascii="华文细黑" w:eastAsia="华文细黑" w:hAnsi="华文细黑" w:cs="华文细黑"/>
              </w:rPr>
            </w:pPr>
            <w:r>
              <w:rPr>
                <w:rFonts w:ascii="华文细黑" w:eastAsia="华文细黑" w:hAnsi="华文细黑" w:cs="华文细黑" w:hint="eastAsia"/>
              </w:rPr>
              <w:t>投资编号</w:t>
            </w:r>
          </w:p>
        </w:tc>
        <w:tc>
          <w:tcPr>
            <w:tcW w:w="2628" w:type="dxa"/>
          </w:tcPr>
          <w:p w14:paraId="00409FF7" w14:textId="305CAEAF" w:rsidR="00B82933" w:rsidRDefault="00B82933" w:rsidP="00BA62C4">
            <w:pPr>
              <w:jc w:val="left"/>
              <w:rPr>
                <w:rFonts w:ascii="华文细黑" w:eastAsia="华文细黑" w:hAnsi="华文细黑" w:cs="华文细黑"/>
              </w:rPr>
            </w:pPr>
          </w:p>
        </w:tc>
        <w:tc>
          <w:tcPr>
            <w:tcW w:w="1559" w:type="dxa"/>
            <w:gridSpan w:val="2"/>
          </w:tcPr>
          <w:p w14:paraId="4A457EA0" w14:textId="77777777" w:rsidR="00B82933" w:rsidRDefault="00B82933" w:rsidP="00BA62C4">
            <w:pPr>
              <w:jc w:val="left"/>
              <w:rPr>
                <w:rFonts w:ascii="华文细黑" w:eastAsia="华文细黑" w:hAnsi="华文细黑" w:cs="华文细黑"/>
              </w:rPr>
            </w:pPr>
            <w:r>
              <w:rPr>
                <w:rFonts w:ascii="华文细黑" w:eastAsia="华文细黑" w:hAnsi="华文细黑" w:cs="华文细黑" w:hint="eastAsia"/>
              </w:rPr>
              <w:t>业务品种</w:t>
            </w:r>
          </w:p>
        </w:tc>
        <w:tc>
          <w:tcPr>
            <w:tcW w:w="2434" w:type="dxa"/>
          </w:tcPr>
          <w:p w14:paraId="6717AD4C" w14:textId="473191C9" w:rsidR="00B82933" w:rsidRDefault="00BB55BD" w:rsidP="00BA62C4">
            <w:pPr>
              <w:jc w:val="left"/>
              <w:rPr>
                <w:rFonts w:ascii="华文细黑" w:eastAsia="华文细黑" w:hAnsi="华文细黑" w:cs="华文细黑"/>
              </w:rPr>
            </w:pPr>
            <w:r>
              <w:rPr>
                <w:rFonts w:ascii="华文细黑" w:eastAsia="华文细黑" w:hAnsi="华文细黑" w:cs="华文细黑" w:hint="eastAsia"/>
              </w:rPr>
              <w:t>商品期货</w:t>
            </w:r>
            <w:r w:rsidR="00B82933" w:rsidRPr="00B32E5A">
              <w:rPr>
                <w:rFonts w:ascii="华文细黑" w:eastAsia="华文细黑" w:hAnsi="华文细黑" w:cs="华文细黑" w:hint="eastAsia"/>
              </w:rPr>
              <w:t>衍生品</w:t>
            </w:r>
            <w:r>
              <w:rPr>
                <w:rFonts w:ascii="华文细黑" w:eastAsia="华文细黑" w:hAnsi="华文细黑" w:cs="华文细黑" w:hint="eastAsia"/>
              </w:rPr>
              <w:t>（原油期货、沪铜期货、</w:t>
            </w:r>
            <w:proofErr w:type="gramStart"/>
            <w:r>
              <w:rPr>
                <w:rFonts w:ascii="华文细黑" w:eastAsia="华文细黑" w:hAnsi="华文细黑" w:cs="华文细黑" w:hint="eastAsia"/>
              </w:rPr>
              <w:t>沪铝期货</w:t>
            </w:r>
            <w:proofErr w:type="gramEnd"/>
            <w:r>
              <w:rPr>
                <w:rFonts w:ascii="华文细黑" w:eastAsia="华文细黑" w:hAnsi="华文细黑" w:cs="华文细黑" w:hint="eastAsia"/>
              </w:rPr>
              <w:t>、</w:t>
            </w:r>
            <w:proofErr w:type="gramStart"/>
            <w:r w:rsidR="008B69A8">
              <w:rPr>
                <w:rFonts w:ascii="华文细黑" w:eastAsia="华文细黑" w:hAnsi="华文细黑" w:cs="华文细黑" w:hint="eastAsia"/>
              </w:rPr>
              <w:t>沪银</w:t>
            </w:r>
            <w:r>
              <w:rPr>
                <w:rFonts w:ascii="华文细黑" w:eastAsia="华文细黑" w:hAnsi="华文细黑" w:cs="华文细黑" w:hint="eastAsia"/>
              </w:rPr>
              <w:t>期货</w:t>
            </w:r>
            <w:proofErr w:type="gramEnd"/>
            <w:r>
              <w:rPr>
                <w:rFonts w:ascii="华文细黑" w:eastAsia="华文细黑" w:hAnsi="华文细黑" w:cs="华文细黑" w:hint="eastAsia"/>
              </w:rPr>
              <w:t>、豆</w:t>
            </w:r>
            <w:proofErr w:type="gramStart"/>
            <w:r>
              <w:rPr>
                <w:rFonts w:ascii="华文细黑" w:eastAsia="华文细黑" w:hAnsi="华文细黑" w:cs="华文细黑" w:hint="eastAsia"/>
              </w:rPr>
              <w:t>粕</w:t>
            </w:r>
            <w:proofErr w:type="gramEnd"/>
            <w:r>
              <w:rPr>
                <w:rFonts w:ascii="华文细黑" w:eastAsia="华文细黑" w:hAnsi="华文细黑" w:cs="华文细黑" w:hint="eastAsia"/>
              </w:rPr>
              <w:t>期货、玉米期货）</w:t>
            </w:r>
          </w:p>
        </w:tc>
      </w:tr>
      <w:tr w:rsidR="00B82933" w:rsidRPr="00182590" w14:paraId="5340967B" w14:textId="77777777" w:rsidTr="00BA62C4">
        <w:trPr>
          <w:trHeight w:val="157"/>
          <w:jc w:val="center"/>
        </w:trPr>
        <w:tc>
          <w:tcPr>
            <w:tcW w:w="1762" w:type="dxa"/>
          </w:tcPr>
          <w:p w14:paraId="0B6F69C5" w14:textId="77777777" w:rsidR="00B82933" w:rsidRDefault="00B82933" w:rsidP="00BA62C4">
            <w:pPr>
              <w:jc w:val="left"/>
              <w:rPr>
                <w:rFonts w:ascii="华文细黑" w:eastAsia="华文细黑" w:hAnsi="华文细黑" w:cs="华文细黑"/>
              </w:rPr>
            </w:pPr>
            <w:r>
              <w:rPr>
                <w:rFonts w:ascii="华文细黑" w:eastAsia="华文细黑" w:hAnsi="华文细黑" w:cs="华文细黑" w:hint="eastAsia"/>
              </w:rPr>
              <w:t>项目名称</w:t>
            </w:r>
          </w:p>
        </w:tc>
        <w:tc>
          <w:tcPr>
            <w:tcW w:w="6621" w:type="dxa"/>
            <w:gridSpan w:val="4"/>
          </w:tcPr>
          <w:p w14:paraId="4C3974BF" w14:textId="67C5B198" w:rsidR="00B82933" w:rsidRDefault="00BB55BD" w:rsidP="00BA62C4">
            <w:pPr>
              <w:jc w:val="left"/>
              <w:rPr>
                <w:rFonts w:ascii="华文细黑" w:eastAsia="华文细黑" w:hAnsi="华文细黑" w:cs="华文细黑"/>
              </w:rPr>
            </w:pPr>
            <w:r>
              <w:rPr>
                <w:rFonts w:ascii="华文细黑" w:eastAsia="华文细黑" w:hAnsi="华文细黑" w:cs="华文细黑" w:hint="eastAsia"/>
              </w:rPr>
              <w:t>商品期货衍生品</w:t>
            </w:r>
            <w:r w:rsidR="00B82933" w:rsidRPr="00B32E5A">
              <w:rPr>
                <w:rFonts w:ascii="华文细黑" w:eastAsia="华文细黑" w:hAnsi="华文细黑" w:cs="华文细黑" w:hint="eastAsia"/>
              </w:rPr>
              <w:t>入库</w:t>
            </w:r>
          </w:p>
        </w:tc>
      </w:tr>
      <w:tr w:rsidR="00B82933" w14:paraId="75630002" w14:textId="77777777" w:rsidTr="00BA62C4">
        <w:trPr>
          <w:trHeight w:val="270"/>
          <w:jc w:val="center"/>
        </w:trPr>
        <w:tc>
          <w:tcPr>
            <w:tcW w:w="1762" w:type="dxa"/>
          </w:tcPr>
          <w:p w14:paraId="6FD9D761" w14:textId="77777777" w:rsidR="00B82933" w:rsidRDefault="00B82933" w:rsidP="00BA62C4">
            <w:pPr>
              <w:jc w:val="left"/>
              <w:rPr>
                <w:rFonts w:ascii="华文细黑" w:eastAsia="华文细黑" w:hAnsi="华文细黑" w:cs="华文细黑"/>
              </w:rPr>
            </w:pPr>
            <w:r>
              <w:rPr>
                <w:rFonts w:ascii="华文细黑" w:eastAsia="华文细黑" w:hAnsi="华文细黑" w:cs="华文细黑" w:hint="eastAsia"/>
              </w:rPr>
              <w:t>投资金额</w:t>
            </w:r>
          </w:p>
        </w:tc>
        <w:tc>
          <w:tcPr>
            <w:tcW w:w="2628" w:type="dxa"/>
          </w:tcPr>
          <w:p w14:paraId="13289742" w14:textId="5BEAAE92" w:rsidR="00B82933" w:rsidRDefault="00BB01DE" w:rsidP="00BA62C4">
            <w:pPr>
              <w:jc w:val="left"/>
              <w:rPr>
                <w:rFonts w:ascii="华文细黑" w:eastAsia="华文细黑" w:hAnsi="华文细黑" w:cs="华文细黑"/>
              </w:rPr>
            </w:pPr>
            <w:r w:rsidRPr="00BB01DE">
              <w:rPr>
                <w:rFonts w:ascii="华文细黑" w:eastAsia="华文细黑" w:hAnsi="华文细黑" w:cs="华文细黑" w:hint="eastAsia"/>
              </w:rPr>
              <w:t>单品种占用单一产品保证金不超过1个亿人民币，单品种净持仓名义本金不超净资产的5%</w:t>
            </w:r>
          </w:p>
        </w:tc>
        <w:tc>
          <w:tcPr>
            <w:tcW w:w="1559" w:type="dxa"/>
            <w:gridSpan w:val="2"/>
          </w:tcPr>
          <w:p w14:paraId="173F6B90" w14:textId="77777777" w:rsidR="00B82933" w:rsidRDefault="00B82933" w:rsidP="00BA62C4">
            <w:pPr>
              <w:jc w:val="left"/>
              <w:rPr>
                <w:rFonts w:ascii="华文细黑" w:eastAsia="华文细黑" w:hAnsi="华文细黑" w:cs="华文细黑"/>
              </w:rPr>
            </w:pPr>
            <w:r>
              <w:rPr>
                <w:rFonts w:ascii="华文细黑" w:eastAsia="华文细黑" w:hAnsi="华文细黑" w:cs="华文细黑" w:hint="eastAsia"/>
              </w:rPr>
              <w:t>币种</w:t>
            </w:r>
          </w:p>
        </w:tc>
        <w:tc>
          <w:tcPr>
            <w:tcW w:w="2434" w:type="dxa"/>
          </w:tcPr>
          <w:p w14:paraId="770E29B5" w14:textId="77777777" w:rsidR="00B82933" w:rsidRDefault="00B82933" w:rsidP="00BA62C4">
            <w:pPr>
              <w:jc w:val="left"/>
              <w:rPr>
                <w:rFonts w:ascii="华文细黑" w:eastAsia="华文细黑" w:hAnsi="华文细黑" w:cs="华文细黑"/>
              </w:rPr>
            </w:pPr>
            <w:r>
              <w:rPr>
                <w:rFonts w:ascii="华文细黑" w:eastAsia="华文细黑" w:hAnsi="华文细黑" w:cs="华文细黑"/>
              </w:rPr>
              <w:t>人民币</w:t>
            </w:r>
          </w:p>
        </w:tc>
      </w:tr>
      <w:tr w:rsidR="00B82933" w14:paraId="2307C976" w14:textId="77777777" w:rsidTr="00BA62C4">
        <w:trPr>
          <w:trHeight w:val="270"/>
          <w:jc w:val="center"/>
        </w:trPr>
        <w:tc>
          <w:tcPr>
            <w:tcW w:w="1762" w:type="dxa"/>
          </w:tcPr>
          <w:p w14:paraId="72044549" w14:textId="77777777" w:rsidR="00B82933" w:rsidRDefault="00B82933" w:rsidP="00BA62C4">
            <w:pPr>
              <w:jc w:val="left"/>
              <w:rPr>
                <w:rFonts w:ascii="华文细黑" w:eastAsia="华文细黑" w:hAnsi="华文细黑" w:cs="华文细黑"/>
              </w:rPr>
            </w:pPr>
            <w:r>
              <w:rPr>
                <w:rFonts w:ascii="华文细黑" w:eastAsia="华文细黑" w:hAnsi="华文细黑" w:cs="华文细黑" w:hint="eastAsia"/>
              </w:rPr>
              <w:t>预计收益率</w:t>
            </w:r>
          </w:p>
        </w:tc>
        <w:tc>
          <w:tcPr>
            <w:tcW w:w="2628" w:type="dxa"/>
          </w:tcPr>
          <w:p w14:paraId="28E2E567" w14:textId="77777777" w:rsidR="00B82933" w:rsidRDefault="00B82933" w:rsidP="00BA62C4">
            <w:pPr>
              <w:jc w:val="left"/>
              <w:rPr>
                <w:rFonts w:ascii="华文细黑" w:eastAsia="华文细黑" w:hAnsi="华文细黑" w:cs="华文细黑"/>
              </w:rPr>
            </w:pPr>
            <w:r>
              <w:rPr>
                <w:rFonts w:ascii="华文细黑" w:eastAsia="华文细黑" w:hAnsi="华文细黑" w:cs="华文细黑" w:hint="eastAsia"/>
              </w:rPr>
              <w:t>不适用</w:t>
            </w:r>
          </w:p>
        </w:tc>
        <w:tc>
          <w:tcPr>
            <w:tcW w:w="1559" w:type="dxa"/>
            <w:gridSpan w:val="2"/>
          </w:tcPr>
          <w:p w14:paraId="238758D7" w14:textId="77777777" w:rsidR="00B82933" w:rsidRDefault="00B82933" w:rsidP="00BA62C4">
            <w:pPr>
              <w:jc w:val="left"/>
              <w:rPr>
                <w:rFonts w:ascii="华文细黑" w:eastAsia="华文细黑" w:hAnsi="华文细黑" w:cs="华文细黑"/>
              </w:rPr>
            </w:pPr>
            <w:r>
              <w:rPr>
                <w:rFonts w:ascii="华文细黑" w:eastAsia="华文细黑" w:hAnsi="华文细黑" w:cs="华文细黑" w:hint="eastAsia"/>
              </w:rPr>
              <w:t>投资期限（月）</w:t>
            </w:r>
          </w:p>
        </w:tc>
        <w:tc>
          <w:tcPr>
            <w:tcW w:w="2434" w:type="dxa"/>
          </w:tcPr>
          <w:p w14:paraId="1A680155" w14:textId="77777777" w:rsidR="00B82933" w:rsidRDefault="00B82933" w:rsidP="00BA62C4">
            <w:pPr>
              <w:jc w:val="left"/>
              <w:rPr>
                <w:rFonts w:ascii="华文细黑" w:eastAsia="华文细黑" w:hAnsi="华文细黑" w:cs="华文细黑"/>
              </w:rPr>
            </w:pPr>
            <w:r>
              <w:rPr>
                <w:rFonts w:ascii="华文细黑" w:eastAsia="华文细黑" w:hAnsi="华文细黑" w:cs="华文细黑" w:hint="eastAsia"/>
              </w:rPr>
              <w:t>1</w:t>
            </w:r>
            <w:r>
              <w:rPr>
                <w:rFonts w:ascii="华文细黑" w:eastAsia="华文细黑" w:hAnsi="华文细黑" w:cs="华文细黑"/>
              </w:rPr>
              <w:t>2个月</w:t>
            </w:r>
          </w:p>
        </w:tc>
      </w:tr>
      <w:tr w:rsidR="00B82933" w14:paraId="6EBEB901" w14:textId="77777777" w:rsidTr="00BA62C4">
        <w:trPr>
          <w:trHeight w:val="270"/>
          <w:jc w:val="center"/>
        </w:trPr>
        <w:tc>
          <w:tcPr>
            <w:tcW w:w="1762" w:type="dxa"/>
          </w:tcPr>
          <w:p w14:paraId="7CC87474" w14:textId="77777777" w:rsidR="00B82933" w:rsidRDefault="00B82933" w:rsidP="00BA62C4">
            <w:pPr>
              <w:jc w:val="left"/>
              <w:rPr>
                <w:rFonts w:ascii="华文细黑" w:eastAsia="华文细黑" w:hAnsi="华文细黑" w:cs="华文细黑"/>
              </w:rPr>
            </w:pPr>
            <w:r>
              <w:rPr>
                <w:rFonts w:ascii="华文细黑" w:eastAsia="华文细黑" w:hAnsi="华文细黑" w:cs="华文细黑" w:hint="eastAsia"/>
              </w:rPr>
              <w:t>投融资主体</w:t>
            </w:r>
          </w:p>
        </w:tc>
        <w:tc>
          <w:tcPr>
            <w:tcW w:w="2628" w:type="dxa"/>
          </w:tcPr>
          <w:p w14:paraId="31287603" w14:textId="77777777" w:rsidR="00B82933" w:rsidRDefault="00B82933" w:rsidP="00BA62C4">
            <w:pPr>
              <w:jc w:val="left"/>
              <w:rPr>
                <w:rFonts w:ascii="华文细黑" w:eastAsia="华文细黑" w:hAnsi="华文细黑" w:cs="华文细黑"/>
              </w:rPr>
            </w:pPr>
            <w:r>
              <w:rPr>
                <w:rFonts w:ascii="华文细黑" w:eastAsia="华文细黑" w:hAnsi="华文细黑" w:cs="华文细黑"/>
              </w:rPr>
              <w:t>不适用</w:t>
            </w:r>
          </w:p>
        </w:tc>
        <w:tc>
          <w:tcPr>
            <w:tcW w:w="1559" w:type="dxa"/>
            <w:gridSpan w:val="2"/>
          </w:tcPr>
          <w:p w14:paraId="78440BE8" w14:textId="77777777" w:rsidR="00B82933" w:rsidRDefault="00B82933" w:rsidP="00BA62C4">
            <w:pPr>
              <w:jc w:val="left"/>
              <w:rPr>
                <w:rFonts w:ascii="华文细黑" w:eastAsia="华文细黑" w:hAnsi="华文细黑" w:cs="华文细黑"/>
              </w:rPr>
            </w:pPr>
            <w:r>
              <w:rPr>
                <w:rFonts w:ascii="华文细黑" w:eastAsia="华文细黑" w:hAnsi="华文细黑" w:cs="华文细黑" w:hint="eastAsia"/>
              </w:rPr>
              <w:t>所在行业</w:t>
            </w:r>
          </w:p>
        </w:tc>
        <w:tc>
          <w:tcPr>
            <w:tcW w:w="2434" w:type="dxa"/>
          </w:tcPr>
          <w:p w14:paraId="6589B3AC" w14:textId="77777777" w:rsidR="00B82933" w:rsidRDefault="00B82933" w:rsidP="00BA62C4">
            <w:pPr>
              <w:jc w:val="left"/>
              <w:rPr>
                <w:rFonts w:ascii="华文细黑" w:eastAsia="华文细黑" w:hAnsi="华文细黑" w:cs="华文细黑"/>
              </w:rPr>
            </w:pPr>
            <w:r>
              <w:rPr>
                <w:rFonts w:ascii="华文细黑" w:eastAsia="华文细黑" w:hAnsi="华文细黑" w:cs="华文细黑"/>
              </w:rPr>
              <w:t>不适用</w:t>
            </w:r>
          </w:p>
        </w:tc>
      </w:tr>
      <w:tr w:rsidR="00B82933" w14:paraId="79061F2B" w14:textId="77777777" w:rsidTr="00BA62C4">
        <w:trPr>
          <w:trHeight w:val="270"/>
          <w:jc w:val="center"/>
        </w:trPr>
        <w:tc>
          <w:tcPr>
            <w:tcW w:w="1762" w:type="dxa"/>
          </w:tcPr>
          <w:p w14:paraId="25CC4E4E" w14:textId="77777777" w:rsidR="00B82933" w:rsidRDefault="00B82933" w:rsidP="00BA62C4">
            <w:pPr>
              <w:jc w:val="left"/>
              <w:rPr>
                <w:rFonts w:ascii="华文细黑" w:eastAsia="华文细黑" w:hAnsi="华文细黑" w:cs="华文细黑"/>
              </w:rPr>
            </w:pPr>
            <w:r>
              <w:rPr>
                <w:rFonts w:ascii="华文细黑" w:eastAsia="华文细黑" w:hAnsi="华文细黑" w:cs="华文细黑" w:hint="eastAsia"/>
              </w:rPr>
              <w:t>内部主体评级</w:t>
            </w:r>
          </w:p>
        </w:tc>
        <w:tc>
          <w:tcPr>
            <w:tcW w:w="2628" w:type="dxa"/>
          </w:tcPr>
          <w:p w14:paraId="29E4D264" w14:textId="77777777" w:rsidR="00B82933" w:rsidRDefault="00B82933" w:rsidP="00BA62C4">
            <w:pPr>
              <w:jc w:val="left"/>
              <w:rPr>
                <w:rFonts w:ascii="华文细黑" w:eastAsia="华文细黑" w:hAnsi="华文细黑" w:cs="华文细黑"/>
              </w:rPr>
            </w:pPr>
            <w:r>
              <w:rPr>
                <w:rFonts w:ascii="华文细黑" w:eastAsia="华文细黑" w:hAnsi="华文细黑" w:cs="华文细黑"/>
              </w:rPr>
              <w:t>不适用</w:t>
            </w:r>
          </w:p>
        </w:tc>
        <w:tc>
          <w:tcPr>
            <w:tcW w:w="1559" w:type="dxa"/>
            <w:gridSpan w:val="2"/>
          </w:tcPr>
          <w:p w14:paraId="4A6807D1" w14:textId="77777777" w:rsidR="00B82933" w:rsidRDefault="00B82933" w:rsidP="00BA62C4">
            <w:pPr>
              <w:jc w:val="left"/>
              <w:rPr>
                <w:rFonts w:ascii="华文细黑" w:eastAsia="华文细黑" w:hAnsi="华文细黑" w:cs="华文细黑"/>
              </w:rPr>
            </w:pPr>
            <w:r>
              <w:rPr>
                <w:rFonts w:ascii="华文细黑" w:eastAsia="华文细黑" w:hAnsi="华文细黑" w:cs="华文细黑" w:hint="eastAsia"/>
              </w:rPr>
              <w:t>内部债项评级</w:t>
            </w:r>
          </w:p>
        </w:tc>
        <w:tc>
          <w:tcPr>
            <w:tcW w:w="2434" w:type="dxa"/>
          </w:tcPr>
          <w:p w14:paraId="1400AD54" w14:textId="77777777" w:rsidR="00B82933" w:rsidRDefault="00B82933" w:rsidP="00BA62C4">
            <w:pPr>
              <w:jc w:val="left"/>
              <w:rPr>
                <w:rFonts w:ascii="华文细黑" w:eastAsia="华文细黑" w:hAnsi="华文细黑" w:cs="华文细黑"/>
              </w:rPr>
            </w:pPr>
            <w:r>
              <w:rPr>
                <w:rFonts w:ascii="华文细黑" w:eastAsia="华文细黑" w:hAnsi="华文细黑" w:cs="华文细黑"/>
              </w:rPr>
              <w:t>不适用</w:t>
            </w:r>
          </w:p>
        </w:tc>
      </w:tr>
      <w:tr w:rsidR="00B82933" w14:paraId="359727E4" w14:textId="77777777" w:rsidTr="00BA62C4">
        <w:trPr>
          <w:trHeight w:val="270"/>
          <w:jc w:val="center"/>
        </w:trPr>
        <w:tc>
          <w:tcPr>
            <w:tcW w:w="1762" w:type="dxa"/>
          </w:tcPr>
          <w:p w14:paraId="7AE6A28A" w14:textId="77777777" w:rsidR="00B82933" w:rsidRDefault="00B82933" w:rsidP="00BA62C4">
            <w:pPr>
              <w:jc w:val="left"/>
              <w:rPr>
                <w:rFonts w:ascii="华文细黑" w:eastAsia="华文细黑" w:hAnsi="华文细黑" w:cs="华文细黑"/>
              </w:rPr>
            </w:pPr>
            <w:r>
              <w:rPr>
                <w:rFonts w:ascii="华文细黑" w:eastAsia="华文细黑" w:hAnsi="华文细黑" w:cs="华文细黑" w:hint="eastAsia"/>
              </w:rPr>
              <w:t>外部评级机构</w:t>
            </w:r>
          </w:p>
        </w:tc>
        <w:tc>
          <w:tcPr>
            <w:tcW w:w="2628" w:type="dxa"/>
          </w:tcPr>
          <w:p w14:paraId="7CF673F4" w14:textId="77777777" w:rsidR="00B82933" w:rsidRDefault="00B82933" w:rsidP="00BA62C4">
            <w:pPr>
              <w:jc w:val="left"/>
              <w:rPr>
                <w:rFonts w:ascii="华文细黑" w:eastAsia="华文细黑" w:hAnsi="华文细黑" w:cs="华文细黑"/>
              </w:rPr>
            </w:pPr>
            <w:r>
              <w:rPr>
                <w:rFonts w:ascii="华文细黑" w:eastAsia="华文细黑" w:hAnsi="华文细黑" w:cs="华文细黑"/>
              </w:rPr>
              <w:t>不适用</w:t>
            </w:r>
          </w:p>
        </w:tc>
        <w:tc>
          <w:tcPr>
            <w:tcW w:w="1559" w:type="dxa"/>
            <w:gridSpan w:val="2"/>
          </w:tcPr>
          <w:p w14:paraId="15CB402B" w14:textId="77777777" w:rsidR="00B82933" w:rsidRDefault="00B82933" w:rsidP="00BA62C4">
            <w:pPr>
              <w:jc w:val="left"/>
              <w:rPr>
                <w:rFonts w:ascii="华文细黑" w:eastAsia="华文细黑" w:hAnsi="华文细黑" w:cs="华文细黑"/>
              </w:rPr>
            </w:pPr>
            <w:r>
              <w:rPr>
                <w:rFonts w:ascii="华文细黑" w:eastAsia="华文细黑" w:hAnsi="华文细黑" w:cs="华文细黑" w:hint="eastAsia"/>
              </w:rPr>
              <w:t>外部主体评级</w:t>
            </w:r>
          </w:p>
        </w:tc>
        <w:tc>
          <w:tcPr>
            <w:tcW w:w="2434" w:type="dxa"/>
          </w:tcPr>
          <w:p w14:paraId="31697415" w14:textId="77777777" w:rsidR="00B82933" w:rsidRDefault="00B82933" w:rsidP="00BA62C4">
            <w:pPr>
              <w:jc w:val="left"/>
              <w:rPr>
                <w:rFonts w:ascii="华文细黑" w:eastAsia="华文细黑" w:hAnsi="华文细黑" w:cs="华文细黑"/>
              </w:rPr>
            </w:pPr>
            <w:r>
              <w:rPr>
                <w:rFonts w:ascii="华文细黑" w:eastAsia="华文细黑" w:hAnsi="华文细黑" w:cs="华文细黑"/>
              </w:rPr>
              <w:t>不适用</w:t>
            </w:r>
          </w:p>
        </w:tc>
      </w:tr>
      <w:tr w:rsidR="00B82933" w14:paraId="145528EA" w14:textId="77777777" w:rsidTr="00BA62C4">
        <w:trPr>
          <w:trHeight w:val="270"/>
          <w:jc w:val="center"/>
        </w:trPr>
        <w:tc>
          <w:tcPr>
            <w:tcW w:w="1762" w:type="dxa"/>
          </w:tcPr>
          <w:p w14:paraId="02E21CA4" w14:textId="77777777" w:rsidR="00B82933" w:rsidRDefault="00B82933" w:rsidP="00BA62C4">
            <w:pPr>
              <w:jc w:val="left"/>
              <w:rPr>
                <w:rFonts w:ascii="华文细黑" w:eastAsia="华文细黑" w:hAnsi="华文细黑" w:cs="华文细黑"/>
              </w:rPr>
            </w:pPr>
            <w:r>
              <w:rPr>
                <w:rFonts w:ascii="华文细黑" w:eastAsia="华文细黑" w:hAnsi="华文细黑" w:cs="华文细黑" w:hint="eastAsia"/>
              </w:rPr>
              <w:t>实际投向</w:t>
            </w:r>
          </w:p>
        </w:tc>
        <w:tc>
          <w:tcPr>
            <w:tcW w:w="6621" w:type="dxa"/>
            <w:gridSpan w:val="4"/>
          </w:tcPr>
          <w:p w14:paraId="377165A4" w14:textId="77777777" w:rsidR="00B82933" w:rsidRDefault="00B82933" w:rsidP="00BA62C4">
            <w:pPr>
              <w:jc w:val="left"/>
              <w:rPr>
                <w:rFonts w:ascii="华文细黑" w:eastAsia="华文细黑" w:hAnsi="华文细黑" w:cs="华文细黑"/>
              </w:rPr>
            </w:pPr>
            <w:r>
              <w:rPr>
                <w:rFonts w:ascii="华文细黑" w:eastAsia="华文细黑" w:hAnsi="华文细黑" w:cs="华文细黑"/>
              </w:rPr>
              <w:t>不适用</w:t>
            </w:r>
          </w:p>
        </w:tc>
      </w:tr>
      <w:tr w:rsidR="00B82933" w14:paraId="5DF84482" w14:textId="77777777" w:rsidTr="00BA62C4">
        <w:trPr>
          <w:trHeight w:val="270"/>
          <w:jc w:val="center"/>
        </w:trPr>
        <w:tc>
          <w:tcPr>
            <w:tcW w:w="1762" w:type="dxa"/>
          </w:tcPr>
          <w:p w14:paraId="220F4571" w14:textId="77777777" w:rsidR="00B82933" w:rsidRDefault="00B82933" w:rsidP="00BA62C4">
            <w:pPr>
              <w:jc w:val="left"/>
              <w:rPr>
                <w:rFonts w:ascii="华文细黑" w:eastAsia="华文细黑" w:hAnsi="华文细黑" w:cs="华文细黑"/>
              </w:rPr>
            </w:pPr>
            <w:r>
              <w:rPr>
                <w:rFonts w:ascii="华文细黑" w:eastAsia="华文细黑" w:hAnsi="华文细黑" w:cs="华文细黑" w:hint="eastAsia"/>
              </w:rPr>
              <w:t>增信措施</w:t>
            </w:r>
          </w:p>
        </w:tc>
        <w:tc>
          <w:tcPr>
            <w:tcW w:w="6621" w:type="dxa"/>
            <w:gridSpan w:val="4"/>
          </w:tcPr>
          <w:p w14:paraId="3EE7CEE0" w14:textId="77777777" w:rsidR="00B82933" w:rsidRDefault="00B82933" w:rsidP="00BA62C4">
            <w:pPr>
              <w:jc w:val="left"/>
              <w:rPr>
                <w:rFonts w:ascii="华文细黑" w:eastAsia="华文细黑" w:hAnsi="华文细黑" w:cs="华文细黑"/>
              </w:rPr>
            </w:pPr>
            <w:r>
              <w:rPr>
                <w:rFonts w:ascii="华文细黑" w:eastAsia="华文细黑" w:hAnsi="华文细黑" w:cs="华文细黑"/>
              </w:rPr>
              <w:t>不适用</w:t>
            </w:r>
          </w:p>
        </w:tc>
      </w:tr>
      <w:tr w:rsidR="00B82933" w14:paraId="046C429A" w14:textId="77777777" w:rsidTr="00BA62C4">
        <w:trPr>
          <w:trHeight w:val="270"/>
          <w:jc w:val="center"/>
        </w:trPr>
        <w:tc>
          <w:tcPr>
            <w:tcW w:w="1762" w:type="dxa"/>
            <w:vAlign w:val="center"/>
          </w:tcPr>
          <w:p w14:paraId="186926F7" w14:textId="77777777" w:rsidR="00B82933" w:rsidRDefault="00B82933" w:rsidP="00BA62C4">
            <w:pPr>
              <w:jc w:val="left"/>
              <w:rPr>
                <w:rFonts w:ascii="华文细黑" w:eastAsia="华文细黑" w:hAnsi="华文细黑" w:cs="华文细黑"/>
              </w:rPr>
            </w:pPr>
            <w:r>
              <w:rPr>
                <w:rFonts w:ascii="华文细黑" w:eastAsia="华文细黑" w:hAnsi="华文细黑" w:cs="华文细黑" w:hint="eastAsia"/>
              </w:rPr>
              <w:t>A、B、C业务分类及依据</w:t>
            </w:r>
          </w:p>
        </w:tc>
        <w:tc>
          <w:tcPr>
            <w:tcW w:w="6621" w:type="dxa"/>
            <w:gridSpan w:val="4"/>
          </w:tcPr>
          <w:p w14:paraId="15088F40" w14:textId="77777777" w:rsidR="00B82933" w:rsidRPr="00602C0A" w:rsidRDefault="00B82933" w:rsidP="00BA62C4">
            <w:pPr>
              <w:jc w:val="left"/>
            </w:pPr>
            <w:r w:rsidRPr="0094412C">
              <w:rPr>
                <w:rFonts w:ascii="华文细黑" w:eastAsia="华文细黑" w:hAnsi="华文细黑" w:cs="华文细黑"/>
              </w:rPr>
              <w:t>标准化属性</w:t>
            </w:r>
            <w:r w:rsidRPr="0094412C">
              <w:rPr>
                <w:rFonts w:ascii="华文细黑" w:eastAsia="华文细黑" w:hAnsi="华文细黑" w:cs="华文细黑" w:hint="eastAsia"/>
              </w:rPr>
              <w:t xml:space="preserve"> </w:t>
            </w:r>
            <w:r w:rsidRPr="0094412C">
              <w:rPr>
                <w:rFonts w:ascii="华文细黑" w:eastAsia="华文细黑" w:hAnsi="华文细黑" w:cs="华文细黑"/>
              </w:rPr>
              <w:t>A类业务</w:t>
            </w:r>
            <w:r w:rsidRPr="0094412C">
              <w:rPr>
                <w:rFonts w:ascii="华文细黑" w:eastAsia="华文细黑" w:hAnsi="华文细黑" w:cs="华文细黑" w:hint="eastAsia"/>
              </w:rPr>
              <w:t>，3</w:t>
            </w:r>
            <w:r w:rsidRPr="0094412C">
              <w:rPr>
                <w:rFonts w:ascii="华文细黑" w:eastAsia="华文细黑" w:hAnsi="华文细黑" w:cs="华文细黑"/>
              </w:rPr>
              <w:t>.</w:t>
            </w:r>
            <w:r>
              <w:rPr>
                <w:rFonts w:ascii="华文细黑" w:eastAsia="华文细黑" w:hAnsi="华文细黑" w:cs="华文细黑"/>
              </w:rPr>
              <w:t xml:space="preserve"> 衍生品交易</w:t>
            </w:r>
            <w:r>
              <w:rPr>
                <w:rFonts w:ascii="华文细黑" w:eastAsia="华文细黑" w:hAnsi="华文细黑" w:cs="华文细黑" w:hint="eastAsia"/>
              </w:rPr>
              <w:t>（仅限场内）</w:t>
            </w:r>
          </w:p>
        </w:tc>
      </w:tr>
      <w:tr w:rsidR="00B82933" w14:paraId="7C9F3888" w14:textId="77777777" w:rsidTr="00BA62C4">
        <w:trPr>
          <w:trHeight w:val="270"/>
          <w:jc w:val="center"/>
        </w:trPr>
        <w:tc>
          <w:tcPr>
            <w:tcW w:w="1762" w:type="dxa"/>
            <w:vMerge w:val="restart"/>
            <w:vAlign w:val="center"/>
          </w:tcPr>
          <w:p w14:paraId="4843B1D6" w14:textId="77777777" w:rsidR="00B82933" w:rsidRDefault="00B82933" w:rsidP="00BA62C4">
            <w:pPr>
              <w:jc w:val="left"/>
              <w:rPr>
                <w:rFonts w:ascii="华文细黑" w:eastAsia="华文细黑" w:hAnsi="华文细黑" w:cs="华文细黑"/>
              </w:rPr>
            </w:pPr>
            <w:r>
              <w:rPr>
                <w:rFonts w:ascii="华文细黑" w:eastAsia="华文细黑" w:hAnsi="华文细黑" w:cs="华文细黑" w:hint="eastAsia"/>
              </w:rPr>
              <w:t>是否已申领占用单一法人客户信用限额（A、B类业务适用）</w:t>
            </w:r>
          </w:p>
        </w:tc>
        <w:tc>
          <w:tcPr>
            <w:tcW w:w="3154" w:type="dxa"/>
            <w:gridSpan w:val="2"/>
            <w:vAlign w:val="center"/>
          </w:tcPr>
          <w:p w14:paraId="680A38CE" w14:textId="77777777" w:rsidR="00B82933" w:rsidRDefault="00B82933" w:rsidP="00BA62C4">
            <w:pPr>
              <w:jc w:val="center"/>
              <w:rPr>
                <w:rFonts w:ascii="华文细黑" w:eastAsia="华文细黑" w:hAnsi="华文细黑" w:cs="华文细黑"/>
              </w:rPr>
            </w:pPr>
            <w:r>
              <w:rPr>
                <w:rFonts w:ascii="华文细黑" w:eastAsia="华文细黑" w:hAnsi="华文细黑" w:cs="华文细黑" w:hint="eastAsia"/>
              </w:rPr>
              <w:t>是</w:t>
            </w:r>
            <w:r>
              <w:rPr>
                <w:rFonts w:ascii="仿宋_GB2312" w:eastAsia="仿宋_GB2312" w:hAnsi="仿宋" w:cs="仿宋" w:hint="eastAsia"/>
                <w:sz w:val="32"/>
                <w:szCs w:val="32"/>
              </w:rPr>
              <w:sym w:font="Wingdings" w:char="F0A8"/>
            </w:r>
          </w:p>
        </w:tc>
        <w:tc>
          <w:tcPr>
            <w:tcW w:w="3467" w:type="dxa"/>
            <w:gridSpan w:val="2"/>
            <w:vAlign w:val="center"/>
          </w:tcPr>
          <w:p w14:paraId="6B321D69" w14:textId="77777777" w:rsidR="00B82933" w:rsidRDefault="00B82933" w:rsidP="00BA62C4">
            <w:pPr>
              <w:jc w:val="center"/>
              <w:rPr>
                <w:rFonts w:ascii="华文细黑" w:eastAsia="华文细黑" w:hAnsi="华文细黑" w:cs="华文细黑"/>
              </w:rPr>
            </w:pPr>
            <w:r>
              <w:rPr>
                <w:rFonts w:ascii="华文细黑" w:eastAsia="华文细黑" w:hAnsi="华文细黑" w:cs="华文细黑" w:hint="eastAsia"/>
              </w:rPr>
              <w:t>否</w:t>
            </w:r>
            <w:r>
              <w:rPr>
                <w:rFonts w:ascii="仿宋_GB2312" w:eastAsia="仿宋_GB2312" w:hAnsi="仿宋" w:cs="仿宋" w:hint="eastAsia"/>
                <w:sz w:val="32"/>
                <w:szCs w:val="32"/>
              </w:rPr>
              <w:sym w:font="Wingdings" w:char="F0A8"/>
            </w:r>
          </w:p>
        </w:tc>
      </w:tr>
      <w:tr w:rsidR="00B82933" w14:paraId="23B96028" w14:textId="77777777" w:rsidTr="00BA62C4">
        <w:trPr>
          <w:trHeight w:val="270"/>
          <w:jc w:val="center"/>
        </w:trPr>
        <w:tc>
          <w:tcPr>
            <w:tcW w:w="1762" w:type="dxa"/>
            <w:vMerge/>
            <w:vAlign w:val="center"/>
          </w:tcPr>
          <w:p w14:paraId="0348AF1F" w14:textId="77777777" w:rsidR="00B82933" w:rsidRDefault="00B82933" w:rsidP="00BA62C4">
            <w:pPr>
              <w:jc w:val="left"/>
              <w:rPr>
                <w:rFonts w:ascii="华文细黑" w:eastAsia="华文细黑" w:hAnsi="华文细黑" w:cs="华文细黑"/>
              </w:rPr>
            </w:pPr>
          </w:p>
        </w:tc>
        <w:tc>
          <w:tcPr>
            <w:tcW w:w="3154" w:type="dxa"/>
            <w:gridSpan w:val="2"/>
          </w:tcPr>
          <w:p w14:paraId="1672F987" w14:textId="77777777" w:rsidR="00B82933" w:rsidRDefault="00B82933" w:rsidP="00BA62C4">
            <w:pPr>
              <w:jc w:val="left"/>
              <w:rPr>
                <w:rFonts w:ascii="楷体" w:eastAsia="楷体" w:hAnsi="楷体"/>
                <w:b/>
                <w:sz w:val="24"/>
              </w:rPr>
            </w:pPr>
            <w:r w:rsidRPr="00EF1DE9">
              <w:rPr>
                <w:rFonts w:ascii="华文细黑" w:eastAsia="华文细黑" w:hAnsi="华文细黑" w:cs="华文细黑"/>
              </w:rPr>
              <w:t>不适用</w:t>
            </w:r>
          </w:p>
        </w:tc>
        <w:tc>
          <w:tcPr>
            <w:tcW w:w="3467" w:type="dxa"/>
            <w:gridSpan w:val="2"/>
          </w:tcPr>
          <w:p w14:paraId="53DB6B8A" w14:textId="77777777" w:rsidR="00B82933" w:rsidRDefault="00B82933" w:rsidP="00BA62C4">
            <w:pPr>
              <w:rPr>
                <w:rFonts w:ascii="楷体" w:eastAsia="楷体" w:hAnsi="楷体"/>
                <w:b/>
                <w:sz w:val="24"/>
              </w:rPr>
            </w:pPr>
          </w:p>
        </w:tc>
      </w:tr>
      <w:tr w:rsidR="00B82933" w14:paraId="3B930068" w14:textId="77777777" w:rsidTr="00BA62C4">
        <w:trPr>
          <w:trHeight w:val="270"/>
          <w:jc w:val="center"/>
        </w:trPr>
        <w:tc>
          <w:tcPr>
            <w:tcW w:w="1762" w:type="dxa"/>
            <w:vAlign w:val="center"/>
          </w:tcPr>
          <w:p w14:paraId="19AA9BE6" w14:textId="77777777" w:rsidR="00B82933" w:rsidRDefault="00B82933" w:rsidP="00BA62C4">
            <w:pPr>
              <w:jc w:val="left"/>
              <w:rPr>
                <w:rFonts w:ascii="华文细黑" w:eastAsia="华文细黑" w:hAnsi="华文细黑" w:cs="华文细黑"/>
              </w:rPr>
            </w:pPr>
            <w:r>
              <w:rPr>
                <w:rFonts w:ascii="华文细黑" w:eastAsia="华文细黑" w:hAnsi="华文细黑" w:cs="华文细黑" w:hint="eastAsia"/>
              </w:rPr>
              <w:t>申报单</w:t>
            </w:r>
            <w:proofErr w:type="gramStart"/>
            <w:r>
              <w:rPr>
                <w:rFonts w:ascii="华文细黑" w:eastAsia="华文细黑" w:hAnsi="华文细黑" w:cs="华文细黑" w:hint="eastAsia"/>
              </w:rPr>
              <w:t>一</w:t>
            </w:r>
            <w:proofErr w:type="gramEnd"/>
            <w:r>
              <w:rPr>
                <w:rFonts w:ascii="华文细黑" w:eastAsia="华文细黑" w:hAnsi="华文细黑" w:cs="华文细黑" w:hint="eastAsia"/>
              </w:rPr>
              <w:t>法人客户信用限额情况（A、B类业务适用）</w:t>
            </w:r>
          </w:p>
        </w:tc>
        <w:tc>
          <w:tcPr>
            <w:tcW w:w="6621" w:type="dxa"/>
            <w:gridSpan w:val="4"/>
          </w:tcPr>
          <w:p w14:paraId="412B9754" w14:textId="77777777" w:rsidR="00B82933" w:rsidRPr="00EF1DE9" w:rsidRDefault="00B82933" w:rsidP="00BA62C4">
            <w:pPr>
              <w:jc w:val="left"/>
              <w:rPr>
                <w:rFonts w:ascii="华文细黑" w:eastAsia="华文细黑" w:hAnsi="华文细黑" w:cs="华文细黑"/>
              </w:rPr>
            </w:pPr>
            <w:r w:rsidRPr="00EF1DE9">
              <w:rPr>
                <w:rFonts w:ascii="华文细黑" w:eastAsia="华文细黑" w:hAnsi="华文细黑" w:cs="华文细黑" w:hint="eastAsia"/>
              </w:rPr>
              <w:t>不适用</w:t>
            </w:r>
          </w:p>
          <w:p w14:paraId="40594403" w14:textId="77777777" w:rsidR="00B82933" w:rsidRDefault="00B82933" w:rsidP="00BA62C4">
            <w:pPr>
              <w:rPr>
                <w:rFonts w:ascii="华文细黑" w:eastAsia="华文细黑" w:hAnsi="华文细黑" w:cs="华文细黑"/>
              </w:rPr>
            </w:pPr>
          </w:p>
        </w:tc>
      </w:tr>
      <w:tr w:rsidR="00B82933" w14:paraId="2DD9FED5" w14:textId="77777777" w:rsidTr="00BA62C4">
        <w:trPr>
          <w:trHeight w:val="270"/>
          <w:jc w:val="center"/>
        </w:trPr>
        <w:tc>
          <w:tcPr>
            <w:tcW w:w="1762" w:type="dxa"/>
            <w:vAlign w:val="center"/>
          </w:tcPr>
          <w:p w14:paraId="11835D0B" w14:textId="77777777" w:rsidR="00B82933" w:rsidRDefault="00B82933" w:rsidP="00BA62C4">
            <w:pPr>
              <w:jc w:val="left"/>
              <w:rPr>
                <w:rFonts w:ascii="华文细黑" w:eastAsia="华文细黑" w:hAnsi="华文细黑" w:cs="华文细黑"/>
              </w:rPr>
            </w:pPr>
            <w:r>
              <w:rPr>
                <w:rFonts w:ascii="华文细黑" w:eastAsia="华文细黑" w:hAnsi="华文细黑" w:cs="华文细黑" w:hint="eastAsia"/>
              </w:rPr>
              <w:t>集团客户信用限额情况（A、B类业务适用）</w:t>
            </w:r>
          </w:p>
        </w:tc>
        <w:tc>
          <w:tcPr>
            <w:tcW w:w="6621" w:type="dxa"/>
            <w:gridSpan w:val="4"/>
          </w:tcPr>
          <w:p w14:paraId="77951881" w14:textId="77777777" w:rsidR="00B82933" w:rsidRDefault="00B82933" w:rsidP="00BA62C4">
            <w:pPr>
              <w:jc w:val="left"/>
              <w:rPr>
                <w:rFonts w:ascii="楷体" w:eastAsia="楷体" w:hAnsi="楷体"/>
                <w:b/>
                <w:sz w:val="24"/>
              </w:rPr>
            </w:pPr>
            <w:r w:rsidRPr="00EF1DE9">
              <w:rPr>
                <w:rFonts w:ascii="华文细黑" w:eastAsia="华文细黑" w:hAnsi="华文细黑" w:cs="华文细黑" w:hint="eastAsia"/>
              </w:rPr>
              <w:t>不适用</w:t>
            </w:r>
          </w:p>
        </w:tc>
      </w:tr>
      <w:tr w:rsidR="00B82933" w14:paraId="224AA84D" w14:textId="77777777" w:rsidTr="00BA62C4">
        <w:trPr>
          <w:trHeight w:val="270"/>
          <w:jc w:val="center"/>
        </w:trPr>
        <w:tc>
          <w:tcPr>
            <w:tcW w:w="1762" w:type="dxa"/>
            <w:vAlign w:val="center"/>
          </w:tcPr>
          <w:p w14:paraId="1F11EF7F" w14:textId="77777777" w:rsidR="00B82933" w:rsidRDefault="00B82933" w:rsidP="00BA62C4">
            <w:pPr>
              <w:jc w:val="left"/>
              <w:rPr>
                <w:rFonts w:ascii="华文细黑" w:eastAsia="华文细黑" w:hAnsi="华文细黑" w:cs="华文细黑"/>
              </w:rPr>
            </w:pPr>
            <w:r>
              <w:rPr>
                <w:rFonts w:ascii="华文细黑" w:eastAsia="华文细黑" w:hAnsi="华文细黑" w:cs="华文细黑" w:hint="eastAsia"/>
              </w:rPr>
              <w:t>项目历史合作情况</w:t>
            </w:r>
          </w:p>
        </w:tc>
        <w:tc>
          <w:tcPr>
            <w:tcW w:w="6621" w:type="dxa"/>
            <w:gridSpan w:val="4"/>
          </w:tcPr>
          <w:p w14:paraId="0E1DA4DF" w14:textId="77777777" w:rsidR="00B82933" w:rsidRDefault="00B82933" w:rsidP="00BA62C4">
            <w:pPr>
              <w:spacing w:line="240" w:lineRule="auto"/>
              <w:jc w:val="left"/>
              <w:rPr>
                <w:rFonts w:ascii="华文细黑" w:eastAsia="华文细黑" w:hAnsi="华文细黑" w:cs="华文细黑"/>
              </w:rPr>
            </w:pPr>
            <w:r>
              <w:rPr>
                <w:rFonts w:ascii="华文细黑" w:eastAsia="华文细黑" w:hAnsi="华文细黑" w:cs="华文细黑" w:hint="eastAsia"/>
              </w:rPr>
              <w:t>不适用</w:t>
            </w:r>
          </w:p>
        </w:tc>
      </w:tr>
      <w:tr w:rsidR="00B82933" w14:paraId="785F6914" w14:textId="77777777" w:rsidTr="00BA62C4">
        <w:trPr>
          <w:trHeight w:val="270"/>
          <w:jc w:val="center"/>
        </w:trPr>
        <w:tc>
          <w:tcPr>
            <w:tcW w:w="1762" w:type="dxa"/>
            <w:vAlign w:val="center"/>
          </w:tcPr>
          <w:p w14:paraId="252748AC" w14:textId="77777777" w:rsidR="00B82933" w:rsidRDefault="00B82933" w:rsidP="00BA62C4">
            <w:pPr>
              <w:spacing w:line="276" w:lineRule="auto"/>
              <w:jc w:val="left"/>
              <w:rPr>
                <w:rFonts w:ascii="仿宋_GB2312" w:eastAsia="仿宋_GB2312" w:hAnsi="宋体"/>
                <w:b/>
                <w:sz w:val="24"/>
              </w:rPr>
            </w:pPr>
            <w:r>
              <w:rPr>
                <w:rFonts w:ascii="华文细黑" w:eastAsia="华文细黑" w:hAnsi="华文细黑" w:cs="华文细黑" w:hint="eastAsia"/>
              </w:rPr>
              <w:t>适用权限及审批机构</w:t>
            </w:r>
          </w:p>
        </w:tc>
        <w:tc>
          <w:tcPr>
            <w:tcW w:w="6621" w:type="dxa"/>
            <w:gridSpan w:val="4"/>
            <w:vAlign w:val="center"/>
          </w:tcPr>
          <w:p w14:paraId="6F1BB8E3" w14:textId="77777777" w:rsidR="00B82933" w:rsidRDefault="00B82933" w:rsidP="00BA62C4">
            <w:pPr>
              <w:spacing w:line="360" w:lineRule="auto"/>
              <w:ind w:firstLineChars="200" w:firstLine="420"/>
              <w:jc w:val="left"/>
              <w:rPr>
                <w:rFonts w:ascii="华文细黑" w:eastAsia="华文细黑" w:hAnsi="华文细黑" w:cs="华文细黑"/>
              </w:rPr>
            </w:pPr>
            <w:proofErr w:type="gramStart"/>
            <w:r>
              <w:rPr>
                <w:rFonts w:ascii="华文细黑" w:eastAsia="华文细黑" w:hAnsi="华文细黑" w:cs="华文细黑"/>
              </w:rPr>
              <w:t>投决会</w:t>
            </w:r>
            <w:proofErr w:type="gramEnd"/>
            <w:r>
              <w:rPr>
                <w:rFonts w:ascii="华文细黑" w:eastAsia="华文细黑" w:hAnsi="华文细黑" w:cs="华文细黑"/>
              </w:rPr>
              <w:t>会议审批</w:t>
            </w:r>
            <w:r>
              <w:rPr>
                <w:rFonts w:ascii="华文细黑" w:eastAsia="华文细黑" w:hAnsi="华文细黑" w:cs="华文细黑" w:hint="eastAsia"/>
              </w:rPr>
              <w:t>。</w:t>
            </w:r>
          </w:p>
          <w:p w14:paraId="1590C478" w14:textId="77777777" w:rsidR="00B82933" w:rsidRDefault="00B82933" w:rsidP="00BA62C4">
            <w:pPr>
              <w:spacing w:line="360" w:lineRule="auto"/>
              <w:ind w:firstLineChars="200" w:firstLine="420"/>
              <w:jc w:val="left"/>
              <w:rPr>
                <w:rFonts w:ascii="华文细黑" w:eastAsia="华文细黑" w:hAnsi="华文细黑" w:cs="华文细黑"/>
              </w:rPr>
            </w:pPr>
            <w:r>
              <w:rPr>
                <w:rFonts w:ascii="华文细黑" w:eastAsia="华文细黑" w:hAnsi="华文细黑" w:cs="华文细黑"/>
              </w:rPr>
              <w:t>根据</w:t>
            </w:r>
            <w:r>
              <w:rPr>
                <w:rFonts w:ascii="华文细黑" w:eastAsia="华文细黑" w:hAnsi="华文细黑" w:cs="华文细黑" w:hint="eastAsia"/>
              </w:rPr>
              <w:t>《光大理财有限责任公司投资审批管理办法》（2</w:t>
            </w:r>
            <w:r>
              <w:rPr>
                <w:rFonts w:ascii="华文细黑" w:eastAsia="华文细黑" w:hAnsi="华文细黑" w:cs="华文细黑"/>
              </w:rPr>
              <w:t>020</w:t>
            </w:r>
            <w:r>
              <w:rPr>
                <w:rFonts w:ascii="华文细黑" w:eastAsia="华文细黑" w:hAnsi="华文细黑" w:cs="华文细黑" w:hint="eastAsia"/>
              </w:rPr>
              <w:t>年1</w:t>
            </w:r>
            <w:r>
              <w:rPr>
                <w:rFonts w:ascii="华文细黑" w:eastAsia="华文细黑" w:hAnsi="华文细黑" w:cs="华文细黑"/>
              </w:rPr>
              <w:t>2</w:t>
            </w:r>
            <w:r>
              <w:rPr>
                <w:rFonts w:ascii="华文细黑" w:eastAsia="华文细黑" w:hAnsi="华文细黑" w:cs="华文细黑" w:hint="eastAsia"/>
              </w:rPr>
              <w:t>月修订）中，第三章“组织体系及职责分工”中第二十一条</w:t>
            </w:r>
            <w:proofErr w:type="gramStart"/>
            <w:r>
              <w:rPr>
                <w:rFonts w:ascii="华文细黑" w:eastAsia="华文细黑" w:hAnsi="华文细黑" w:cs="华文细黑" w:hint="eastAsia"/>
              </w:rPr>
              <w:t>投决会</w:t>
            </w:r>
            <w:proofErr w:type="gramEnd"/>
            <w:r>
              <w:rPr>
                <w:rFonts w:ascii="华文细黑" w:eastAsia="华文细黑" w:hAnsi="华文细黑" w:cs="华文细黑" w:hint="eastAsia"/>
              </w:rPr>
              <w:t>“审批超过标委会权限的标准化属性投资业务”。</w:t>
            </w:r>
          </w:p>
          <w:p w14:paraId="63E58D02" w14:textId="151BFF18" w:rsidR="00B82933" w:rsidRPr="00645F2A" w:rsidRDefault="00B82933" w:rsidP="00066795">
            <w:pPr>
              <w:spacing w:line="360" w:lineRule="auto"/>
              <w:ind w:firstLineChars="200" w:firstLine="420"/>
              <w:jc w:val="left"/>
              <w:rPr>
                <w:rFonts w:ascii="华文细黑" w:eastAsia="华文细黑" w:hAnsi="华文细黑" w:cs="华文细黑" w:hint="eastAsia"/>
              </w:rPr>
            </w:pPr>
            <w:r>
              <w:rPr>
                <w:rFonts w:ascii="华文细黑" w:eastAsia="华文细黑" w:hAnsi="华文细黑" w:cs="华文细黑" w:hint="eastAsia"/>
              </w:rPr>
              <w:t>根据《光大理财有限责任公司董事会对董事长授权方案》中，第三条“代客投资业务审批权”中，（一）需穿透识别风险主体的信用类业务（即A类业务）中，第</w:t>
            </w:r>
            <w:r>
              <w:rPr>
                <w:rFonts w:ascii="华文细黑" w:eastAsia="华文细黑" w:hAnsi="华文细黑" w:cs="华文细黑"/>
              </w:rPr>
              <w:t>4</w:t>
            </w:r>
            <w:r>
              <w:rPr>
                <w:rFonts w:ascii="华文细黑" w:eastAsia="华文细黑" w:hAnsi="华文细黑" w:cs="华文细黑" w:hint="eastAsia"/>
              </w:rPr>
              <w:t>条“</w:t>
            </w:r>
            <w:r w:rsidRPr="00EE20A0">
              <w:rPr>
                <w:rFonts w:ascii="华文细黑" w:eastAsia="华文细黑" w:hAnsi="华文细黑" w:cs="华文细黑" w:hint="eastAsia"/>
              </w:rPr>
              <w:t>单笔衍生品交易的风险敞口及预计</w:t>
            </w:r>
            <w:r w:rsidRPr="00EE20A0">
              <w:rPr>
                <w:rFonts w:ascii="华文细黑" w:eastAsia="华文细黑" w:hAnsi="华文细黑" w:cs="华文细黑" w:hint="eastAsia"/>
              </w:rPr>
              <w:lastRenderedPageBreak/>
              <w:t>亏损上限均不超过5亿元的事项。公司开展衍生品交易主要应以套期保值为目的；在市场风险限额内，可审慎开展有确定风险敞口上限的衍生品交易（代客业务中客户有明确要求的除外）。原则上不做复杂衍生产品交易，复杂衍生品是指结构复杂（如嵌套其他衍生品等）。本公司暂不具备独立估值能力的衍生品</w:t>
            </w:r>
            <w:r>
              <w:rPr>
                <w:rFonts w:ascii="华文细黑" w:eastAsia="华文细黑" w:hAnsi="华文细黑" w:cs="华文细黑" w:hint="eastAsia"/>
              </w:rPr>
              <w:t>。”</w:t>
            </w:r>
          </w:p>
        </w:tc>
      </w:tr>
      <w:tr w:rsidR="00B82933" w14:paraId="79B1D573" w14:textId="77777777" w:rsidTr="00BA62C4">
        <w:trPr>
          <w:trHeight w:val="200"/>
          <w:jc w:val="center"/>
        </w:trPr>
        <w:tc>
          <w:tcPr>
            <w:tcW w:w="1762" w:type="dxa"/>
          </w:tcPr>
          <w:p w14:paraId="7F4F1EEB" w14:textId="77777777" w:rsidR="00B82933" w:rsidRDefault="00B82933" w:rsidP="00BA62C4">
            <w:pPr>
              <w:jc w:val="left"/>
              <w:rPr>
                <w:rFonts w:ascii="华文细黑" w:eastAsia="华文细黑" w:hAnsi="华文细黑" w:cs="华文细黑"/>
              </w:rPr>
            </w:pPr>
            <w:r>
              <w:rPr>
                <w:rFonts w:ascii="华文细黑" w:eastAsia="华文细黑" w:hAnsi="华文细黑" w:cs="华文细黑" w:hint="eastAsia"/>
              </w:rPr>
              <w:lastRenderedPageBreak/>
              <w:t>是否结构化</w:t>
            </w:r>
          </w:p>
        </w:tc>
        <w:tc>
          <w:tcPr>
            <w:tcW w:w="2628" w:type="dxa"/>
          </w:tcPr>
          <w:p w14:paraId="19622AEA" w14:textId="77777777" w:rsidR="00B82933" w:rsidRDefault="00B82933" w:rsidP="00BA62C4">
            <w:pPr>
              <w:jc w:val="left"/>
              <w:rPr>
                <w:rFonts w:ascii="华文细黑" w:eastAsia="华文细黑" w:hAnsi="华文细黑" w:cs="华文细黑"/>
              </w:rPr>
            </w:pPr>
            <w:r>
              <w:rPr>
                <w:rFonts w:ascii="华文细黑" w:eastAsia="华文细黑" w:hAnsi="华文细黑" w:cs="华文细黑"/>
              </w:rPr>
              <w:t>否</w:t>
            </w:r>
          </w:p>
        </w:tc>
        <w:tc>
          <w:tcPr>
            <w:tcW w:w="1559" w:type="dxa"/>
            <w:gridSpan w:val="2"/>
          </w:tcPr>
          <w:p w14:paraId="66150B21" w14:textId="77777777" w:rsidR="00B82933" w:rsidRDefault="00B82933" w:rsidP="00BA62C4">
            <w:pPr>
              <w:jc w:val="left"/>
              <w:rPr>
                <w:rFonts w:ascii="华文细黑" w:eastAsia="华文细黑" w:hAnsi="华文细黑" w:cs="华文细黑"/>
              </w:rPr>
            </w:pPr>
            <w:r>
              <w:rPr>
                <w:rFonts w:ascii="华文细黑" w:eastAsia="华文细黑" w:hAnsi="华文细黑" w:cs="华文细黑" w:hint="eastAsia"/>
              </w:rPr>
              <w:t>优先/劣后资金比例</w:t>
            </w:r>
          </w:p>
        </w:tc>
        <w:tc>
          <w:tcPr>
            <w:tcW w:w="2434" w:type="dxa"/>
          </w:tcPr>
          <w:p w14:paraId="5058CCB3" w14:textId="77777777" w:rsidR="00B82933" w:rsidRDefault="00B82933" w:rsidP="00BA62C4">
            <w:pPr>
              <w:jc w:val="left"/>
              <w:rPr>
                <w:rFonts w:ascii="华文细黑" w:eastAsia="华文细黑" w:hAnsi="华文细黑" w:cs="华文细黑"/>
              </w:rPr>
            </w:pPr>
            <w:r>
              <w:rPr>
                <w:rFonts w:ascii="华文细黑" w:eastAsia="华文细黑" w:hAnsi="华文细黑" w:cs="华文细黑"/>
              </w:rPr>
              <w:t>不适用</w:t>
            </w:r>
          </w:p>
        </w:tc>
      </w:tr>
      <w:tr w:rsidR="00B82933" w14:paraId="3CA7F9BE" w14:textId="77777777" w:rsidTr="00BA62C4">
        <w:trPr>
          <w:trHeight w:val="140"/>
          <w:jc w:val="center"/>
        </w:trPr>
        <w:tc>
          <w:tcPr>
            <w:tcW w:w="1762" w:type="dxa"/>
          </w:tcPr>
          <w:p w14:paraId="3656A898" w14:textId="77777777" w:rsidR="00B82933" w:rsidRDefault="00B82933" w:rsidP="00BA62C4">
            <w:pPr>
              <w:jc w:val="left"/>
              <w:rPr>
                <w:rFonts w:ascii="华文细黑" w:eastAsia="华文细黑" w:hAnsi="华文细黑" w:cs="华文细黑"/>
              </w:rPr>
            </w:pPr>
            <w:r>
              <w:rPr>
                <w:rFonts w:ascii="华文细黑" w:eastAsia="华文细黑" w:hAnsi="华文细黑" w:cs="华文细黑" w:hint="eastAsia"/>
              </w:rPr>
              <w:t>劣后级出资人</w:t>
            </w:r>
          </w:p>
        </w:tc>
        <w:tc>
          <w:tcPr>
            <w:tcW w:w="6621" w:type="dxa"/>
            <w:gridSpan w:val="4"/>
          </w:tcPr>
          <w:p w14:paraId="358EA6F6" w14:textId="77777777" w:rsidR="00B82933" w:rsidRDefault="00B82933" w:rsidP="00BA62C4">
            <w:pPr>
              <w:jc w:val="left"/>
              <w:rPr>
                <w:rFonts w:ascii="华文细黑" w:eastAsia="华文细黑" w:hAnsi="华文细黑" w:cs="华文细黑"/>
              </w:rPr>
            </w:pPr>
            <w:r>
              <w:rPr>
                <w:rFonts w:ascii="华文细黑" w:eastAsia="华文细黑" w:hAnsi="华文细黑" w:cs="华文细黑"/>
              </w:rPr>
              <w:t>不适用</w:t>
            </w:r>
          </w:p>
        </w:tc>
      </w:tr>
      <w:tr w:rsidR="00B82933" w14:paraId="22A3B663" w14:textId="77777777" w:rsidTr="00BA62C4">
        <w:trPr>
          <w:trHeight w:val="110"/>
          <w:jc w:val="center"/>
        </w:trPr>
        <w:tc>
          <w:tcPr>
            <w:tcW w:w="1762" w:type="dxa"/>
          </w:tcPr>
          <w:p w14:paraId="1324C7B7" w14:textId="77777777" w:rsidR="00B82933" w:rsidRDefault="00B82933" w:rsidP="00BA62C4">
            <w:pPr>
              <w:jc w:val="left"/>
              <w:rPr>
                <w:rFonts w:ascii="华文细黑" w:eastAsia="华文细黑" w:hAnsi="华文细黑" w:cs="华文细黑"/>
              </w:rPr>
            </w:pPr>
            <w:r>
              <w:rPr>
                <w:rFonts w:ascii="华文细黑" w:eastAsia="华文细黑" w:hAnsi="华文细黑" w:cs="华文细黑" w:hint="eastAsia"/>
              </w:rPr>
              <w:t>投资性质</w:t>
            </w:r>
          </w:p>
        </w:tc>
        <w:tc>
          <w:tcPr>
            <w:tcW w:w="2628" w:type="dxa"/>
          </w:tcPr>
          <w:p w14:paraId="050E7B38" w14:textId="77777777" w:rsidR="00B82933" w:rsidRDefault="00B82933" w:rsidP="00BA62C4">
            <w:pPr>
              <w:jc w:val="left"/>
              <w:rPr>
                <w:rFonts w:ascii="华文细黑" w:eastAsia="华文细黑" w:hAnsi="华文细黑" w:cs="华文细黑"/>
              </w:rPr>
            </w:pPr>
            <w:r>
              <w:rPr>
                <w:rFonts w:ascii="华文细黑" w:eastAsia="华文细黑" w:hAnsi="华文细黑" w:cs="华文细黑" w:hint="eastAsia"/>
              </w:rPr>
              <w:t>我司提供策略模式</w:t>
            </w:r>
          </w:p>
        </w:tc>
        <w:tc>
          <w:tcPr>
            <w:tcW w:w="1559" w:type="dxa"/>
            <w:gridSpan w:val="2"/>
          </w:tcPr>
          <w:p w14:paraId="1799CE9D" w14:textId="77777777" w:rsidR="00B82933" w:rsidRDefault="00B82933" w:rsidP="00BA62C4">
            <w:pPr>
              <w:jc w:val="left"/>
              <w:rPr>
                <w:rFonts w:ascii="华文细黑" w:eastAsia="华文细黑" w:hAnsi="华文细黑" w:cs="华文细黑"/>
              </w:rPr>
            </w:pPr>
            <w:r>
              <w:rPr>
                <w:rFonts w:ascii="华文细黑" w:eastAsia="华文细黑" w:hAnsi="华文细黑" w:cs="华文细黑" w:hint="eastAsia"/>
              </w:rPr>
              <w:t>是否政策例外</w:t>
            </w:r>
          </w:p>
        </w:tc>
        <w:tc>
          <w:tcPr>
            <w:tcW w:w="2434" w:type="dxa"/>
          </w:tcPr>
          <w:p w14:paraId="02982A84" w14:textId="77777777" w:rsidR="00B82933" w:rsidRDefault="00B82933" w:rsidP="00BA62C4">
            <w:pPr>
              <w:jc w:val="left"/>
              <w:rPr>
                <w:rFonts w:ascii="华文细黑" w:eastAsia="华文细黑" w:hAnsi="华文细黑" w:cs="华文细黑"/>
              </w:rPr>
            </w:pPr>
            <w:r>
              <w:rPr>
                <w:rFonts w:ascii="华文细黑" w:eastAsia="华文细黑" w:hAnsi="华文细黑" w:cs="华文细黑"/>
              </w:rPr>
              <w:t>否</w:t>
            </w:r>
          </w:p>
        </w:tc>
      </w:tr>
      <w:tr w:rsidR="00B82933" w14:paraId="18578CAB" w14:textId="77777777" w:rsidTr="00BA62C4">
        <w:trPr>
          <w:trHeight w:val="215"/>
          <w:jc w:val="center"/>
        </w:trPr>
        <w:tc>
          <w:tcPr>
            <w:tcW w:w="1762" w:type="dxa"/>
          </w:tcPr>
          <w:p w14:paraId="7D98C2CA" w14:textId="77777777" w:rsidR="00B82933" w:rsidRDefault="00B82933" w:rsidP="00BA62C4">
            <w:pPr>
              <w:jc w:val="left"/>
              <w:rPr>
                <w:rFonts w:ascii="华文细黑" w:eastAsia="华文细黑" w:hAnsi="华文细黑" w:cs="华文细黑"/>
              </w:rPr>
            </w:pPr>
            <w:r>
              <w:rPr>
                <w:rFonts w:ascii="华文细黑" w:eastAsia="华文细黑" w:hAnsi="华文细黑" w:cs="华文细黑" w:hint="eastAsia"/>
              </w:rPr>
              <w:t>投后管理机构</w:t>
            </w:r>
          </w:p>
        </w:tc>
        <w:tc>
          <w:tcPr>
            <w:tcW w:w="2628" w:type="dxa"/>
          </w:tcPr>
          <w:p w14:paraId="6875B385" w14:textId="77777777" w:rsidR="00B82933" w:rsidRDefault="00B82933" w:rsidP="00BA62C4">
            <w:pPr>
              <w:jc w:val="left"/>
              <w:rPr>
                <w:rFonts w:ascii="华文细黑" w:eastAsia="华文细黑" w:hAnsi="华文细黑" w:cs="华文细黑"/>
              </w:rPr>
            </w:pPr>
            <w:r>
              <w:rPr>
                <w:rFonts w:ascii="华文细黑" w:eastAsia="华文细黑" w:hAnsi="华文细黑" w:cs="华文细黑" w:hint="eastAsia"/>
              </w:rPr>
              <w:t>光大理财股票投资部</w:t>
            </w:r>
          </w:p>
        </w:tc>
        <w:tc>
          <w:tcPr>
            <w:tcW w:w="1559" w:type="dxa"/>
            <w:gridSpan w:val="2"/>
          </w:tcPr>
          <w:p w14:paraId="0674E424" w14:textId="77777777" w:rsidR="00B82933" w:rsidRDefault="00B82933" w:rsidP="00BA62C4">
            <w:pPr>
              <w:jc w:val="left"/>
              <w:rPr>
                <w:rFonts w:ascii="华文细黑" w:eastAsia="华文细黑" w:hAnsi="华文细黑" w:cs="华文细黑"/>
              </w:rPr>
            </w:pPr>
            <w:r>
              <w:rPr>
                <w:rFonts w:ascii="华文细黑" w:eastAsia="华文细黑" w:hAnsi="华文细黑" w:cs="华文细黑" w:hint="eastAsia"/>
              </w:rPr>
              <w:t>管理人</w:t>
            </w:r>
          </w:p>
        </w:tc>
        <w:tc>
          <w:tcPr>
            <w:tcW w:w="2434" w:type="dxa"/>
          </w:tcPr>
          <w:p w14:paraId="4D60DEFE" w14:textId="77777777" w:rsidR="00B82933" w:rsidRDefault="00B82933" w:rsidP="00BA62C4">
            <w:pPr>
              <w:jc w:val="left"/>
              <w:rPr>
                <w:rFonts w:ascii="华文细黑" w:eastAsia="华文细黑" w:hAnsi="华文细黑" w:cs="华文细黑"/>
              </w:rPr>
            </w:pPr>
            <w:r>
              <w:rPr>
                <w:rFonts w:ascii="华文细黑" w:eastAsia="华文细黑" w:hAnsi="华文细黑" w:cs="华文细黑" w:hint="eastAsia"/>
              </w:rPr>
              <w:t>不适应</w:t>
            </w:r>
          </w:p>
        </w:tc>
      </w:tr>
      <w:tr w:rsidR="00B82933" w14:paraId="5DF615AC" w14:textId="77777777" w:rsidTr="00BA62C4">
        <w:trPr>
          <w:trHeight w:val="450"/>
          <w:jc w:val="center"/>
        </w:trPr>
        <w:tc>
          <w:tcPr>
            <w:tcW w:w="8383" w:type="dxa"/>
            <w:gridSpan w:val="5"/>
            <w:shd w:val="clear" w:color="auto" w:fill="F1F1F1"/>
          </w:tcPr>
          <w:p w14:paraId="71BC4027" w14:textId="77777777" w:rsidR="00B82933" w:rsidRDefault="00B82933" w:rsidP="00BA62C4">
            <w:pPr>
              <w:jc w:val="center"/>
              <w:rPr>
                <w:rFonts w:ascii="华文细黑" w:eastAsia="华文细黑" w:hAnsi="华文细黑" w:cs="华文细黑"/>
              </w:rPr>
            </w:pPr>
            <w:r>
              <w:rPr>
                <w:rFonts w:ascii="华文细黑" w:eastAsia="华文细黑" w:hAnsi="华文细黑" w:cs="华文细黑" w:hint="eastAsia"/>
                <w:b/>
                <w:bCs/>
                <w:sz w:val="28"/>
                <w:szCs w:val="28"/>
              </w:rPr>
              <w:t>一、项目概况</w:t>
            </w:r>
          </w:p>
        </w:tc>
      </w:tr>
      <w:tr w:rsidR="00B82933" w14:paraId="01C0BF10" w14:textId="77777777" w:rsidTr="00BA62C4">
        <w:trPr>
          <w:trHeight w:val="450"/>
          <w:jc w:val="center"/>
        </w:trPr>
        <w:tc>
          <w:tcPr>
            <w:tcW w:w="8383" w:type="dxa"/>
            <w:gridSpan w:val="5"/>
            <w:shd w:val="clear" w:color="auto" w:fill="FFFFFF" w:themeFill="background1"/>
          </w:tcPr>
          <w:p w14:paraId="237ED6DF" w14:textId="63FCA871" w:rsidR="00B82933" w:rsidRDefault="00AC3BE6" w:rsidP="00BA62C4">
            <w:pPr>
              <w:spacing w:line="360" w:lineRule="auto"/>
              <w:ind w:firstLineChars="200" w:firstLine="420"/>
              <w:rPr>
                <w:rFonts w:ascii="华文细黑" w:eastAsia="华文细黑" w:hAnsi="华文细黑" w:cs="华文细黑"/>
              </w:rPr>
            </w:pPr>
            <w:r>
              <w:rPr>
                <w:rFonts w:ascii="华文细黑" w:eastAsia="华文细黑" w:hAnsi="华文细黑" w:cs="华文细黑" w:hint="eastAsia"/>
              </w:rPr>
              <w:t>为满足理财产品阶段性投资需要，多样化</w:t>
            </w:r>
            <w:r w:rsidR="00B3029B">
              <w:rPr>
                <w:rFonts w:ascii="华文细黑" w:eastAsia="华文细黑" w:hAnsi="华文细黑" w:cs="华文细黑" w:hint="eastAsia"/>
              </w:rPr>
              <w:t>风险</w:t>
            </w:r>
            <w:r>
              <w:rPr>
                <w:rFonts w:ascii="华文细黑" w:eastAsia="华文细黑" w:hAnsi="华文细黑" w:cs="华文细黑" w:hint="eastAsia"/>
              </w:rPr>
              <w:t>收益来源</w:t>
            </w:r>
            <w:r w:rsidR="00B3029B">
              <w:rPr>
                <w:rFonts w:ascii="华文细黑" w:eastAsia="华文细黑" w:hAnsi="华文细黑" w:cs="华文细黑" w:hint="eastAsia"/>
              </w:rPr>
              <w:t>、</w:t>
            </w:r>
            <w:r>
              <w:rPr>
                <w:rFonts w:ascii="华文细黑" w:eastAsia="华文细黑" w:hAnsi="华文细黑" w:cs="华文细黑" w:hint="eastAsia"/>
              </w:rPr>
              <w:t>平滑净值曲线，拟申请将、原油期货、沪铜期货、</w:t>
            </w:r>
            <w:proofErr w:type="gramStart"/>
            <w:r>
              <w:rPr>
                <w:rFonts w:ascii="华文细黑" w:eastAsia="华文细黑" w:hAnsi="华文细黑" w:cs="华文细黑" w:hint="eastAsia"/>
              </w:rPr>
              <w:t>沪铝期货</w:t>
            </w:r>
            <w:proofErr w:type="gramEnd"/>
            <w:r>
              <w:rPr>
                <w:rFonts w:ascii="华文细黑" w:eastAsia="华文细黑" w:hAnsi="华文细黑" w:cs="华文细黑" w:hint="eastAsia"/>
              </w:rPr>
              <w:t>、</w:t>
            </w:r>
            <w:proofErr w:type="gramStart"/>
            <w:r w:rsidR="008B69A8">
              <w:rPr>
                <w:rFonts w:ascii="华文细黑" w:eastAsia="华文细黑" w:hAnsi="华文细黑" w:cs="华文细黑" w:hint="eastAsia"/>
              </w:rPr>
              <w:t>沪银</w:t>
            </w:r>
            <w:r>
              <w:rPr>
                <w:rFonts w:ascii="华文细黑" w:eastAsia="华文细黑" w:hAnsi="华文细黑" w:cs="华文细黑" w:hint="eastAsia"/>
              </w:rPr>
              <w:t>期货</w:t>
            </w:r>
            <w:proofErr w:type="gramEnd"/>
            <w:r>
              <w:rPr>
                <w:rFonts w:ascii="华文细黑" w:eastAsia="华文细黑" w:hAnsi="华文细黑" w:cs="华文细黑" w:hint="eastAsia"/>
              </w:rPr>
              <w:t>、豆</w:t>
            </w:r>
            <w:proofErr w:type="gramStart"/>
            <w:r>
              <w:rPr>
                <w:rFonts w:ascii="华文细黑" w:eastAsia="华文细黑" w:hAnsi="华文细黑" w:cs="华文细黑" w:hint="eastAsia"/>
              </w:rPr>
              <w:t>粕</w:t>
            </w:r>
            <w:proofErr w:type="gramEnd"/>
            <w:r>
              <w:rPr>
                <w:rFonts w:ascii="华文细黑" w:eastAsia="华文细黑" w:hAnsi="华文细黑" w:cs="华文细黑" w:hint="eastAsia"/>
              </w:rPr>
              <w:t>期货、玉米期货入库，并在标委会审批相关投资策略之后，执行相关投资策略。</w:t>
            </w:r>
          </w:p>
          <w:p w14:paraId="467E858A" w14:textId="6DB9677C" w:rsidR="00AC3BE6" w:rsidRDefault="00AC3BE6" w:rsidP="00BA62C4">
            <w:pPr>
              <w:spacing w:line="360" w:lineRule="auto"/>
              <w:ind w:firstLineChars="200" w:firstLine="420"/>
              <w:rPr>
                <w:rFonts w:ascii="华文细黑" w:eastAsia="华文细黑" w:hAnsi="华文细黑" w:cs="华文细黑"/>
              </w:rPr>
            </w:pPr>
            <w:r>
              <w:rPr>
                <w:rFonts w:ascii="华文细黑" w:eastAsia="华文细黑" w:hAnsi="华文细黑" w:cs="华文细黑" w:hint="eastAsia"/>
              </w:rPr>
              <w:t>申请入库</w:t>
            </w:r>
            <w:r w:rsidR="005E443B">
              <w:rPr>
                <w:rFonts w:ascii="华文细黑" w:eastAsia="华文细黑" w:hAnsi="华文细黑" w:cs="华文细黑"/>
              </w:rPr>
              <w:t>6</w:t>
            </w:r>
            <w:r>
              <w:rPr>
                <w:rFonts w:ascii="华文细黑" w:eastAsia="华文细黑" w:hAnsi="华文细黑" w:cs="华文细黑" w:hint="eastAsia"/>
              </w:rPr>
              <w:t>种商品期货为我国期货市场中主要大宗商品品种，覆盖了能源化工</w:t>
            </w:r>
            <w:r w:rsidR="008B69A8">
              <w:rPr>
                <w:rFonts w:ascii="华文细黑" w:eastAsia="华文细黑" w:hAnsi="华文细黑" w:cs="华文细黑" w:hint="eastAsia"/>
              </w:rPr>
              <w:t>（原油）</w:t>
            </w:r>
            <w:r>
              <w:rPr>
                <w:rFonts w:ascii="华文细黑" w:eastAsia="华文细黑" w:hAnsi="华文细黑" w:cs="华文细黑" w:hint="eastAsia"/>
              </w:rPr>
              <w:t>、</w:t>
            </w:r>
            <w:r w:rsidR="008B69A8">
              <w:rPr>
                <w:rFonts w:ascii="华文细黑" w:eastAsia="华文细黑" w:hAnsi="华文细黑" w:cs="华文细黑" w:hint="eastAsia"/>
              </w:rPr>
              <w:t>有色和贵金属（铜、铝、银）、</w:t>
            </w:r>
            <w:r>
              <w:rPr>
                <w:rFonts w:ascii="华文细黑" w:eastAsia="华文细黑" w:hAnsi="华文细黑" w:cs="华文细黑" w:hint="eastAsia"/>
              </w:rPr>
              <w:t>农产品</w:t>
            </w:r>
            <w:r w:rsidR="008B69A8">
              <w:rPr>
                <w:rFonts w:ascii="华文细黑" w:eastAsia="华文细黑" w:hAnsi="华文细黑" w:cs="华文细黑" w:hint="eastAsia"/>
              </w:rPr>
              <w:t>（豆</w:t>
            </w:r>
            <w:proofErr w:type="gramStart"/>
            <w:r w:rsidR="008B69A8">
              <w:rPr>
                <w:rFonts w:ascii="华文细黑" w:eastAsia="华文细黑" w:hAnsi="华文细黑" w:cs="华文细黑" w:hint="eastAsia"/>
              </w:rPr>
              <w:t>粕</w:t>
            </w:r>
            <w:proofErr w:type="gramEnd"/>
            <w:r w:rsidR="008B69A8">
              <w:rPr>
                <w:rFonts w:ascii="华文细黑" w:eastAsia="华文细黑" w:hAnsi="华文细黑" w:cs="华文细黑" w:hint="eastAsia"/>
              </w:rPr>
              <w:t>、玉米）</w:t>
            </w:r>
            <w:r>
              <w:rPr>
                <w:rFonts w:ascii="华文细黑" w:eastAsia="华文细黑" w:hAnsi="华文细黑" w:cs="华文细黑" w:hint="eastAsia"/>
              </w:rPr>
              <w:t>，</w:t>
            </w:r>
            <w:r w:rsidR="008B69A8">
              <w:rPr>
                <w:rFonts w:ascii="华文细黑" w:eastAsia="华文细黑" w:hAnsi="华文细黑" w:cs="华文细黑" w:hint="eastAsia"/>
              </w:rPr>
              <w:t>都</w:t>
            </w:r>
            <w:r w:rsidR="005030FE">
              <w:rPr>
                <w:rFonts w:ascii="华文细黑" w:eastAsia="华文细黑" w:hAnsi="华文细黑" w:cs="华文细黑" w:hint="eastAsia"/>
              </w:rPr>
              <w:t>是</w:t>
            </w:r>
            <w:r w:rsidR="008B69A8">
              <w:rPr>
                <w:rFonts w:ascii="华文细黑" w:eastAsia="华文细黑" w:hAnsi="华文细黑" w:cs="华文细黑" w:hint="eastAsia"/>
              </w:rPr>
              <w:t>工业或居民生活种的重要大宗商品，可以作为对冲通胀风险的工具使用</w:t>
            </w:r>
            <w:r w:rsidR="005030FE">
              <w:rPr>
                <w:rFonts w:ascii="华文细黑" w:eastAsia="华文细黑" w:hAnsi="华文细黑" w:cs="华文细黑" w:hint="eastAsia"/>
              </w:rPr>
              <w:t>。其中，本次申请</w:t>
            </w:r>
            <w:r w:rsidR="005E443B">
              <w:rPr>
                <w:rFonts w:ascii="华文细黑" w:eastAsia="华文细黑" w:hAnsi="华文细黑" w:cs="华文细黑"/>
              </w:rPr>
              <w:t>6</w:t>
            </w:r>
            <w:r w:rsidR="005030FE">
              <w:rPr>
                <w:rFonts w:ascii="华文细黑" w:eastAsia="华文细黑" w:hAnsi="华文细黑" w:cs="华文细黑" w:hint="eastAsia"/>
              </w:rPr>
              <w:t>种期货合约，</w:t>
            </w:r>
            <w:r w:rsidR="00BB01DE" w:rsidRPr="00BB01DE">
              <w:rPr>
                <w:rFonts w:ascii="华文细黑" w:eastAsia="华文细黑" w:hAnsi="华文细黑" w:cs="华文细黑" w:hint="eastAsia"/>
              </w:rPr>
              <w:t>单品种占用单一产品保证金不超过1个亿人民币，单品种净持仓名义本金不超净资产的5%</w:t>
            </w:r>
            <w:r w:rsidR="005030FE">
              <w:rPr>
                <w:rFonts w:ascii="华文细黑" w:eastAsia="华文细黑" w:hAnsi="华文细黑" w:cs="华文细黑" w:hint="eastAsia"/>
              </w:rPr>
              <w:t>。</w:t>
            </w:r>
          </w:p>
          <w:p w14:paraId="5405ED1F" w14:textId="08D3AC1D" w:rsidR="00B82933" w:rsidRDefault="00AE3E75" w:rsidP="00BA62C4">
            <w:pPr>
              <w:spacing w:line="360" w:lineRule="auto"/>
              <w:ind w:firstLineChars="200" w:firstLine="420"/>
              <w:rPr>
                <w:rFonts w:ascii="华文细黑" w:eastAsia="华文细黑" w:hAnsi="华文细黑" w:cs="华文细黑"/>
              </w:rPr>
            </w:pPr>
            <w:r>
              <w:rPr>
                <w:rFonts w:ascii="华文细黑" w:eastAsia="华文细黑" w:hAnsi="华文细黑" w:cs="华文细黑" w:hint="eastAsia"/>
              </w:rPr>
              <w:t>投资于</w:t>
            </w:r>
            <w:r w:rsidR="00B3029B">
              <w:rPr>
                <w:rFonts w:ascii="华文细黑" w:eastAsia="华文细黑" w:hAnsi="华文细黑" w:cs="华文细黑" w:hint="eastAsia"/>
              </w:rPr>
              <w:t>本次入库</w:t>
            </w:r>
            <w:r w:rsidR="005E443B">
              <w:rPr>
                <w:rFonts w:ascii="华文细黑" w:eastAsia="华文细黑" w:hAnsi="华文细黑" w:cs="华文细黑"/>
              </w:rPr>
              <w:t>6</w:t>
            </w:r>
            <w:r w:rsidR="00B3029B">
              <w:rPr>
                <w:rFonts w:ascii="华文细黑" w:eastAsia="华文细黑" w:hAnsi="华文细黑" w:cs="华文细黑" w:hint="eastAsia"/>
              </w:rPr>
              <w:t>种商品期货的主要目标是套期保值、对冲套利，当商品价格有上涨动力时采用做多商品期货或组合交易的方式避免产品净值因通胀上涨而受损。投资过程中严格控制策略执行过程中的敞口暴露。并在策略执行后，设置</w:t>
            </w:r>
            <w:proofErr w:type="gramStart"/>
            <w:r w:rsidR="00B3029B">
              <w:rPr>
                <w:rFonts w:ascii="华文细黑" w:eastAsia="华文细黑" w:hAnsi="华文细黑" w:cs="华文细黑" w:hint="eastAsia"/>
              </w:rPr>
              <w:t>止盈点与</w:t>
            </w:r>
            <w:proofErr w:type="gramEnd"/>
            <w:r w:rsidR="00B3029B">
              <w:rPr>
                <w:rFonts w:ascii="华文细黑" w:eastAsia="华文细黑" w:hAnsi="华文细黑" w:cs="华文细黑" w:hint="eastAsia"/>
              </w:rPr>
              <w:t>止损点，避免</w:t>
            </w:r>
            <w:proofErr w:type="gramStart"/>
            <w:r w:rsidR="00B3029B">
              <w:rPr>
                <w:rFonts w:ascii="华文细黑" w:eastAsia="华文细黑" w:hAnsi="华文细黑" w:cs="华文细黑" w:hint="eastAsia"/>
              </w:rPr>
              <w:t>对冲类投资</w:t>
            </w:r>
            <w:proofErr w:type="gramEnd"/>
            <w:r w:rsidR="00B3029B">
              <w:rPr>
                <w:rFonts w:ascii="华文细黑" w:eastAsia="华文细黑" w:hAnsi="华文细黑" w:cs="华文细黑" w:hint="eastAsia"/>
              </w:rPr>
              <w:t>策略因市场风险变化</w:t>
            </w:r>
            <w:proofErr w:type="gramStart"/>
            <w:r w:rsidR="00B3029B">
              <w:rPr>
                <w:rFonts w:ascii="华文细黑" w:eastAsia="华文细黑" w:hAnsi="华文细黑" w:cs="华文细黑" w:hint="eastAsia"/>
              </w:rPr>
              <w:t>锁导致</w:t>
            </w:r>
            <w:proofErr w:type="gramEnd"/>
            <w:r w:rsidR="00B3029B">
              <w:rPr>
                <w:rFonts w:ascii="华文细黑" w:eastAsia="华文细黑" w:hAnsi="华文细黑" w:cs="华文细黑" w:hint="eastAsia"/>
              </w:rPr>
              <w:t>的损失。</w:t>
            </w:r>
          </w:p>
          <w:p w14:paraId="3589C7BF" w14:textId="6E16085E" w:rsidR="00B82933" w:rsidRPr="00087D6D" w:rsidRDefault="00B3029B" w:rsidP="00066795">
            <w:pPr>
              <w:spacing w:line="360" w:lineRule="auto"/>
              <w:ind w:firstLineChars="200" w:firstLine="420"/>
              <w:rPr>
                <w:rFonts w:ascii="华文细黑" w:eastAsia="华文细黑" w:hAnsi="华文细黑" w:cs="华文细黑" w:hint="eastAsia"/>
              </w:rPr>
            </w:pPr>
            <w:r>
              <w:rPr>
                <w:rFonts w:ascii="华文细黑" w:eastAsia="华文细黑" w:hAnsi="华文细黑" w:cs="华文细黑" w:hint="eastAsia"/>
              </w:rPr>
              <w:t>请高管层投资决策委员会审批商品期货衍生品入库申请</w:t>
            </w:r>
          </w:p>
        </w:tc>
      </w:tr>
      <w:tr w:rsidR="00B82933" w14:paraId="5ACB5E41" w14:textId="77777777" w:rsidTr="00BA62C4">
        <w:trPr>
          <w:trHeight w:val="90"/>
          <w:jc w:val="center"/>
        </w:trPr>
        <w:tc>
          <w:tcPr>
            <w:tcW w:w="8383" w:type="dxa"/>
            <w:gridSpan w:val="5"/>
            <w:shd w:val="clear" w:color="auto" w:fill="F1F1F1"/>
          </w:tcPr>
          <w:p w14:paraId="5A6E76AB" w14:textId="4B40677D" w:rsidR="00B82933" w:rsidRDefault="00B82933" w:rsidP="00BA62C4">
            <w:pPr>
              <w:jc w:val="center"/>
              <w:rPr>
                <w:rFonts w:ascii="华文细黑" w:eastAsia="华文细黑" w:hAnsi="华文细黑" w:cs="华文细黑"/>
              </w:rPr>
            </w:pPr>
            <w:r>
              <w:rPr>
                <w:rFonts w:ascii="华文细黑" w:eastAsia="华文细黑" w:hAnsi="华文细黑" w:cs="华文细黑" w:hint="eastAsia"/>
                <w:b/>
                <w:bCs/>
                <w:sz w:val="28"/>
                <w:szCs w:val="28"/>
              </w:rPr>
              <w:t>二、</w:t>
            </w:r>
            <w:r w:rsidR="00536CD1">
              <w:rPr>
                <w:rFonts w:ascii="华文细黑" w:eastAsia="华文细黑" w:hAnsi="华文细黑" w:cs="华文细黑" w:hint="eastAsia"/>
                <w:b/>
                <w:bCs/>
                <w:sz w:val="28"/>
                <w:szCs w:val="28"/>
              </w:rPr>
              <w:t>期货品种</w:t>
            </w:r>
            <w:r>
              <w:rPr>
                <w:rFonts w:ascii="华文细黑" w:eastAsia="华文细黑" w:hAnsi="华文细黑" w:cs="华文细黑" w:hint="eastAsia"/>
                <w:b/>
                <w:bCs/>
                <w:sz w:val="28"/>
                <w:szCs w:val="28"/>
              </w:rPr>
              <w:t>列表</w:t>
            </w:r>
          </w:p>
        </w:tc>
      </w:tr>
      <w:tr w:rsidR="00B82933" w14:paraId="23389B6B" w14:textId="77777777" w:rsidTr="00BA62C4">
        <w:trPr>
          <w:trHeight w:val="155"/>
          <w:jc w:val="center"/>
        </w:trPr>
        <w:tc>
          <w:tcPr>
            <w:tcW w:w="8383" w:type="dxa"/>
            <w:gridSpan w:val="5"/>
          </w:tcPr>
          <w:tbl>
            <w:tblPr>
              <w:tblW w:w="8101" w:type="dxa"/>
              <w:tblLayout w:type="fixed"/>
              <w:tblLook w:val="04A0" w:firstRow="1" w:lastRow="0" w:firstColumn="1" w:lastColumn="0" w:noHBand="0" w:noVBand="1"/>
            </w:tblPr>
            <w:tblGrid>
              <w:gridCol w:w="1443"/>
              <w:gridCol w:w="1555"/>
              <w:gridCol w:w="1276"/>
              <w:gridCol w:w="3827"/>
            </w:tblGrid>
            <w:tr w:rsidR="00B82933" w:rsidRPr="0058206B" w14:paraId="33D9462C" w14:textId="77777777" w:rsidTr="00BA62C4">
              <w:trPr>
                <w:trHeight w:val="278"/>
              </w:trPr>
              <w:tc>
                <w:tcPr>
                  <w:tcW w:w="14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EBD62E" w14:textId="6D92B8A6" w:rsidR="00B82933" w:rsidRPr="00156AA7" w:rsidRDefault="00255708" w:rsidP="00BA62C4">
                  <w:pPr>
                    <w:widowControl/>
                    <w:spacing w:line="240" w:lineRule="auto"/>
                    <w:jc w:val="left"/>
                    <w:rPr>
                      <w:rFonts w:ascii="等线" w:eastAsia="等线" w:hAnsi="等线" w:cs="宋体"/>
                      <w:color w:val="000000"/>
                      <w:kern w:val="0"/>
                      <w:sz w:val="14"/>
                      <w:szCs w:val="14"/>
                    </w:rPr>
                  </w:pPr>
                  <w:r>
                    <w:rPr>
                      <w:rFonts w:ascii="等线" w:eastAsia="等线" w:hAnsi="等线" w:cs="宋体" w:hint="eastAsia"/>
                      <w:color w:val="000000"/>
                      <w:kern w:val="0"/>
                      <w:sz w:val="14"/>
                      <w:szCs w:val="14"/>
                    </w:rPr>
                    <w:t>期货</w:t>
                  </w:r>
                  <w:r w:rsidR="00B82933" w:rsidRPr="00156AA7">
                    <w:rPr>
                      <w:rFonts w:ascii="等线" w:eastAsia="等线" w:hAnsi="等线" w:cs="宋体" w:hint="eastAsia"/>
                      <w:color w:val="000000"/>
                      <w:kern w:val="0"/>
                      <w:sz w:val="14"/>
                      <w:szCs w:val="14"/>
                    </w:rPr>
                    <w:t>标的</w:t>
                  </w:r>
                </w:p>
              </w:tc>
              <w:tc>
                <w:tcPr>
                  <w:tcW w:w="1555" w:type="dxa"/>
                  <w:tcBorders>
                    <w:top w:val="single" w:sz="4" w:space="0" w:color="auto"/>
                    <w:left w:val="nil"/>
                    <w:bottom w:val="single" w:sz="4" w:space="0" w:color="auto"/>
                    <w:right w:val="single" w:sz="4" w:space="0" w:color="auto"/>
                  </w:tcBorders>
                  <w:shd w:val="clear" w:color="auto" w:fill="auto"/>
                  <w:noWrap/>
                  <w:vAlign w:val="center"/>
                  <w:hideMark/>
                </w:tcPr>
                <w:p w14:paraId="60847222" w14:textId="77777777" w:rsidR="00B82933" w:rsidRPr="00156AA7" w:rsidRDefault="00B82933" w:rsidP="00BA62C4">
                  <w:pPr>
                    <w:widowControl/>
                    <w:spacing w:line="240" w:lineRule="auto"/>
                    <w:jc w:val="left"/>
                    <w:rPr>
                      <w:rFonts w:ascii="等线" w:eastAsia="等线" w:hAnsi="等线" w:cs="宋体"/>
                      <w:color w:val="000000"/>
                      <w:kern w:val="0"/>
                      <w:sz w:val="14"/>
                      <w:szCs w:val="14"/>
                    </w:rPr>
                  </w:pPr>
                  <w:r w:rsidRPr="00156AA7">
                    <w:rPr>
                      <w:rFonts w:ascii="等线" w:eastAsia="等线" w:hAnsi="等线" w:cs="宋体" w:hint="eastAsia"/>
                      <w:color w:val="000000"/>
                      <w:kern w:val="0"/>
                      <w:sz w:val="14"/>
                      <w:szCs w:val="14"/>
                    </w:rPr>
                    <w:t>Wind代码</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14:paraId="541B70DF" w14:textId="77777777" w:rsidR="00B82933" w:rsidRPr="00156AA7" w:rsidRDefault="00B82933" w:rsidP="00BA62C4">
                  <w:pPr>
                    <w:widowControl/>
                    <w:spacing w:line="240" w:lineRule="auto"/>
                    <w:jc w:val="left"/>
                    <w:rPr>
                      <w:rFonts w:ascii="等线" w:eastAsia="等线" w:hAnsi="等线" w:cs="宋体"/>
                      <w:color w:val="000000"/>
                      <w:kern w:val="0"/>
                      <w:sz w:val="14"/>
                      <w:szCs w:val="14"/>
                    </w:rPr>
                  </w:pPr>
                  <w:r w:rsidRPr="00156AA7">
                    <w:rPr>
                      <w:rFonts w:ascii="等线" w:eastAsia="等线" w:hAnsi="等线" w:cs="宋体" w:hint="eastAsia"/>
                      <w:color w:val="000000"/>
                      <w:kern w:val="0"/>
                      <w:sz w:val="14"/>
                      <w:szCs w:val="14"/>
                    </w:rPr>
                    <w:t>类别</w:t>
                  </w:r>
                </w:p>
              </w:tc>
              <w:tc>
                <w:tcPr>
                  <w:tcW w:w="3827" w:type="dxa"/>
                  <w:tcBorders>
                    <w:top w:val="single" w:sz="4" w:space="0" w:color="auto"/>
                    <w:left w:val="nil"/>
                    <w:bottom w:val="single" w:sz="4" w:space="0" w:color="auto"/>
                    <w:right w:val="single" w:sz="4" w:space="0" w:color="auto"/>
                  </w:tcBorders>
                  <w:shd w:val="clear" w:color="auto" w:fill="auto"/>
                  <w:noWrap/>
                  <w:vAlign w:val="center"/>
                  <w:hideMark/>
                </w:tcPr>
                <w:p w14:paraId="3BC5F1C7" w14:textId="77777777" w:rsidR="00B82933" w:rsidRPr="00156AA7" w:rsidRDefault="00B82933" w:rsidP="00BA62C4">
                  <w:pPr>
                    <w:widowControl/>
                    <w:spacing w:line="240" w:lineRule="auto"/>
                    <w:jc w:val="left"/>
                    <w:rPr>
                      <w:rFonts w:ascii="等线" w:eastAsia="等线" w:hAnsi="等线" w:cs="宋体"/>
                      <w:color w:val="000000"/>
                      <w:kern w:val="0"/>
                      <w:sz w:val="14"/>
                      <w:szCs w:val="14"/>
                    </w:rPr>
                  </w:pPr>
                  <w:r w:rsidRPr="00156AA7">
                    <w:rPr>
                      <w:rFonts w:ascii="等线" w:eastAsia="等线" w:hAnsi="等线" w:cs="宋体" w:hint="eastAsia"/>
                      <w:color w:val="000000"/>
                      <w:kern w:val="0"/>
                      <w:sz w:val="14"/>
                      <w:szCs w:val="14"/>
                    </w:rPr>
                    <w:t>交易方式</w:t>
                  </w:r>
                </w:p>
              </w:tc>
            </w:tr>
            <w:tr w:rsidR="009D7010" w:rsidRPr="0058206B" w14:paraId="239024E2" w14:textId="77777777" w:rsidTr="00536CD1">
              <w:trPr>
                <w:trHeight w:val="278"/>
              </w:trPr>
              <w:tc>
                <w:tcPr>
                  <w:tcW w:w="144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330F660" w14:textId="498F9B36" w:rsidR="009D7010" w:rsidRDefault="00536CD1" w:rsidP="00BA62C4">
                  <w:pPr>
                    <w:widowControl/>
                    <w:spacing w:line="240" w:lineRule="auto"/>
                    <w:jc w:val="left"/>
                    <w:rPr>
                      <w:rFonts w:ascii="等线" w:eastAsia="等线" w:hAnsi="等线" w:cs="宋体"/>
                      <w:color w:val="000000"/>
                      <w:kern w:val="0"/>
                      <w:sz w:val="14"/>
                      <w:szCs w:val="14"/>
                    </w:rPr>
                  </w:pPr>
                  <w:r>
                    <w:rPr>
                      <w:rFonts w:ascii="等线" w:eastAsia="等线" w:hAnsi="等线" w:cs="宋体" w:hint="eastAsia"/>
                      <w:color w:val="000000"/>
                      <w:kern w:val="0"/>
                      <w:sz w:val="14"/>
                      <w:szCs w:val="14"/>
                    </w:rPr>
                    <w:t>I</w:t>
                  </w:r>
                  <w:r>
                    <w:rPr>
                      <w:rFonts w:ascii="等线" w:eastAsia="等线" w:hAnsi="等线" w:cs="宋体"/>
                      <w:color w:val="000000"/>
                      <w:kern w:val="0"/>
                      <w:sz w:val="14"/>
                      <w:szCs w:val="14"/>
                    </w:rPr>
                    <w:t>NE</w:t>
                  </w:r>
                  <w:r>
                    <w:rPr>
                      <w:rFonts w:ascii="等线" w:eastAsia="等线" w:hAnsi="等线" w:cs="宋体" w:hint="eastAsia"/>
                      <w:color w:val="000000"/>
                      <w:kern w:val="0"/>
                      <w:sz w:val="14"/>
                      <w:szCs w:val="14"/>
                    </w:rPr>
                    <w:t>原油</w:t>
                  </w:r>
                </w:p>
              </w:tc>
              <w:tc>
                <w:tcPr>
                  <w:tcW w:w="1555" w:type="dxa"/>
                  <w:tcBorders>
                    <w:top w:val="single" w:sz="4" w:space="0" w:color="auto"/>
                    <w:left w:val="nil"/>
                    <w:bottom w:val="single" w:sz="4" w:space="0" w:color="auto"/>
                    <w:right w:val="single" w:sz="4" w:space="0" w:color="auto"/>
                  </w:tcBorders>
                  <w:shd w:val="clear" w:color="auto" w:fill="auto"/>
                  <w:noWrap/>
                  <w:vAlign w:val="center"/>
                </w:tcPr>
                <w:p w14:paraId="28688D4E" w14:textId="4C955777" w:rsidR="009D7010" w:rsidRDefault="00536CD1" w:rsidP="00BA62C4">
                  <w:pPr>
                    <w:widowControl/>
                    <w:spacing w:line="240" w:lineRule="auto"/>
                    <w:jc w:val="left"/>
                    <w:rPr>
                      <w:rFonts w:ascii="等线" w:eastAsia="等线" w:hAnsi="等线" w:cs="宋体"/>
                      <w:color w:val="000000"/>
                      <w:kern w:val="0"/>
                      <w:sz w:val="14"/>
                      <w:szCs w:val="14"/>
                    </w:rPr>
                  </w:pPr>
                  <w:r>
                    <w:rPr>
                      <w:rFonts w:ascii="等线" w:eastAsia="等线" w:hAnsi="等线" w:cs="宋体"/>
                      <w:color w:val="000000"/>
                      <w:kern w:val="0"/>
                      <w:sz w:val="14"/>
                      <w:szCs w:val="14"/>
                    </w:rPr>
                    <w:t>SC.INE</w:t>
                  </w:r>
                </w:p>
              </w:tc>
              <w:tc>
                <w:tcPr>
                  <w:tcW w:w="1276" w:type="dxa"/>
                  <w:tcBorders>
                    <w:top w:val="single" w:sz="4" w:space="0" w:color="auto"/>
                    <w:left w:val="nil"/>
                    <w:bottom w:val="single" w:sz="4" w:space="0" w:color="auto"/>
                    <w:right w:val="single" w:sz="4" w:space="0" w:color="auto"/>
                  </w:tcBorders>
                  <w:shd w:val="clear" w:color="auto" w:fill="auto"/>
                  <w:noWrap/>
                  <w:vAlign w:val="center"/>
                </w:tcPr>
                <w:p w14:paraId="4E01A74D" w14:textId="6D9C17CD" w:rsidR="009D7010" w:rsidRPr="00156AA7" w:rsidRDefault="00536CD1" w:rsidP="00BA62C4">
                  <w:pPr>
                    <w:widowControl/>
                    <w:spacing w:line="240" w:lineRule="auto"/>
                    <w:jc w:val="left"/>
                    <w:rPr>
                      <w:rFonts w:ascii="等线" w:eastAsia="等线" w:hAnsi="等线" w:cs="宋体"/>
                      <w:color w:val="000000"/>
                      <w:kern w:val="0"/>
                      <w:sz w:val="14"/>
                      <w:szCs w:val="14"/>
                    </w:rPr>
                  </w:pPr>
                  <w:r>
                    <w:rPr>
                      <w:rFonts w:ascii="等线" w:eastAsia="等线" w:hAnsi="等线" w:cs="宋体" w:hint="eastAsia"/>
                      <w:color w:val="000000"/>
                      <w:kern w:val="0"/>
                      <w:sz w:val="14"/>
                      <w:szCs w:val="14"/>
                    </w:rPr>
                    <w:t>期货</w:t>
                  </w:r>
                </w:p>
              </w:tc>
              <w:tc>
                <w:tcPr>
                  <w:tcW w:w="3827" w:type="dxa"/>
                  <w:tcBorders>
                    <w:top w:val="single" w:sz="4" w:space="0" w:color="auto"/>
                    <w:left w:val="nil"/>
                    <w:bottom w:val="single" w:sz="4" w:space="0" w:color="auto"/>
                    <w:right w:val="single" w:sz="4" w:space="0" w:color="auto"/>
                  </w:tcBorders>
                  <w:shd w:val="clear" w:color="auto" w:fill="auto"/>
                  <w:noWrap/>
                  <w:vAlign w:val="center"/>
                </w:tcPr>
                <w:p w14:paraId="307C1721" w14:textId="6BB3D33F" w:rsidR="009D7010" w:rsidRPr="00156AA7" w:rsidRDefault="00536CD1" w:rsidP="00BA62C4">
                  <w:pPr>
                    <w:widowControl/>
                    <w:spacing w:line="240" w:lineRule="auto"/>
                    <w:jc w:val="left"/>
                    <w:rPr>
                      <w:rFonts w:ascii="等线" w:eastAsia="等线" w:hAnsi="等线" w:cs="宋体"/>
                      <w:color w:val="000000"/>
                      <w:kern w:val="0"/>
                      <w:sz w:val="14"/>
                      <w:szCs w:val="14"/>
                    </w:rPr>
                  </w:pPr>
                  <w:r w:rsidRPr="00156AA7">
                    <w:rPr>
                      <w:rFonts w:ascii="等线" w:eastAsia="等线" w:hAnsi="等线" w:cs="宋体" w:hint="eastAsia"/>
                      <w:color w:val="000000"/>
                      <w:kern w:val="0"/>
                      <w:sz w:val="14"/>
                      <w:szCs w:val="14"/>
                    </w:rPr>
                    <w:t>通过具有期货交易能力的机构设立</w:t>
                  </w:r>
                  <w:proofErr w:type="gramStart"/>
                  <w:r w:rsidRPr="00156AA7">
                    <w:rPr>
                      <w:rFonts w:ascii="等线" w:eastAsia="等线" w:hAnsi="等线" w:cs="宋体" w:hint="eastAsia"/>
                      <w:color w:val="000000"/>
                      <w:kern w:val="0"/>
                      <w:sz w:val="14"/>
                      <w:szCs w:val="14"/>
                    </w:rPr>
                    <w:t>资管计划</w:t>
                  </w:r>
                  <w:proofErr w:type="gramEnd"/>
                </w:p>
              </w:tc>
            </w:tr>
            <w:tr w:rsidR="00536CD1" w:rsidRPr="0058206B" w14:paraId="4249A4F9" w14:textId="77777777" w:rsidTr="00536CD1">
              <w:trPr>
                <w:trHeight w:val="278"/>
              </w:trPr>
              <w:tc>
                <w:tcPr>
                  <w:tcW w:w="144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A154408" w14:textId="6AD44C60" w:rsidR="00536CD1" w:rsidRDefault="00536CD1" w:rsidP="00BA62C4">
                  <w:pPr>
                    <w:widowControl/>
                    <w:spacing w:line="240" w:lineRule="auto"/>
                    <w:jc w:val="left"/>
                    <w:rPr>
                      <w:rFonts w:ascii="等线" w:eastAsia="等线" w:hAnsi="等线" w:cs="宋体"/>
                      <w:color w:val="000000"/>
                      <w:kern w:val="0"/>
                      <w:sz w:val="14"/>
                      <w:szCs w:val="14"/>
                    </w:rPr>
                  </w:pPr>
                  <w:r>
                    <w:rPr>
                      <w:rFonts w:ascii="等线" w:eastAsia="等线" w:hAnsi="等线" w:cs="宋体" w:hint="eastAsia"/>
                      <w:color w:val="000000"/>
                      <w:kern w:val="0"/>
                      <w:sz w:val="14"/>
                      <w:szCs w:val="14"/>
                    </w:rPr>
                    <w:t>SHFE铜</w:t>
                  </w:r>
                </w:p>
              </w:tc>
              <w:tc>
                <w:tcPr>
                  <w:tcW w:w="1555" w:type="dxa"/>
                  <w:tcBorders>
                    <w:top w:val="single" w:sz="4" w:space="0" w:color="auto"/>
                    <w:left w:val="nil"/>
                    <w:bottom w:val="single" w:sz="4" w:space="0" w:color="auto"/>
                    <w:right w:val="single" w:sz="4" w:space="0" w:color="auto"/>
                  </w:tcBorders>
                  <w:shd w:val="clear" w:color="auto" w:fill="auto"/>
                  <w:noWrap/>
                  <w:vAlign w:val="center"/>
                </w:tcPr>
                <w:p w14:paraId="7CDFBFEB" w14:textId="3779C51A" w:rsidR="00536CD1" w:rsidRDefault="00536CD1" w:rsidP="00BA62C4">
                  <w:pPr>
                    <w:widowControl/>
                    <w:spacing w:line="240" w:lineRule="auto"/>
                    <w:jc w:val="left"/>
                    <w:rPr>
                      <w:rFonts w:ascii="等线" w:eastAsia="等线" w:hAnsi="等线" w:cs="宋体"/>
                      <w:color w:val="000000"/>
                      <w:kern w:val="0"/>
                      <w:sz w:val="14"/>
                      <w:szCs w:val="14"/>
                    </w:rPr>
                  </w:pPr>
                  <w:r>
                    <w:rPr>
                      <w:rFonts w:ascii="等线" w:eastAsia="等线" w:hAnsi="等线" w:cs="宋体" w:hint="eastAsia"/>
                      <w:color w:val="000000"/>
                      <w:kern w:val="0"/>
                      <w:sz w:val="14"/>
                      <w:szCs w:val="14"/>
                    </w:rPr>
                    <w:t>CU</w:t>
                  </w:r>
                  <w:r>
                    <w:rPr>
                      <w:rFonts w:ascii="等线" w:eastAsia="等线" w:hAnsi="等线" w:cs="宋体"/>
                      <w:color w:val="000000"/>
                      <w:kern w:val="0"/>
                      <w:sz w:val="14"/>
                      <w:szCs w:val="14"/>
                    </w:rPr>
                    <w:t>.SHF</w:t>
                  </w:r>
                </w:p>
              </w:tc>
              <w:tc>
                <w:tcPr>
                  <w:tcW w:w="1276" w:type="dxa"/>
                  <w:tcBorders>
                    <w:top w:val="single" w:sz="4" w:space="0" w:color="auto"/>
                    <w:left w:val="nil"/>
                    <w:bottom w:val="single" w:sz="4" w:space="0" w:color="auto"/>
                    <w:right w:val="single" w:sz="4" w:space="0" w:color="auto"/>
                  </w:tcBorders>
                  <w:shd w:val="clear" w:color="auto" w:fill="auto"/>
                  <w:noWrap/>
                  <w:vAlign w:val="center"/>
                </w:tcPr>
                <w:p w14:paraId="2ED2927C" w14:textId="44ABB425" w:rsidR="00536CD1" w:rsidRDefault="00536CD1" w:rsidP="00BA62C4">
                  <w:pPr>
                    <w:widowControl/>
                    <w:spacing w:line="240" w:lineRule="auto"/>
                    <w:jc w:val="left"/>
                    <w:rPr>
                      <w:rFonts w:ascii="等线" w:eastAsia="等线" w:hAnsi="等线" w:cs="宋体"/>
                      <w:color w:val="000000"/>
                      <w:kern w:val="0"/>
                      <w:sz w:val="14"/>
                      <w:szCs w:val="14"/>
                    </w:rPr>
                  </w:pPr>
                  <w:r>
                    <w:rPr>
                      <w:rFonts w:ascii="等线" w:eastAsia="等线" w:hAnsi="等线" w:cs="宋体" w:hint="eastAsia"/>
                      <w:color w:val="000000"/>
                      <w:kern w:val="0"/>
                      <w:sz w:val="14"/>
                      <w:szCs w:val="14"/>
                    </w:rPr>
                    <w:t>期货</w:t>
                  </w:r>
                </w:p>
              </w:tc>
              <w:tc>
                <w:tcPr>
                  <w:tcW w:w="3827" w:type="dxa"/>
                  <w:tcBorders>
                    <w:top w:val="single" w:sz="4" w:space="0" w:color="auto"/>
                    <w:left w:val="nil"/>
                    <w:bottom w:val="single" w:sz="4" w:space="0" w:color="auto"/>
                    <w:right w:val="single" w:sz="4" w:space="0" w:color="auto"/>
                  </w:tcBorders>
                  <w:shd w:val="clear" w:color="auto" w:fill="auto"/>
                  <w:noWrap/>
                  <w:vAlign w:val="center"/>
                </w:tcPr>
                <w:p w14:paraId="5F4A591D" w14:textId="0A2AD13A" w:rsidR="00536CD1" w:rsidRPr="00156AA7" w:rsidRDefault="00536CD1" w:rsidP="00BA62C4">
                  <w:pPr>
                    <w:widowControl/>
                    <w:spacing w:line="240" w:lineRule="auto"/>
                    <w:jc w:val="left"/>
                    <w:rPr>
                      <w:rFonts w:ascii="等线" w:eastAsia="等线" w:hAnsi="等线" w:cs="宋体"/>
                      <w:color w:val="000000"/>
                      <w:kern w:val="0"/>
                      <w:sz w:val="14"/>
                      <w:szCs w:val="14"/>
                    </w:rPr>
                  </w:pPr>
                  <w:r w:rsidRPr="00156AA7">
                    <w:rPr>
                      <w:rFonts w:ascii="等线" w:eastAsia="等线" w:hAnsi="等线" w:cs="宋体" w:hint="eastAsia"/>
                      <w:color w:val="000000"/>
                      <w:kern w:val="0"/>
                      <w:sz w:val="14"/>
                      <w:szCs w:val="14"/>
                    </w:rPr>
                    <w:t>通过具有期货交易能力的机构设立</w:t>
                  </w:r>
                  <w:proofErr w:type="gramStart"/>
                  <w:r w:rsidRPr="00156AA7">
                    <w:rPr>
                      <w:rFonts w:ascii="等线" w:eastAsia="等线" w:hAnsi="等线" w:cs="宋体" w:hint="eastAsia"/>
                      <w:color w:val="000000"/>
                      <w:kern w:val="0"/>
                      <w:sz w:val="14"/>
                      <w:szCs w:val="14"/>
                    </w:rPr>
                    <w:t>资管计划</w:t>
                  </w:r>
                  <w:proofErr w:type="gramEnd"/>
                </w:p>
              </w:tc>
            </w:tr>
            <w:tr w:rsidR="00536CD1" w:rsidRPr="0058206B" w14:paraId="41AAEE57" w14:textId="77777777" w:rsidTr="00536CD1">
              <w:trPr>
                <w:trHeight w:val="278"/>
              </w:trPr>
              <w:tc>
                <w:tcPr>
                  <w:tcW w:w="144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3E204EC" w14:textId="56C9E436" w:rsidR="00536CD1" w:rsidRDefault="00536CD1" w:rsidP="00BA62C4">
                  <w:pPr>
                    <w:widowControl/>
                    <w:spacing w:line="240" w:lineRule="auto"/>
                    <w:jc w:val="left"/>
                    <w:rPr>
                      <w:rFonts w:ascii="等线" w:eastAsia="等线" w:hAnsi="等线" w:cs="宋体"/>
                      <w:color w:val="000000"/>
                      <w:kern w:val="0"/>
                      <w:sz w:val="14"/>
                      <w:szCs w:val="14"/>
                    </w:rPr>
                  </w:pPr>
                  <w:r>
                    <w:rPr>
                      <w:rFonts w:ascii="等线" w:eastAsia="等线" w:hAnsi="等线" w:cs="宋体" w:hint="eastAsia"/>
                      <w:color w:val="000000"/>
                      <w:kern w:val="0"/>
                      <w:sz w:val="14"/>
                      <w:szCs w:val="14"/>
                    </w:rPr>
                    <w:t>SHFE铝</w:t>
                  </w:r>
                </w:p>
              </w:tc>
              <w:tc>
                <w:tcPr>
                  <w:tcW w:w="1555" w:type="dxa"/>
                  <w:tcBorders>
                    <w:top w:val="single" w:sz="4" w:space="0" w:color="auto"/>
                    <w:left w:val="nil"/>
                    <w:bottom w:val="single" w:sz="4" w:space="0" w:color="auto"/>
                    <w:right w:val="single" w:sz="4" w:space="0" w:color="auto"/>
                  </w:tcBorders>
                  <w:shd w:val="clear" w:color="auto" w:fill="auto"/>
                  <w:noWrap/>
                  <w:vAlign w:val="center"/>
                </w:tcPr>
                <w:p w14:paraId="20E3BDA2" w14:textId="60688D97" w:rsidR="00536CD1" w:rsidRDefault="00536CD1" w:rsidP="00BA62C4">
                  <w:pPr>
                    <w:widowControl/>
                    <w:spacing w:line="240" w:lineRule="auto"/>
                    <w:jc w:val="left"/>
                    <w:rPr>
                      <w:rFonts w:ascii="等线" w:eastAsia="等线" w:hAnsi="等线" w:cs="宋体"/>
                      <w:color w:val="000000"/>
                      <w:kern w:val="0"/>
                      <w:sz w:val="14"/>
                      <w:szCs w:val="14"/>
                    </w:rPr>
                  </w:pPr>
                  <w:r>
                    <w:rPr>
                      <w:rFonts w:ascii="等线" w:eastAsia="等线" w:hAnsi="等线" w:cs="宋体" w:hint="eastAsia"/>
                      <w:color w:val="000000"/>
                      <w:kern w:val="0"/>
                      <w:sz w:val="14"/>
                      <w:szCs w:val="14"/>
                    </w:rPr>
                    <w:t>A</w:t>
                  </w:r>
                  <w:r>
                    <w:rPr>
                      <w:rFonts w:ascii="等线" w:eastAsia="等线" w:hAnsi="等线" w:cs="宋体"/>
                      <w:color w:val="000000"/>
                      <w:kern w:val="0"/>
                      <w:sz w:val="14"/>
                      <w:szCs w:val="14"/>
                    </w:rPr>
                    <w:t>L.SHF</w:t>
                  </w:r>
                </w:p>
              </w:tc>
              <w:tc>
                <w:tcPr>
                  <w:tcW w:w="1276" w:type="dxa"/>
                  <w:tcBorders>
                    <w:top w:val="single" w:sz="4" w:space="0" w:color="auto"/>
                    <w:left w:val="nil"/>
                    <w:bottom w:val="single" w:sz="4" w:space="0" w:color="auto"/>
                    <w:right w:val="single" w:sz="4" w:space="0" w:color="auto"/>
                  </w:tcBorders>
                  <w:shd w:val="clear" w:color="auto" w:fill="auto"/>
                  <w:noWrap/>
                  <w:vAlign w:val="center"/>
                </w:tcPr>
                <w:p w14:paraId="5BEEB8E8" w14:textId="5427AF9F" w:rsidR="00536CD1" w:rsidRDefault="00536CD1" w:rsidP="00BA62C4">
                  <w:pPr>
                    <w:widowControl/>
                    <w:spacing w:line="240" w:lineRule="auto"/>
                    <w:jc w:val="left"/>
                    <w:rPr>
                      <w:rFonts w:ascii="等线" w:eastAsia="等线" w:hAnsi="等线" w:cs="宋体"/>
                      <w:color w:val="000000"/>
                      <w:kern w:val="0"/>
                      <w:sz w:val="14"/>
                      <w:szCs w:val="14"/>
                    </w:rPr>
                  </w:pPr>
                  <w:r>
                    <w:rPr>
                      <w:rFonts w:ascii="等线" w:eastAsia="等线" w:hAnsi="等线" w:cs="宋体" w:hint="eastAsia"/>
                      <w:color w:val="000000"/>
                      <w:kern w:val="0"/>
                      <w:sz w:val="14"/>
                      <w:szCs w:val="14"/>
                    </w:rPr>
                    <w:t>期货</w:t>
                  </w:r>
                </w:p>
              </w:tc>
              <w:tc>
                <w:tcPr>
                  <w:tcW w:w="3827" w:type="dxa"/>
                  <w:tcBorders>
                    <w:top w:val="single" w:sz="4" w:space="0" w:color="auto"/>
                    <w:left w:val="nil"/>
                    <w:bottom w:val="single" w:sz="4" w:space="0" w:color="auto"/>
                    <w:right w:val="single" w:sz="4" w:space="0" w:color="auto"/>
                  </w:tcBorders>
                  <w:shd w:val="clear" w:color="auto" w:fill="auto"/>
                  <w:noWrap/>
                  <w:vAlign w:val="center"/>
                </w:tcPr>
                <w:p w14:paraId="703879F0" w14:textId="6B8E0474" w:rsidR="00536CD1" w:rsidRPr="00156AA7" w:rsidRDefault="00536CD1" w:rsidP="00BA62C4">
                  <w:pPr>
                    <w:widowControl/>
                    <w:spacing w:line="240" w:lineRule="auto"/>
                    <w:jc w:val="left"/>
                    <w:rPr>
                      <w:rFonts w:ascii="等线" w:eastAsia="等线" w:hAnsi="等线" w:cs="宋体"/>
                      <w:color w:val="000000"/>
                      <w:kern w:val="0"/>
                      <w:sz w:val="14"/>
                      <w:szCs w:val="14"/>
                    </w:rPr>
                  </w:pPr>
                  <w:r w:rsidRPr="00156AA7">
                    <w:rPr>
                      <w:rFonts w:ascii="等线" w:eastAsia="等线" w:hAnsi="等线" w:cs="宋体" w:hint="eastAsia"/>
                      <w:color w:val="000000"/>
                      <w:kern w:val="0"/>
                      <w:sz w:val="14"/>
                      <w:szCs w:val="14"/>
                    </w:rPr>
                    <w:t>通过具有期货交易能力的机构设立</w:t>
                  </w:r>
                  <w:proofErr w:type="gramStart"/>
                  <w:r w:rsidRPr="00156AA7">
                    <w:rPr>
                      <w:rFonts w:ascii="等线" w:eastAsia="等线" w:hAnsi="等线" w:cs="宋体" w:hint="eastAsia"/>
                      <w:color w:val="000000"/>
                      <w:kern w:val="0"/>
                      <w:sz w:val="14"/>
                      <w:szCs w:val="14"/>
                    </w:rPr>
                    <w:t>资管计划</w:t>
                  </w:r>
                  <w:proofErr w:type="gramEnd"/>
                </w:p>
              </w:tc>
            </w:tr>
            <w:tr w:rsidR="00536CD1" w:rsidRPr="0058206B" w14:paraId="3C2C7A67" w14:textId="77777777" w:rsidTr="00536CD1">
              <w:trPr>
                <w:trHeight w:val="278"/>
              </w:trPr>
              <w:tc>
                <w:tcPr>
                  <w:tcW w:w="144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F2DE0AC" w14:textId="2E6401AA" w:rsidR="00536CD1" w:rsidRDefault="008B69A8" w:rsidP="00BA62C4">
                  <w:pPr>
                    <w:widowControl/>
                    <w:spacing w:line="240" w:lineRule="auto"/>
                    <w:jc w:val="left"/>
                    <w:rPr>
                      <w:rFonts w:ascii="等线" w:eastAsia="等线" w:hAnsi="等线" w:cs="宋体"/>
                      <w:color w:val="000000"/>
                      <w:kern w:val="0"/>
                      <w:sz w:val="14"/>
                      <w:szCs w:val="14"/>
                    </w:rPr>
                  </w:pPr>
                  <w:r>
                    <w:rPr>
                      <w:rFonts w:ascii="等线" w:eastAsia="等线" w:hAnsi="等线" w:cs="宋体"/>
                      <w:color w:val="000000"/>
                      <w:kern w:val="0"/>
                      <w:sz w:val="14"/>
                      <w:szCs w:val="14"/>
                    </w:rPr>
                    <w:t>SHFE</w:t>
                  </w:r>
                  <w:r>
                    <w:rPr>
                      <w:rFonts w:ascii="等线" w:eastAsia="等线" w:hAnsi="等线" w:cs="宋体" w:hint="eastAsia"/>
                      <w:color w:val="000000"/>
                      <w:kern w:val="0"/>
                      <w:sz w:val="14"/>
                      <w:szCs w:val="14"/>
                    </w:rPr>
                    <w:t>银</w:t>
                  </w:r>
                </w:p>
              </w:tc>
              <w:tc>
                <w:tcPr>
                  <w:tcW w:w="1555" w:type="dxa"/>
                  <w:tcBorders>
                    <w:top w:val="single" w:sz="4" w:space="0" w:color="auto"/>
                    <w:left w:val="nil"/>
                    <w:bottom w:val="single" w:sz="4" w:space="0" w:color="auto"/>
                    <w:right w:val="single" w:sz="4" w:space="0" w:color="auto"/>
                  </w:tcBorders>
                  <w:shd w:val="clear" w:color="auto" w:fill="auto"/>
                  <w:noWrap/>
                  <w:vAlign w:val="center"/>
                </w:tcPr>
                <w:p w14:paraId="3E10E4AD" w14:textId="689B71A7" w:rsidR="00536CD1" w:rsidRDefault="008B69A8" w:rsidP="00BA62C4">
                  <w:pPr>
                    <w:widowControl/>
                    <w:spacing w:line="240" w:lineRule="auto"/>
                    <w:jc w:val="left"/>
                    <w:rPr>
                      <w:rFonts w:ascii="等线" w:eastAsia="等线" w:hAnsi="等线" w:cs="宋体"/>
                      <w:color w:val="000000"/>
                      <w:kern w:val="0"/>
                      <w:sz w:val="14"/>
                      <w:szCs w:val="14"/>
                    </w:rPr>
                  </w:pPr>
                  <w:r>
                    <w:rPr>
                      <w:rFonts w:ascii="等线" w:eastAsia="等线" w:hAnsi="等线" w:cs="宋体"/>
                      <w:color w:val="000000"/>
                      <w:kern w:val="0"/>
                      <w:sz w:val="14"/>
                      <w:szCs w:val="14"/>
                    </w:rPr>
                    <w:t>AG</w:t>
                  </w:r>
                  <w:r w:rsidR="00536CD1">
                    <w:rPr>
                      <w:rFonts w:ascii="等线" w:eastAsia="等线" w:hAnsi="等线" w:cs="宋体"/>
                      <w:color w:val="000000"/>
                      <w:kern w:val="0"/>
                      <w:sz w:val="14"/>
                      <w:szCs w:val="14"/>
                    </w:rPr>
                    <w:t>.</w:t>
                  </w:r>
                  <w:r>
                    <w:rPr>
                      <w:rFonts w:ascii="等线" w:eastAsia="等线" w:hAnsi="等线" w:cs="宋体"/>
                      <w:color w:val="000000"/>
                      <w:kern w:val="0"/>
                      <w:sz w:val="14"/>
                      <w:szCs w:val="14"/>
                    </w:rPr>
                    <w:t>SHF</w:t>
                  </w:r>
                </w:p>
              </w:tc>
              <w:tc>
                <w:tcPr>
                  <w:tcW w:w="1276" w:type="dxa"/>
                  <w:tcBorders>
                    <w:top w:val="single" w:sz="4" w:space="0" w:color="auto"/>
                    <w:left w:val="nil"/>
                    <w:bottom w:val="single" w:sz="4" w:space="0" w:color="auto"/>
                    <w:right w:val="single" w:sz="4" w:space="0" w:color="auto"/>
                  </w:tcBorders>
                  <w:shd w:val="clear" w:color="auto" w:fill="auto"/>
                  <w:noWrap/>
                  <w:vAlign w:val="center"/>
                </w:tcPr>
                <w:p w14:paraId="2921918C" w14:textId="11893E5B" w:rsidR="00536CD1" w:rsidRDefault="00536CD1" w:rsidP="00BA62C4">
                  <w:pPr>
                    <w:widowControl/>
                    <w:spacing w:line="240" w:lineRule="auto"/>
                    <w:jc w:val="left"/>
                    <w:rPr>
                      <w:rFonts w:ascii="等线" w:eastAsia="等线" w:hAnsi="等线" w:cs="宋体"/>
                      <w:color w:val="000000"/>
                      <w:kern w:val="0"/>
                      <w:sz w:val="14"/>
                      <w:szCs w:val="14"/>
                    </w:rPr>
                  </w:pPr>
                  <w:r>
                    <w:rPr>
                      <w:rFonts w:ascii="等线" w:eastAsia="等线" w:hAnsi="等线" w:cs="宋体" w:hint="eastAsia"/>
                      <w:color w:val="000000"/>
                      <w:kern w:val="0"/>
                      <w:sz w:val="14"/>
                      <w:szCs w:val="14"/>
                    </w:rPr>
                    <w:t>期货</w:t>
                  </w:r>
                </w:p>
              </w:tc>
              <w:tc>
                <w:tcPr>
                  <w:tcW w:w="3827" w:type="dxa"/>
                  <w:tcBorders>
                    <w:top w:val="single" w:sz="4" w:space="0" w:color="auto"/>
                    <w:left w:val="nil"/>
                    <w:bottom w:val="single" w:sz="4" w:space="0" w:color="auto"/>
                    <w:right w:val="single" w:sz="4" w:space="0" w:color="auto"/>
                  </w:tcBorders>
                  <w:shd w:val="clear" w:color="auto" w:fill="auto"/>
                  <w:noWrap/>
                  <w:vAlign w:val="center"/>
                </w:tcPr>
                <w:p w14:paraId="07D97364" w14:textId="424DD286" w:rsidR="00536CD1" w:rsidRPr="00156AA7" w:rsidRDefault="00536CD1" w:rsidP="00BA62C4">
                  <w:pPr>
                    <w:widowControl/>
                    <w:spacing w:line="240" w:lineRule="auto"/>
                    <w:jc w:val="left"/>
                    <w:rPr>
                      <w:rFonts w:ascii="等线" w:eastAsia="等线" w:hAnsi="等线" w:cs="宋体"/>
                      <w:color w:val="000000"/>
                      <w:kern w:val="0"/>
                      <w:sz w:val="14"/>
                      <w:szCs w:val="14"/>
                    </w:rPr>
                  </w:pPr>
                  <w:r w:rsidRPr="00156AA7">
                    <w:rPr>
                      <w:rFonts w:ascii="等线" w:eastAsia="等线" w:hAnsi="等线" w:cs="宋体" w:hint="eastAsia"/>
                      <w:color w:val="000000"/>
                      <w:kern w:val="0"/>
                      <w:sz w:val="14"/>
                      <w:szCs w:val="14"/>
                    </w:rPr>
                    <w:t>通过具有期货交易能力的机构设立</w:t>
                  </w:r>
                  <w:proofErr w:type="gramStart"/>
                  <w:r w:rsidRPr="00156AA7">
                    <w:rPr>
                      <w:rFonts w:ascii="等线" w:eastAsia="等线" w:hAnsi="等线" w:cs="宋体" w:hint="eastAsia"/>
                      <w:color w:val="000000"/>
                      <w:kern w:val="0"/>
                      <w:sz w:val="14"/>
                      <w:szCs w:val="14"/>
                    </w:rPr>
                    <w:t>资管计划</w:t>
                  </w:r>
                  <w:proofErr w:type="gramEnd"/>
                </w:p>
              </w:tc>
            </w:tr>
            <w:tr w:rsidR="00536CD1" w:rsidRPr="0058206B" w14:paraId="4CDC25A7" w14:textId="77777777" w:rsidTr="00536CD1">
              <w:trPr>
                <w:trHeight w:val="278"/>
              </w:trPr>
              <w:tc>
                <w:tcPr>
                  <w:tcW w:w="144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AF5C54C" w14:textId="4A5BC5C4" w:rsidR="00536CD1" w:rsidRDefault="00536CD1" w:rsidP="00BA62C4">
                  <w:pPr>
                    <w:widowControl/>
                    <w:spacing w:line="240" w:lineRule="auto"/>
                    <w:jc w:val="left"/>
                    <w:rPr>
                      <w:rFonts w:ascii="等线" w:eastAsia="等线" w:hAnsi="等线" w:cs="宋体"/>
                      <w:color w:val="000000"/>
                      <w:kern w:val="0"/>
                      <w:sz w:val="14"/>
                      <w:szCs w:val="14"/>
                    </w:rPr>
                  </w:pPr>
                  <w:r>
                    <w:rPr>
                      <w:rFonts w:ascii="等线" w:eastAsia="等线" w:hAnsi="等线" w:cs="宋体" w:hint="eastAsia"/>
                      <w:color w:val="000000"/>
                      <w:kern w:val="0"/>
                      <w:sz w:val="14"/>
                      <w:szCs w:val="14"/>
                    </w:rPr>
                    <w:t>D</w:t>
                  </w:r>
                  <w:r>
                    <w:rPr>
                      <w:rFonts w:ascii="等线" w:eastAsia="等线" w:hAnsi="等线" w:cs="宋体"/>
                      <w:color w:val="000000"/>
                      <w:kern w:val="0"/>
                      <w:sz w:val="14"/>
                      <w:szCs w:val="14"/>
                    </w:rPr>
                    <w:t>CE</w:t>
                  </w:r>
                  <w:r>
                    <w:rPr>
                      <w:rFonts w:ascii="等线" w:eastAsia="等线" w:hAnsi="等线" w:cs="宋体" w:hint="eastAsia"/>
                      <w:color w:val="000000"/>
                      <w:kern w:val="0"/>
                      <w:sz w:val="14"/>
                      <w:szCs w:val="14"/>
                    </w:rPr>
                    <w:t>豆</w:t>
                  </w:r>
                  <w:proofErr w:type="gramStart"/>
                  <w:r>
                    <w:rPr>
                      <w:rFonts w:ascii="等线" w:eastAsia="等线" w:hAnsi="等线" w:cs="宋体" w:hint="eastAsia"/>
                      <w:color w:val="000000"/>
                      <w:kern w:val="0"/>
                      <w:sz w:val="14"/>
                      <w:szCs w:val="14"/>
                    </w:rPr>
                    <w:t>粕</w:t>
                  </w:r>
                  <w:proofErr w:type="gramEnd"/>
                </w:p>
              </w:tc>
              <w:tc>
                <w:tcPr>
                  <w:tcW w:w="1555" w:type="dxa"/>
                  <w:tcBorders>
                    <w:top w:val="single" w:sz="4" w:space="0" w:color="auto"/>
                    <w:left w:val="nil"/>
                    <w:bottom w:val="single" w:sz="4" w:space="0" w:color="auto"/>
                    <w:right w:val="single" w:sz="4" w:space="0" w:color="auto"/>
                  </w:tcBorders>
                  <w:shd w:val="clear" w:color="auto" w:fill="auto"/>
                  <w:noWrap/>
                  <w:vAlign w:val="center"/>
                </w:tcPr>
                <w:p w14:paraId="219EE9B9" w14:textId="1DE1EF14" w:rsidR="00536CD1" w:rsidRDefault="00536CD1" w:rsidP="00BA62C4">
                  <w:pPr>
                    <w:widowControl/>
                    <w:spacing w:line="240" w:lineRule="auto"/>
                    <w:jc w:val="left"/>
                    <w:rPr>
                      <w:rFonts w:ascii="等线" w:eastAsia="等线" w:hAnsi="等线" w:cs="宋体"/>
                      <w:color w:val="000000"/>
                      <w:kern w:val="0"/>
                      <w:sz w:val="14"/>
                      <w:szCs w:val="14"/>
                    </w:rPr>
                  </w:pPr>
                  <w:r>
                    <w:rPr>
                      <w:rFonts w:ascii="等线" w:eastAsia="等线" w:hAnsi="等线" w:cs="宋体" w:hint="eastAsia"/>
                      <w:color w:val="000000"/>
                      <w:kern w:val="0"/>
                      <w:sz w:val="14"/>
                      <w:szCs w:val="14"/>
                    </w:rPr>
                    <w:t>M</w:t>
                  </w:r>
                  <w:r>
                    <w:rPr>
                      <w:rFonts w:ascii="等线" w:eastAsia="等线" w:hAnsi="等线" w:cs="宋体"/>
                      <w:color w:val="000000"/>
                      <w:kern w:val="0"/>
                      <w:sz w:val="14"/>
                      <w:szCs w:val="14"/>
                    </w:rPr>
                    <w:t>.DCE</w:t>
                  </w:r>
                </w:p>
              </w:tc>
              <w:tc>
                <w:tcPr>
                  <w:tcW w:w="1276" w:type="dxa"/>
                  <w:tcBorders>
                    <w:top w:val="single" w:sz="4" w:space="0" w:color="auto"/>
                    <w:left w:val="nil"/>
                    <w:bottom w:val="single" w:sz="4" w:space="0" w:color="auto"/>
                    <w:right w:val="single" w:sz="4" w:space="0" w:color="auto"/>
                  </w:tcBorders>
                  <w:shd w:val="clear" w:color="auto" w:fill="auto"/>
                  <w:noWrap/>
                  <w:vAlign w:val="center"/>
                </w:tcPr>
                <w:p w14:paraId="6879345F" w14:textId="5929E97F" w:rsidR="00536CD1" w:rsidRDefault="00536CD1" w:rsidP="00BA62C4">
                  <w:pPr>
                    <w:widowControl/>
                    <w:spacing w:line="240" w:lineRule="auto"/>
                    <w:jc w:val="left"/>
                    <w:rPr>
                      <w:rFonts w:ascii="等线" w:eastAsia="等线" w:hAnsi="等线" w:cs="宋体"/>
                      <w:color w:val="000000"/>
                      <w:kern w:val="0"/>
                      <w:sz w:val="14"/>
                      <w:szCs w:val="14"/>
                    </w:rPr>
                  </w:pPr>
                  <w:r>
                    <w:rPr>
                      <w:rFonts w:ascii="等线" w:eastAsia="等线" w:hAnsi="等线" w:cs="宋体" w:hint="eastAsia"/>
                      <w:color w:val="000000"/>
                      <w:kern w:val="0"/>
                      <w:sz w:val="14"/>
                      <w:szCs w:val="14"/>
                    </w:rPr>
                    <w:t>期货</w:t>
                  </w:r>
                </w:p>
              </w:tc>
              <w:tc>
                <w:tcPr>
                  <w:tcW w:w="3827" w:type="dxa"/>
                  <w:tcBorders>
                    <w:top w:val="single" w:sz="4" w:space="0" w:color="auto"/>
                    <w:left w:val="nil"/>
                    <w:bottom w:val="single" w:sz="4" w:space="0" w:color="auto"/>
                    <w:right w:val="single" w:sz="4" w:space="0" w:color="auto"/>
                  </w:tcBorders>
                  <w:shd w:val="clear" w:color="auto" w:fill="auto"/>
                  <w:noWrap/>
                  <w:vAlign w:val="center"/>
                </w:tcPr>
                <w:p w14:paraId="0CDB1C5F" w14:textId="3E92263D" w:rsidR="00536CD1" w:rsidRPr="00156AA7" w:rsidRDefault="00536CD1" w:rsidP="00BA62C4">
                  <w:pPr>
                    <w:widowControl/>
                    <w:spacing w:line="240" w:lineRule="auto"/>
                    <w:jc w:val="left"/>
                    <w:rPr>
                      <w:rFonts w:ascii="等线" w:eastAsia="等线" w:hAnsi="等线" w:cs="宋体"/>
                      <w:color w:val="000000"/>
                      <w:kern w:val="0"/>
                      <w:sz w:val="14"/>
                      <w:szCs w:val="14"/>
                    </w:rPr>
                  </w:pPr>
                  <w:r w:rsidRPr="00156AA7">
                    <w:rPr>
                      <w:rFonts w:ascii="等线" w:eastAsia="等线" w:hAnsi="等线" w:cs="宋体" w:hint="eastAsia"/>
                      <w:color w:val="000000"/>
                      <w:kern w:val="0"/>
                      <w:sz w:val="14"/>
                      <w:szCs w:val="14"/>
                    </w:rPr>
                    <w:t>通过具有期货交易能力的机构设立</w:t>
                  </w:r>
                  <w:proofErr w:type="gramStart"/>
                  <w:r w:rsidRPr="00156AA7">
                    <w:rPr>
                      <w:rFonts w:ascii="等线" w:eastAsia="等线" w:hAnsi="等线" w:cs="宋体" w:hint="eastAsia"/>
                      <w:color w:val="000000"/>
                      <w:kern w:val="0"/>
                      <w:sz w:val="14"/>
                      <w:szCs w:val="14"/>
                    </w:rPr>
                    <w:t>资管计划</w:t>
                  </w:r>
                  <w:proofErr w:type="gramEnd"/>
                </w:p>
              </w:tc>
            </w:tr>
            <w:tr w:rsidR="00536CD1" w:rsidRPr="0058206B" w14:paraId="01E390D2" w14:textId="77777777" w:rsidTr="00536CD1">
              <w:trPr>
                <w:trHeight w:val="278"/>
              </w:trPr>
              <w:tc>
                <w:tcPr>
                  <w:tcW w:w="144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2D6128" w14:textId="22B41F1C" w:rsidR="00536CD1" w:rsidRDefault="00536CD1" w:rsidP="00BA62C4">
                  <w:pPr>
                    <w:widowControl/>
                    <w:spacing w:line="240" w:lineRule="auto"/>
                    <w:jc w:val="left"/>
                    <w:rPr>
                      <w:rFonts w:ascii="等线" w:eastAsia="等线" w:hAnsi="等线" w:cs="宋体"/>
                      <w:color w:val="000000"/>
                      <w:kern w:val="0"/>
                      <w:sz w:val="14"/>
                      <w:szCs w:val="14"/>
                    </w:rPr>
                  </w:pPr>
                  <w:r>
                    <w:rPr>
                      <w:rFonts w:ascii="等线" w:eastAsia="等线" w:hAnsi="等线" w:cs="宋体"/>
                      <w:color w:val="000000"/>
                      <w:kern w:val="0"/>
                      <w:sz w:val="14"/>
                      <w:szCs w:val="14"/>
                    </w:rPr>
                    <w:t>DCE</w:t>
                  </w:r>
                  <w:r>
                    <w:rPr>
                      <w:rFonts w:ascii="等线" w:eastAsia="等线" w:hAnsi="等线" w:cs="宋体" w:hint="eastAsia"/>
                      <w:color w:val="000000"/>
                      <w:kern w:val="0"/>
                      <w:sz w:val="14"/>
                      <w:szCs w:val="14"/>
                    </w:rPr>
                    <w:t>玉米</w:t>
                  </w:r>
                </w:p>
              </w:tc>
              <w:tc>
                <w:tcPr>
                  <w:tcW w:w="1555" w:type="dxa"/>
                  <w:tcBorders>
                    <w:top w:val="single" w:sz="4" w:space="0" w:color="auto"/>
                    <w:left w:val="nil"/>
                    <w:bottom w:val="single" w:sz="4" w:space="0" w:color="auto"/>
                    <w:right w:val="single" w:sz="4" w:space="0" w:color="auto"/>
                  </w:tcBorders>
                  <w:shd w:val="clear" w:color="auto" w:fill="auto"/>
                  <w:noWrap/>
                  <w:vAlign w:val="center"/>
                </w:tcPr>
                <w:p w14:paraId="2FF527F4" w14:textId="1CA007BD" w:rsidR="00536CD1" w:rsidRDefault="00536CD1" w:rsidP="00BA62C4">
                  <w:pPr>
                    <w:widowControl/>
                    <w:spacing w:line="240" w:lineRule="auto"/>
                    <w:jc w:val="left"/>
                    <w:rPr>
                      <w:rFonts w:ascii="等线" w:eastAsia="等线" w:hAnsi="等线" w:cs="宋体"/>
                      <w:color w:val="000000"/>
                      <w:kern w:val="0"/>
                      <w:sz w:val="14"/>
                      <w:szCs w:val="14"/>
                    </w:rPr>
                  </w:pPr>
                  <w:r>
                    <w:rPr>
                      <w:rFonts w:ascii="等线" w:eastAsia="等线" w:hAnsi="等线" w:cs="宋体" w:hint="eastAsia"/>
                      <w:color w:val="000000"/>
                      <w:kern w:val="0"/>
                      <w:sz w:val="14"/>
                      <w:szCs w:val="14"/>
                    </w:rPr>
                    <w:t>C</w:t>
                  </w:r>
                  <w:r>
                    <w:rPr>
                      <w:rFonts w:ascii="等线" w:eastAsia="等线" w:hAnsi="等线" w:cs="宋体"/>
                      <w:color w:val="000000"/>
                      <w:kern w:val="0"/>
                      <w:sz w:val="14"/>
                      <w:szCs w:val="14"/>
                    </w:rPr>
                    <w:t>.DCE</w:t>
                  </w:r>
                </w:p>
              </w:tc>
              <w:tc>
                <w:tcPr>
                  <w:tcW w:w="1276" w:type="dxa"/>
                  <w:tcBorders>
                    <w:top w:val="single" w:sz="4" w:space="0" w:color="auto"/>
                    <w:left w:val="nil"/>
                    <w:bottom w:val="single" w:sz="4" w:space="0" w:color="auto"/>
                    <w:right w:val="single" w:sz="4" w:space="0" w:color="auto"/>
                  </w:tcBorders>
                  <w:shd w:val="clear" w:color="auto" w:fill="auto"/>
                  <w:noWrap/>
                  <w:vAlign w:val="center"/>
                </w:tcPr>
                <w:p w14:paraId="6B0A8F1C" w14:textId="37EF8F12" w:rsidR="00536CD1" w:rsidRDefault="00536CD1" w:rsidP="00BA62C4">
                  <w:pPr>
                    <w:widowControl/>
                    <w:spacing w:line="240" w:lineRule="auto"/>
                    <w:jc w:val="left"/>
                    <w:rPr>
                      <w:rFonts w:ascii="等线" w:eastAsia="等线" w:hAnsi="等线" w:cs="宋体"/>
                      <w:color w:val="000000"/>
                      <w:kern w:val="0"/>
                      <w:sz w:val="14"/>
                      <w:szCs w:val="14"/>
                    </w:rPr>
                  </w:pPr>
                  <w:r>
                    <w:rPr>
                      <w:rFonts w:ascii="等线" w:eastAsia="等线" w:hAnsi="等线" w:cs="宋体" w:hint="eastAsia"/>
                      <w:color w:val="000000"/>
                      <w:kern w:val="0"/>
                      <w:sz w:val="14"/>
                      <w:szCs w:val="14"/>
                    </w:rPr>
                    <w:t>期货</w:t>
                  </w:r>
                </w:p>
              </w:tc>
              <w:tc>
                <w:tcPr>
                  <w:tcW w:w="3827" w:type="dxa"/>
                  <w:tcBorders>
                    <w:top w:val="single" w:sz="4" w:space="0" w:color="auto"/>
                    <w:left w:val="nil"/>
                    <w:bottom w:val="single" w:sz="4" w:space="0" w:color="auto"/>
                    <w:right w:val="single" w:sz="4" w:space="0" w:color="auto"/>
                  </w:tcBorders>
                  <w:shd w:val="clear" w:color="auto" w:fill="auto"/>
                  <w:noWrap/>
                  <w:vAlign w:val="center"/>
                </w:tcPr>
                <w:p w14:paraId="0F210C5A" w14:textId="07D1B78C" w:rsidR="00536CD1" w:rsidRPr="00156AA7" w:rsidRDefault="00536CD1" w:rsidP="00BA62C4">
                  <w:pPr>
                    <w:widowControl/>
                    <w:spacing w:line="240" w:lineRule="auto"/>
                    <w:jc w:val="left"/>
                    <w:rPr>
                      <w:rFonts w:ascii="等线" w:eastAsia="等线" w:hAnsi="等线" w:cs="宋体"/>
                      <w:color w:val="000000"/>
                      <w:kern w:val="0"/>
                      <w:sz w:val="14"/>
                      <w:szCs w:val="14"/>
                    </w:rPr>
                  </w:pPr>
                  <w:r w:rsidRPr="00156AA7">
                    <w:rPr>
                      <w:rFonts w:ascii="等线" w:eastAsia="等线" w:hAnsi="等线" w:cs="宋体" w:hint="eastAsia"/>
                      <w:color w:val="000000"/>
                      <w:kern w:val="0"/>
                      <w:sz w:val="14"/>
                      <w:szCs w:val="14"/>
                    </w:rPr>
                    <w:t>通过具有期货交易能力的机构设立</w:t>
                  </w:r>
                  <w:proofErr w:type="gramStart"/>
                  <w:r w:rsidRPr="00156AA7">
                    <w:rPr>
                      <w:rFonts w:ascii="等线" w:eastAsia="等线" w:hAnsi="等线" w:cs="宋体" w:hint="eastAsia"/>
                      <w:color w:val="000000"/>
                      <w:kern w:val="0"/>
                      <w:sz w:val="14"/>
                      <w:szCs w:val="14"/>
                    </w:rPr>
                    <w:t>资管计划</w:t>
                  </w:r>
                  <w:proofErr w:type="gramEnd"/>
                </w:p>
              </w:tc>
            </w:tr>
          </w:tbl>
          <w:p w14:paraId="5A3AF793" w14:textId="77777777" w:rsidR="00B82933" w:rsidRDefault="00B82933" w:rsidP="00BA62C4">
            <w:pPr>
              <w:spacing w:line="360" w:lineRule="auto"/>
              <w:ind w:firstLineChars="200" w:firstLine="420"/>
              <w:rPr>
                <w:rFonts w:ascii="华文细黑" w:eastAsia="华文细黑" w:hAnsi="华文细黑" w:cs="华文细黑"/>
              </w:rPr>
            </w:pPr>
          </w:p>
        </w:tc>
      </w:tr>
      <w:tr w:rsidR="00B82933" w14:paraId="1A14E3D3" w14:textId="77777777" w:rsidTr="00BA62C4">
        <w:trPr>
          <w:trHeight w:val="185"/>
          <w:jc w:val="center"/>
        </w:trPr>
        <w:tc>
          <w:tcPr>
            <w:tcW w:w="8383" w:type="dxa"/>
            <w:gridSpan w:val="5"/>
            <w:shd w:val="clear" w:color="auto" w:fill="F1F1F1"/>
          </w:tcPr>
          <w:p w14:paraId="72C56732" w14:textId="3E28A173" w:rsidR="00B82933" w:rsidRDefault="00F92CC6" w:rsidP="00BA62C4">
            <w:pPr>
              <w:jc w:val="center"/>
              <w:rPr>
                <w:rFonts w:ascii="华文细黑" w:eastAsia="华文细黑" w:hAnsi="华文细黑" w:cs="华文细黑"/>
                <w:bCs/>
                <w:kern w:val="0"/>
                <w:szCs w:val="21"/>
              </w:rPr>
            </w:pPr>
            <w:r>
              <w:rPr>
                <w:rFonts w:ascii="华文细黑" w:eastAsia="华文细黑" w:hAnsi="华文细黑" w:cs="华文细黑" w:hint="eastAsia"/>
                <w:b/>
                <w:bCs/>
                <w:sz w:val="28"/>
                <w:szCs w:val="28"/>
              </w:rPr>
              <w:t>三</w:t>
            </w:r>
            <w:r w:rsidR="00B82933" w:rsidRPr="004D3624">
              <w:rPr>
                <w:rFonts w:ascii="华文细黑" w:eastAsia="华文细黑" w:hAnsi="华文细黑" w:cs="华文细黑" w:hint="eastAsia"/>
                <w:b/>
                <w:bCs/>
                <w:sz w:val="28"/>
                <w:szCs w:val="28"/>
              </w:rPr>
              <w:t>、</w:t>
            </w:r>
            <w:r w:rsidR="00536CD1">
              <w:rPr>
                <w:rFonts w:ascii="华文细黑" w:eastAsia="华文细黑" w:hAnsi="华文细黑" w:cs="华文细黑" w:hint="eastAsia"/>
                <w:b/>
                <w:bCs/>
                <w:sz w:val="28"/>
                <w:szCs w:val="28"/>
              </w:rPr>
              <w:t>原油期货</w:t>
            </w:r>
          </w:p>
        </w:tc>
      </w:tr>
      <w:tr w:rsidR="00B82933" w14:paraId="535471A4" w14:textId="77777777" w:rsidTr="00BA62C4">
        <w:trPr>
          <w:trHeight w:val="185"/>
          <w:jc w:val="center"/>
        </w:trPr>
        <w:tc>
          <w:tcPr>
            <w:tcW w:w="8383" w:type="dxa"/>
            <w:gridSpan w:val="5"/>
            <w:shd w:val="clear" w:color="auto" w:fill="auto"/>
          </w:tcPr>
          <w:p w14:paraId="23C5097C" w14:textId="77777777" w:rsidR="00F92CC6" w:rsidRPr="006B5174" w:rsidRDefault="00F92CC6" w:rsidP="00F92CC6">
            <w:pPr>
              <w:spacing w:line="276" w:lineRule="auto"/>
              <w:ind w:firstLine="510"/>
              <w:rPr>
                <w:rFonts w:ascii="楷体" w:eastAsia="楷体" w:hAnsi="楷体"/>
              </w:rPr>
            </w:pPr>
            <w:r w:rsidRPr="006B5174">
              <w:rPr>
                <w:rFonts w:ascii="楷体" w:eastAsia="楷体" w:hAnsi="楷体" w:hint="eastAsia"/>
              </w:rPr>
              <w:lastRenderedPageBreak/>
              <w:t>1、品种介绍。国内原油期货在上海能源交易中心上市，代码为SC，是目前全球第三大的原油期货品种，也是东北亚重要的定价基准。SC采取净价交易的方式，即交易价格为不含税价，用人民币计价，可以用美元结算。</w:t>
            </w:r>
          </w:p>
          <w:p w14:paraId="5909A68C" w14:textId="77777777" w:rsidR="00F92CC6" w:rsidRDefault="00F92CC6" w:rsidP="00F92CC6">
            <w:pPr>
              <w:spacing w:line="276" w:lineRule="auto"/>
              <w:ind w:firstLine="510"/>
              <w:rPr>
                <w:rFonts w:ascii="楷体" w:eastAsia="楷体" w:hAnsi="楷体"/>
              </w:rPr>
            </w:pPr>
            <w:r w:rsidRPr="006B5174">
              <w:rPr>
                <w:rFonts w:ascii="楷体" w:eastAsia="楷体" w:hAnsi="楷体" w:hint="eastAsia"/>
              </w:rPr>
              <w:t>2、供需情况。2021年原油市场整体呈现供需紧张的格局，库存</w:t>
            </w:r>
            <w:proofErr w:type="gramStart"/>
            <w:r w:rsidRPr="006B5174">
              <w:rPr>
                <w:rFonts w:ascii="楷体" w:eastAsia="楷体" w:hAnsi="楷体" w:hint="eastAsia"/>
              </w:rPr>
              <w:t>端表现</w:t>
            </w:r>
            <w:proofErr w:type="gramEnd"/>
            <w:r w:rsidRPr="006B5174">
              <w:rPr>
                <w:rFonts w:ascii="楷体" w:eastAsia="楷体" w:hAnsi="楷体" w:hint="eastAsia"/>
              </w:rPr>
              <w:t>为持续去库，截至10月原油的需求预计达到了9866万桶/日，年度需求增速为511万桶/日，年度增速预估在5%附近。</w:t>
            </w:r>
          </w:p>
          <w:p w14:paraId="62473428" w14:textId="77777777" w:rsidR="00F92CC6" w:rsidRPr="006B5174" w:rsidRDefault="00F92CC6" w:rsidP="00F92CC6">
            <w:pPr>
              <w:spacing w:line="276" w:lineRule="auto"/>
              <w:ind w:firstLine="510"/>
              <w:rPr>
                <w:rFonts w:ascii="楷体" w:eastAsia="楷体" w:hAnsi="楷体"/>
              </w:rPr>
            </w:pPr>
            <w:r w:rsidRPr="006B5174">
              <w:rPr>
                <w:rFonts w:ascii="楷体" w:eastAsia="楷体" w:hAnsi="楷体" w:hint="eastAsia"/>
              </w:rPr>
              <w:t>而今年上游供应</w:t>
            </w:r>
            <w:proofErr w:type="gramStart"/>
            <w:r w:rsidRPr="006B5174">
              <w:rPr>
                <w:rFonts w:ascii="楷体" w:eastAsia="楷体" w:hAnsi="楷体" w:hint="eastAsia"/>
              </w:rPr>
              <w:t>端整体</w:t>
            </w:r>
            <w:proofErr w:type="gramEnd"/>
            <w:r w:rsidRPr="006B5174">
              <w:rPr>
                <w:rFonts w:ascii="楷体" w:eastAsia="楷体" w:hAnsi="楷体" w:hint="eastAsia"/>
              </w:rPr>
              <w:t>偏紧，各大产油国以谨慎增产为主，但需求相对走好带来油价高</w:t>
            </w:r>
            <w:proofErr w:type="gramStart"/>
            <w:r w:rsidRPr="006B5174">
              <w:rPr>
                <w:rFonts w:ascii="楷体" w:eastAsia="楷体" w:hAnsi="楷体" w:hint="eastAsia"/>
              </w:rPr>
              <w:t>企</w:t>
            </w:r>
            <w:proofErr w:type="gramEnd"/>
            <w:r w:rsidRPr="006B5174">
              <w:rPr>
                <w:rFonts w:ascii="楷体" w:eastAsia="楷体" w:hAnsi="楷体" w:hint="eastAsia"/>
              </w:rPr>
              <w:t>。目前欧佩克成员国维持每月40万桶/日的稳定的产量增速，沙特产量恢复至1000万桶/日附近，俄罗斯产量在1100万桶/日附近，美国页岩油的产量在1150万桶/日附近。欧佩克的态度很明确：有序增产，妥善应对美国呼吁增产的诉求。</w:t>
            </w:r>
          </w:p>
          <w:p w14:paraId="60A8C091" w14:textId="77777777" w:rsidR="00F92CC6" w:rsidRPr="006B5174" w:rsidRDefault="00F92CC6" w:rsidP="00F92CC6">
            <w:pPr>
              <w:spacing w:line="276" w:lineRule="auto"/>
              <w:ind w:firstLine="510"/>
              <w:rPr>
                <w:rFonts w:ascii="楷体" w:eastAsia="楷体" w:hAnsi="楷体"/>
              </w:rPr>
            </w:pPr>
            <w:r w:rsidRPr="006B5174">
              <w:rPr>
                <w:rFonts w:ascii="楷体" w:eastAsia="楷体" w:hAnsi="楷体" w:hint="eastAsia"/>
              </w:rPr>
              <w:t>需求</w:t>
            </w:r>
            <w:proofErr w:type="gramStart"/>
            <w:r w:rsidRPr="006B5174">
              <w:rPr>
                <w:rFonts w:ascii="楷体" w:eastAsia="楷体" w:hAnsi="楷体" w:hint="eastAsia"/>
              </w:rPr>
              <w:t>端今年</w:t>
            </w:r>
            <w:proofErr w:type="gramEnd"/>
            <w:r w:rsidRPr="006B5174">
              <w:rPr>
                <w:rFonts w:ascii="楷体" w:eastAsia="楷体" w:hAnsi="楷体" w:hint="eastAsia"/>
              </w:rPr>
              <w:t>全年保持韧性，并呈现了淡季不淡的特征，以美国为例来看，目前原油到成品油库存均处于历史同期较低位。原油库存比去年同期低11.5%；比过去五年同期低约7%；汽油库存比去年同期低约7%；比过去五年同期约4%；</w:t>
            </w:r>
            <w:proofErr w:type="gramStart"/>
            <w:r w:rsidRPr="006B5174">
              <w:rPr>
                <w:rFonts w:ascii="楷体" w:eastAsia="楷体" w:hAnsi="楷体" w:hint="eastAsia"/>
              </w:rPr>
              <w:t>馏份油</w:t>
            </w:r>
            <w:proofErr w:type="gramEnd"/>
            <w:r w:rsidRPr="006B5174">
              <w:rPr>
                <w:rFonts w:ascii="楷体" w:eastAsia="楷体" w:hAnsi="楷体" w:hint="eastAsia"/>
              </w:rPr>
              <w:t>库存比去年同期低14.15%，比过去五年同期低约5%。</w:t>
            </w:r>
            <w:proofErr w:type="gramStart"/>
            <w:r w:rsidRPr="006B5174">
              <w:rPr>
                <w:rFonts w:ascii="楷体" w:eastAsia="楷体" w:hAnsi="楷体" w:hint="eastAsia"/>
              </w:rPr>
              <w:t>双碳以及</w:t>
            </w:r>
            <w:proofErr w:type="gramEnd"/>
            <w:r w:rsidRPr="006B5174">
              <w:rPr>
                <w:rFonts w:ascii="楷体" w:eastAsia="楷体" w:hAnsi="楷体" w:hint="eastAsia"/>
              </w:rPr>
              <w:t>新能源时代，传统油气市场的长期资本投入开始下降，也是供应面相对紧张的原因。</w:t>
            </w:r>
          </w:p>
          <w:p w14:paraId="44F052F1" w14:textId="77777777" w:rsidR="00F92CC6" w:rsidRPr="006B5174" w:rsidRDefault="00F92CC6" w:rsidP="00F92CC6">
            <w:pPr>
              <w:spacing w:line="276" w:lineRule="auto"/>
              <w:ind w:firstLine="510"/>
              <w:rPr>
                <w:rFonts w:ascii="楷体" w:eastAsia="楷体" w:hAnsi="楷体"/>
              </w:rPr>
            </w:pPr>
            <w:r w:rsidRPr="006B5174">
              <w:rPr>
                <w:rFonts w:ascii="楷体" w:eastAsia="楷体" w:hAnsi="楷体" w:hint="eastAsia"/>
              </w:rPr>
              <w:t>3、合约情况。目前原油的主力合约是连续月份合约活跃，主力逐月轮换。</w:t>
            </w:r>
          </w:p>
          <w:p w14:paraId="52AAC057" w14:textId="37C6A041" w:rsidR="00F92CC6" w:rsidRDefault="00F92CC6" w:rsidP="00F92CC6">
            <w:pPr>
              <w:spacing w:line="276" w:lineRule="auto"/>
              <w:ind w:firstLine="510"/>
              <w:rPr>
                <w:rFonts w:ascii="楷体" w:eastAsia="楷体" w:hAnsi="楷体"/>
              </w:rPr>
            </w:pPr>
            <w:r w:rsidRPr="006B5174">
              <w:rPr>
                <w:rFonts w:ascii="楷体" w:eastAsia="楷体" w:hAnsi="楷体" w:hint="eastAsia"/>
              </w:rPr>
              <w:t>4、交易逻辑。整体国内原油与国际原油价格联动强，并表现出极高的相关性，国内的理论定价水平是根据：（阿曼市场价格+运费+保险等杂费）*美元兑人民币汇率。影响价格的因素包括宏观流动性、基本面供需矛盾、地缘政治等诸多因素。供需矛盾决定趋势，消息面的变化及高频数据影响交易节奏。</w:t>
            </w:r>
          </w:p>
          <w:p w14:paraId="59FEB188" w14:textId="548855ED" w:rsidR="00F92CC6" w:rsidRPr="006B5174" w:rsidRDefault="00F92CC6" w:rsidP="00F92CC6">
            <w:pPr>
              <w:spacing w:line="276" w:lineRule="auto"/>
              <w:ind w:firstLine="510"/>
              <w:rPr>
                <w:rFonts w:ascii="楷体" w:eastAsia="楷体" w:hAnsi="楷体" w:hint="eastAsia"/>
              </w:rPr>
            </w:pPr>
            <w:r>
              <w:rPr>
                <w:rFonts w:ascii="楷体" w:eastAsia="楷体" w:hAnsi="楷体" w:hint="eastAsia"/>
              </w:rPr>
              <w:t>5、杠杆和风险控制。原油期货最高杠杆2</w:t>
            </w:r>
            <w:r>
              <w:rPr>
                <w:rFonts w:ascii="楷体" w:eastAsia="楷体" w:hAnsi="楷体"/>
              </w:rPr>
              <w:t>0</w:t>
            </w:r>
            <w:r>
              <w:rPr>
                <w:rFonts w:ascii="楷体" w:eastAsia="楷体" w:hAnsi="楷体" w:hint="eastAsia"/>
              </w:rPr>
              <w:t>倍，</w:t>
            </w:r>
            <w:r w:rsidR="00CF3401">
              <w:rPr>
                <w:rFonts w:ascii="楷体" w:eastAsia="楷体" w:hAnsi="楷体" w:hint="eastAsia"/>
              </w:rPr>
              <w:t>每手合约1</w:t>
            </w:r>
            <w:r w:rsidR="00CF3401">
              <w:rPr>
                <w:rFonts w:ascii="楷体" w:eastAsia="楷体" w:hAnsi="楷体"/>
              </w:rPr>
              <w:t>000</w:t>
            </w:r>
            <w:r w:rsidR="00CF3401">
              <w:rPr>
                <w:rFonts w:ascii="楷体" w:eastAsia="楷体" w:hAnsi="楷体" w:hint="eastAsia"/>
              </w:rPr>
              <w:t>桶原油，按照最新价格每手名义本金大约</w:t>
            </w:r>
            <w:r w:rsidR="00CF3401">
              <w:rPr>
                <w:rFonts w:ascii="楷体" w:eastAsia="楷体" w:hAnsi="楷体"/>
              </w:rPr>
              <w:t>50</w:t>
            </w:r>
            <w:r w:rsidR="00CF3401">
              <w:rPr>
                <w:rFonts w:ascii="楷体" w:eastAsia="楷体" w:hAnsi="楷体" w:hint="eastAsia"/>
              </w:rPr>
              <w:t>万元人民币，占用保证金2</w:t>
            </w:r>
            <w:r w:rsidR="00CF3401">
              <w:rPr>
                <w:rFonts w:ascii="楷体" w:eastAsia="楷体" w:hAnsi="楷体"/>
              </w:rPr>
              <w:t>.5</w:t>
            </w:r>
            <w:r w:rsidR="00CF3401">
              <w:rPr>
                <w:rFonts w:ascii="楷体" w:eastAsia="楷体" w:hAnsi="楷体" w:hint="eastAsia"/>
              </w:rPr>
              <w:t>万元人民币附近。</w:t>
            </w:r>
          </w:p>
          <w:p w14:paraId="2E74D677" w14:textId="36CB792D" w:rsidR="00083BA3" w:rsidRPr="00BC5AB7" w:rsidRDefault="00083BA3" w:rsidP="00083BA3">
            <w:pPr>
              <w:spacing w:line="360" w:lineRule="auto"/>
              <w:rPr>
                <w:rFonts w:ascii="华文细黑" w:eastAsia="华文细黑" w:hAnsi="华文细黑" w:cs="华文细黑"/>
              </w:rPr>
            </w:pPr>
            <w:r w:rsidRPr="00083BA3">
              <w:rPr>
                <w:rFonts w:ascii="华文细黑" w:eastAsia="华文细黑" w:hAnsi="华文细黑" w:cs="华文细黑"/>
                <w:noProof/>
              </w:rPr>
              <w:drawing>
                <wp:inline distT="0" distB="0" distL="0" distR="0" wp14:anchorId="792062FA" wp14:editId="54FFDE59">
                  <wp:extent cx="5186045" cy="932815"/>
                  <wp:effectExtent l="0" t="0" r="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186045" cy="932815"/>
                          </a:xfrm>
                          <a:prstGeom prst="rect">
                            <a:avLst/>
                          </a:prstGeom>
                          <a:noFill/>
                          <a:ln>
                            <a:noFill/>
                          </a:ln>
                        </pic:spPr>
                      </pic:pic>
                    </a:graphicData>
                  </a:graphic>
                </wp:inline>
              </w:drawing>
            </w:r>
          </w:p>
        </w:tc>
      </w:tr>
      <w:tr w:rsidR="00B82933" w14:paraId="18D9B557" w14:textId="77777777" w:rsidTr="00BA62C4">
        <w:trPr>
          <w:trHeight w:val="185"/>
          <w:jc w:val="center"/>
        </w:trPr>
        <w:tc>
          <w:tcPr>
            <w:tcW w:w="8383" w:type="dxa"/>
            <w:gridSpan w:val="5"/>
            <w:shd w:val="clear" w:color="auto" w:fill="F1F1F1"/>
          </w:tcPr>
          <w:p w14:paraId="69987552" w14:textId="060A3FA0" w:rsidR="00B82933" w:rsidRPr="004D3624" w:rsidRDefault="00B82933" w:rsidP="00BA62C4">
            <w:pPr>
              <w:jc w:val="center"/>
              <w:rPr>
                <w:rFonts w:ascii="华文细黑" w:eastAsia="华文细黑" w:hAnsi="华文细黑" w:cs="华文细黑"/>
                <w:b/>
                <w:bCs/>
                <w:sz w:val="28"/>
                <w:szCs w:val="28"/>
              </w:rPr>
            </w:pPr>
            <w:r>
              <w:rPr>
                <w:rFonts w:ascii="华文细黑" w:eastAsia="华文细黑" w:hAnsi="华文细黑" w:cs="华文细黑" w:hint="eastAsia"/>
                <w:b/>
                <w:bCs/>
                <w:sz w:val="28"/>
                <w:szCs w:val="28"/>
              </w:rPr>
              <w:t>五、</w:t>
            </w:r>
            <w:r w:rsidR="00536CD1">
              <w:rPr>
                <w:rFonts w:ascii="华文细黑" w:eastAsia="华文细黑" w:hAnsi="华文细黑" w:cs="华文细黑" w:hint="eastAsia"/>
                <w:b/>
                <w:bCs/>
                <w:sz w:val="28"/>
                <w:szCs w:val="28"/>
              </w:rPr>
              <w:t>沪铜期货</w:t>
            </w:r>
          </w:p>
        </w:tc>
      </w:tr>
      <w:tr w:rsidR="00B82933" w14:paraId="736D0A83" w14:textId="77777777" w:rsidTr="00BA62C4">
        <w:trPr>
          <w:trHeight w:val="185"/>
          <w:jc w:val="center"/>
        </w:trPr>
        <w:tc>
          <w:tcPr>
            <w:tcW w:w="8383" w:type="dxa"/>
            <w:gridSpan w:val="5"/>
            <w:shd w:val="clear" w:color="auto" w:fill="auto"/>
          </w:tcPr>
          <w:p w14:paraId="3521800C" w14:textId="77777777" w:rsidR="00F92CC6" w:rsidRPr="006B5174" w:rsidRDefault="00F92CC6" w:rsidP="00F92CC6">
            <w:pPr>
              <w:spacing w:line="276" w:lineRule="auto"/>
              <w:ind w:firstLine="510"/>
              <w:rPr>
                <w:rFonts w:ascii="楷体" w:eastAsia="楷体" w:hAnsi="楷体" w:cs="Arial"/>
                <w:color w:val="191919"/>
                <w:shd w:val="clear" w:color="auto" w:fill="FFFFFF"/>
              </w:rPr>
            </w:pPr>
            <w:r w:rsidRPr="006B5174">
              <w:rPr>
                <w:rFonts w:ascii="楷体" w:eastAsia="楷体" w:hAnsi="楷体" w:hint="eastAsia"/>
              </w:rPr>
              <w:t>1、品种介绍。</w:t>
            </w:r>
            <w:proofErr w:type="gramStart"/>
            <w:r w:rsidRPr="006B5174">
              <w:rPr>
                <w:rFonts w:ascii="楷体" w:eastAsia="楷体" w:hAnsi="楷体" w:cs="Arial"/>
                <w:color w:val="191919"/>
                <w:shd w:val="clear" w:color="auto" w:fill="FFFFFF"/>
              </w:rPr>
              <w:t>铜产业</w:t>
            </w:r>
            <w:proofErr w:type="gramEnd"/>
            <w:r w:rsidRPr="006B5174">
              <w:rPr>
                <w:rFonts w:ascii="楷体" w:eastAsia="楷体" w:hAnsi="楷体" w:cs="Arial"/>
                <w:color w:val="191919"/>
                <w:shd w:val="clear" w:color="auto" w:fill="FFFFFF"/>
              </w:rPr>
              <w:t>链从上游到下游大致分为采选、冶炼、加工和终端需求。原矿经过开采和选矿成为铜精矿，铜精矿冶炼成为金属铜，铜冶炼分为火法和湿法两种，火</w:t>
            </w:r>
            <w:proofErr w:type="gramStart"/>
            <w:r w:rsidRPr="006B5174">
              <w:rPr>
                <w:rFonts w:ascii="楷体" w:eastAsia="楷体" w:hAnsi="楷体" w:cs="Arial"/>
                <w:color w:val="191919"/>
                <w:shd w:val="clear" w:color="auto" w:fill="FFFFFF"/>
              </w:rPr>
              <w:t>法冶炼是主要</w:t>
            </w:r>
            <w:proofErr w:type="gramEnd"/>
            <w:r w:rsidRPr="006B5174">
              <w:rPr>
                <w:rFonts w:ascii="楷体" w:eastAsia="楷体" w:hAnsi="楷体" w:cs="Arial"/>
                <w:color w:val="191919"/>
                <w:shd w:val="clear" w:color="auto" w:fill="FFFFFF"/>
              </w:rPr>
              <w:t>的炼铜工艺，另外，</w:t>
            </w:r>
            <w:proofErr w:type="gramStart"/>
            <w:r w:rsidRPr="006B5174">
              <w:rPr>
                <w:rFonts w:ascii="楷体" w:eastAsia="楷体" w:hAnsi="楷体" w:cs="Arial"/>
                <w:color w:val="191919"/>
                <w:shd w:val="clear" w:color="auto" w:fill="FFFFFF"/>
              </w:rPr>
              <w:t>铜具有</w:t>
            </w:r>
            <w:proofErr w:type="gramEnd"/>
            <w:r w:rsidRPr="006B5174">
              <w:rPr>
                <w:rFonts w:ascii="楷体" w:eastAsia="楷体" w:hAnsi="楷体" w:cs="Arial"/>
                <w:color w:val="191919"/>
                <w:shd w:val="clear" w:color="auto" w:fill="FFFFFF"/>
              </w:rPr>
              <w:t>良好的延展性、导电性和导热性，可加工成各类杆、管、板带和</w:t>
            </w:r>
            <w:proofErr w:type="gramStart"/>
            <w:r w:rsidRPr="006B5174">
              <w:rPr>
                <w:rFonts w:ascii="楷体" w:eastAsia="楷体" w:hAnsi="楷体" w:cs="Arial"/>
                <w:color w:val="191919"/>
                <w:shd w:val="clear" w:color="auto" w:fill="FFFFFF"/>
              </w:rPr>
              <w:t>箔，</w:t>
            </w:r>
            <w:proofErr w:type="gramEnd"/>
            <w:r w:rsidRPr="006B5174">
              <w:rPr>
                <w:rFonts w:ascii="楷体" w:eastAsia="楷体" w:hAnsi="楷体" w:cs="Arial"/>
                <w:color w:val="191919"/>
                <w:shd w:val="clear" w:color="auto" w:fill="FFFFFF"/>
              </w:rPr>
              <w:t>广泛应用于电力、建筑、汽车、家电和机械等领域</w:t>
            </w:r>
            <w:r w:rsidRPr="006B5174">
              <w:rPr>
                <w:rFonts w:ascii="楷体" w:eastAsia="楷体" w:hAnsi="楷体" w:cs="Arial" w:hint="eastAsia"/>
                <w:color w:val="191919"/>
                <w:shd w:val="clear" w:color="auto" w:fill="FFFFFF"/>
              </w:rPr>
              <w:t>。</w:t>
            </w:r>
          </w:p>
          <w:p w14:paraId="613A0B86" w14:textId="77777777" w:rsidR="00F92CC6" w:rsidRPr="006B5174" w:rsidRDefault="00F92CC6" w:rsidP="00F92CC6">
            <w:pPr>
              <w:spacing w:line="276" w:lineRule="auto"/>
              <w:ind w:firstLine="510"/>
              <w:rPr>
                <w:rFonts w:ascii="楷体" w:eastAsia="楷体" w:hAnsi="楷体" w:cs="Arial"/>
                <w:color w:val="191919"/>
                <w:shd w:val="clear" w:color="auto" w:fill="FFFFFF"/>
              </w:rPr>
            </w:pPr>
            <w:r w:rsidRPr="006B5174">
              <w:rPr>
                <w:rFonts w:ascii="楷体" w:eastAsia="楷体" w:hAnsi="楷体" w:hint="eastAsia"/>
              </w:rPr>
              <w:t>2、供需情况。</w:t>
            </w:r>
            <w:r w:rsidRPr="006B5174">
              <w:rPr>
                <w:rFonts w:ascii="楷体" w:eastAsia="楷体" w:hAnsi="楷体" w:cs="Arial" w:hint="eastAsia"/>
                <w:color w:val="191919"/>
                <w:shd w:val="clear" w:color="auto" w:fill="FFFFFF"/>
              </w:rPr>
              <w:t>供应方面，</w:t>
            </w:r>
            <w:r w:rsidRPr="006B5174">
              <w:rPr>
                <w:rFonts w:ascii="楷体" w:eastAsia="楷体" w:hAnsi="楷体" w:cs="Arial"/>
                <w:color w:val="191919"/>
                <w:shd w:val="clear" w:color="auto" w:fill="FFFFFF"/>
              </w:rPr>
              <w:t>预计2021-2023年</w:t>
            </w:r>
            <w:r w:rsidRPr="006B5174">
              <w:rPr>
                <w:rFonts w:ascii="楷体" w:eastAsia="楷体" w:hAnsi="楷体" w:cs="Arial" w:hint="eastAsia"/>
                <w:color w:val="191919"/>
                <w:shd w:val="clear" w:color="auto" w:fill="FFFFFF"/>
              </w:rPr>
              <w:t>全球</w:t>
            </w:r>
            <w:r w:rsidRPr="006B5174">
              <w:rPr>
                <w:rFonts w:ascii="楷体" w:eastAsia="楷体" w:hAnsi="楷体" w:cs="Arial"/>
                <w:color w:val="191919"/>
                <w:shd w:val="clear" w:color="auto" w:fill="FFFFFF"/>
              </w:rPr>
              <w:t>铜矿+废铜合计供应分别为2155万吨、2253万吨、2346万吨。国内冶炼产量增长仍是全球产量增长的主要驱动力，而冶炼产能投产高峰已过，2022年开始冶炼进入扩产缓慢期，预计后期精炼铜产量整体保持弱增长。全球2021-2023年精炼铜产量分别为2504、2541、2579万吨，3年CAGR为1.8%。</w:t>
            </w:r>
            <w:r w:rsidRPr="006B5174">
              <w:rPr>
                <w:rFonts w:ascii="楷体" w:eastAsia="楷体" w:hAnsi="楷体" w:cs="Arial" w:hint="eastAsia"/>
                <w:color w:val="191919"/>
                <w:shd w:val="clear" w:color="auto" w:fill="FFFFFF"/>
              </w:rPr>
              <w:t>需求方面，</w:t>
            </w:r>
            <w:r w:rsidRPr="006B5174">
              <w:rPr>
                <w:rFonts w:ascii="楷体" w:eastAsia="楷体" w:hAnsi="楷体" w:cs="Arial"/>
                <w:color w:val="191919"/>
                <w:shd w:val="clear" w:color="auto" w:fill="FFFFFF"/>
              </w:rPr>
              <w:t>2021年正值中国开启“碳达峰、碳中和”征程的元年，欧盟减排目标逐渐提升，美国新能源基建投入3000亿美元。风能及光</w:t>
            </w:r>
            <w:proofErr w:type="gramStart"/>
            <w:r w:rsidRPr="006B5174">
              <w:rPr>
                <w:rFonts w:ascii="楷体" w:eastAsia="楷体" w:hAnsi="楷体" w:cs="Arial"/>
                <w:color w:val="191919"/>
                <w:shd w:val="clear" w:color="auto" w:fill="FFFFFF"/>
              </w:rPr>
              <w:t>伏为主</w:t>
            </w:r>
            <w:proofErr w:type="gramEnd"/>
            <w:r w:rsidRPr="006B5174">
              <w:rPr>
                <w:rFonts w:ascii="楷体" w:eastAsia="楷体" w:hAnsi="楷体" w:cs="Arial"/>
                <w:color w:val="191919"/>
                <w:shd w:val="clear" w:color="auto" w:fill="FFFFFF"/>
              </w:rPr>
              <w:t>的低碳发电设施建设将进入高速增长</w:t>
            </w:r>
            <w:r w:rsidRPr="006B5174">
              <w:rPr>
                <w:rFonts w:ascii="楷体" w:eastAsia="楷体" w:hAnsi="楷体" w:cs="Arial"/>
                <w:color w:val="191919"/>
                <w:shd w:val="clear" w:color="auto" w:fill="FFFFFF"/>
              </w:rPr>
              <w:lastRenderedPageBreak/>
              <w:t>期，同时能源使用端燃油汽车向电动车转变将成为主要的发展趋势</w:t>
            </w:r>
            <w:r w:rsidRPr="006B5174">
              <w:rPr>
                <w:rFonts w:ascii="楷体" w:eastAsia="楷体" w:hAnsi="楷体" w:cs="Arial" w:hint="eastAsia"/>
                <w:color w:val="191919"/>
                <w:shd w:val="clear" w:color="auto" w:fill="FFFFFF"/>
              </w:rPr>
              <w:t>，新</w:t>
            </w:r>
            <w:r w:rsidRPr="006B5174">
              <w:rPr>
                <w:rFonts w:ascii="楷体" w:eastAsia="楷体" w:hAnsi="楷体" w:cs="Arial"/>
                <w:color w:val="191919"/>
                <w:shd w:val="clear" w:color="auto" w:fill="FFFFFF"/>
              </w:rPr>
              <w:t>能源基础设施建设以及汽车电动化发展，将推动铜金属大量应用。预计2021-2023年，新能源领域带来全球铜消费每年分别为92.7、124.8、157.6万吨，3年CAGR为25.9%。</w:t>
            </w:r>
            <w:r w:rsidRPr="006B5174">
              <w:rPr>
                <w:rFonts w:ascii="楷体" w:eastAsia="楷体" w:hAnsi="楷体" w:cs="Arial" w:hint="eastAsia"/>
                <w:color w:val="191919"/>
                <w:shd w:val="clear" w:color="auto" w:fill="FFFFFF"/>
              </w:rPr>
              <w:t>传统需求方面，</w:t>
            </w:r>
            <w:r w:rsidRPr="006B5174">
              <w:rPr>
                <w:rFonts w:ascii="楷体" w:eastAsia="楷体" w:hAnsi="楷体" w:cs="Arial"/>
                <w:color w:val="191919"/>
                <w:shd w:val="clear" w:color="auto" w:fill="FFFFFF"/>
              </w:rPr>
              <w:t>海外发达地区经济复苏将保持当前趋势，在</w:t>
            </w:r>
            <w:proofErr w:type="gramStart"/>
            <w:r w:rsidRPr="006B5174">
              <w:rPr>
                <w:rFonts w:ascii="楷体" w:eastAsia="楷体" w:hAnsi="楷体" w:cs="Arial"/>
                <w:color w:val="191919"/>
                <w:shd w:val="clear" w:color="auto" w:fill="FFFFFF"/>
              </w:rPr>
              <w:t>松货币和宽财政</w:t>
            </w:r>
            <w:proofErr w:type="gramEnd"/>
            <w:r w:rsidRPr="006B5174">
              <w:rPr>
                <w:rFonts w:ascii="楷体" w:eastAsia="楷体" w:hAnsi="楷体" w:cs="Arial"/>
                <w:color w:val="191919"/>
                <w:shd w:val="clear" w:color="auto" w:fill="FFFFFF"/>
              </w:rPr>
              <w:t>的大背景下，持续对房地产市场形成利好效应。而汽车市场，美欧经历“V”型反弹，景气度回暖。地产及汽车行业支撑，海外引领精炼</w:t>
            </w:r>
            <w:proofErr w:type="gramStart"/>
            <w:r w:rsidRPr="006B5174">
              <w:rPr>
                <w:rFonts w:ascii="楷体" w:eastAsia="楷体" w:hAnsi="楷体" w:cs="Arial"/>
                <w:color w:val="191919"/>
                <w:shd w:val="clear" w:color="auto" w:fill="FFFFFF"/>
              </w:rPr>
              <w:t>铜需求</w:t>
            </w:r>
            <w:proofErr w:type="gramEnd"/>
            <w:r w:rsidRPr="006B5174">
              <w:rPr>
                <w:rFonts w:ascii="楷体" w:eastAsia="楷体" w:hAnsi="楷体" w:cs="Arial"/>
                <w:color w:val="191919"/>
                <w:shd w:val="clear" w:color="auto" w:fill="FFFFFF"/>
              </w:rPr>
              <w:t>复苏。国内方面，电力和家电行业将保持较高增速，而交运和建筑仅仅维持弱复苏。全球精铜消费2021年1.68%小幅增速，2022-2023年分别保持3.96%和2.55%的增速。每年需求分别为2482.1、2580.3、2646.2万吨，3年CAGR为2.73%。</w:t>
            </w:r>
            <w:r w:rsidRPr="006B5174">
              <w:rPr>
                <w:rFonts w:ascii="楷体" w:eastAsia="楷体" w:hAnsi="楷体" w:cs="Arial" w:hint="eastAsia"/>
                <w:color w:val="191919"/>
                <w:shd w:val="clear" w:color="auto" w:fill="FFFFFF"/>
              </w:rPr>
              <w:t>综合来看，全球</w:t>
            </w:r>
            <w:r w:rsidRPr="006B5174">
              <w:rPr>
                <w:rFonts w:ascii="楷体" w:eastAsia="楷体" w:hAnsi="楷体" w:cs="Arial"/>
                <w:color w:val="191919"/>
                <w:shd w:val="clear" w:color="auto" w:fill="FFFFFF"/>
              </w:rPr>
              <w:t>精炼铜供需两旺，铜价中枢上移。2021、2022、2023年全球精炼</w:t>
            </w:r>
            <w:proofErr w:type="gramStart"/>
            <w:r w:rsidRPr="006B5174">
              <w:rPr>
                <w:rFonts w:ascii="楷体" w:eastAsia="楷体" w:hAnsi="楷体" w:cs="Arial"/>
                <w:color w:val="191919"/>
                <w:shd w:val="clear" w:color="auto" w:fill="FFFFFF"/>
              </w:rPr>
              <w:t>铜平衡</w:t>
            </w:r>
            <w:proofErr w:type="gramEnd"/>
            <w:r w:rsidRPr="006B5174">
              <w:rPr>
                <w:rFonts w:ascii="楷体" w:eastAsia="楷体" w:hAnsi="楷体" w:cs="Arial"/>
                <w:color w:val="191919"/>
                <w:shd w:val="clear" w:color="auto" w:fill="FFFFFF"/>
              </w:rPr>
              <w:t>分别为21.9、-39.3、-67.2万吨。预计后续3年国内铜价中枢将</w:t>
            </w:r>
            <w:r w:rsidRPr="006B5174">
              <w:rPr>
                <w:rFonts w:ascii="楷体" w:eastAsia="楷体" w:hAnsi="楷体" w:cs="Arial" w:hint="eastAsia"/>
                <w:color w:val="191919"/>
                <w:shd w:val="clear" w:color="auto" w:fill="FFFFFF"/>
              </w:rPr>
              <w:t>在</w:t>
            </w:r>
            <w:r w:rsidRPr="006B5174">
              <w:rPr>
                <w:rFonts w:ascii="楷体" w:eastAsia="楷体" w:hAnsi="楷体" w:cs="Arial"/>
                <w:color w:val="191919"/>
                <w:shd w:val="clear" w:color="auto" w:fill="FFFFFF"/>
              </w:rPr>
              <w:t>67000-78000元/吨左右。</w:t>
            </w:r>
          </w:p>
          <w:p w14:paraId="0AD8F23E" w14:textId="77777777" w:rsidR="00F92CC6" w:rsidRPr="006B5174" w:rsidRDefault="00F92CC6" w:rsidP="00F92CC6">
            <w:pPr>
              <w:spacing w:line="276" w:lineRule="auto"/>
              <w:ind w:firstLine="510"/>
              <w:rPr>
                <w:rFonts w:ascii="楷体" w:eastAsia="楷体" w:hAnsi="楷体" w:cs="Arial"/>
                <w:color w:val="191919"/>
                <w:shd w:val="clear" w:color="auto" w:fill="FFFFFF"/>
              </w:rPr>
            </w:pPr>
            <w:r w:rsidRPr="006B5174">
              <w:rPr>
                <w:rFonts w:ascii="楷体" w:eastAsia="楷体" w:hAnsi="楷体" w:cs="Arial" w:hint="eastAsia"/>
                <w:color w:val="191919"/>
                <w:shd w:val="clear" w:color="auto" w:fill="FFFFFF"/>
              </w:rPr>
              <w:t>3、合约情况。国内铜期货分为沪铜期货（代码：CU）和国际铜期货（代码：BC）。根据统计显示，</w:t>
            </w:r>
            <w:proofErr w:type="gramStart"/>
            <w:r w:rsidRPr="006B5174">
              <w:rPr>
                <w:rFonts w:ascii="楷体" w:eastAsia="楷体" w:hAnsi="楷体" w:cs="Arial" w:hint="eastAsia"/>
                <w:color w:val="191919"/>
                <w:shd w:val="clear" w:color="auto" w:fill="FFFFFF"/>
              </w:rPr>
              <w:t>国内沪</w:t>
            </w:r>
            <w:proofErr w:type="gramEnd"/>
            <w:r w:rsidRPr="006B5174">
              <w:rPr>
                <w:rFonts w:ascii="楷体" w:eastAsia="楷体" w:hAnsi="楷体" w:cs="Arial" w:hint="eastAsia"/>
                <w:color w:val="191919"/>
                <w:shd w:val="clear" w:color="auto" w:fill="FFFFFF"/>
              </w:rPr>
              <w:t>铜期货较为活跃的合约为近月合约（T）以及T+</w:t>
            </w:r>
            <w:r w:rsidRPr="006B5174">
              <w:rPr>
                <w:rFonts w:ascii="楷体" w:eastAsia="楷体" w:hAnsi="楷体" w:cs="Arial"/>
                <w:color w:val="191919"/>
                <w:shd w:val="clear" w:color="auto" w:fill="FFFFFF"/>
              </w:rPr>
              <w:t>1</w:t>
            </w:r>
            <w:r w:rsidRPr="006B5174">
              <w:rPr>
                <w:rFonts w:ascii="楷体" w:eastAsia="楷体" w:hAnsi="楷体" w:cs="Arial" w:hint="eastAsia"/>
                <w:color w:val="191919"/>
                <w:shd w:val="clear" w:color="auto" w:fill="FFFFFF"/>
              </w:rPr>
              <w:t>、T+</w:t>
            </w:r>
            <w:r w:rsidRPr="006B5174">
              <w:rPr>
                <w:rFonts w:ascii="楷体" w:eastAsia="楷体" w:hAnsi="楷体" w:cs="Arial"/>
                <w:color w:val="191919"/>
                <w:shd w:val="clear" w:color="auto" w:fill="FFFFFF"/>
              </w:rPr>
              <w:t>2</w:t>
            </w:r>
            <w:r w:rsidRPr="006B5174">
              <w:rPr>
                <w:rFonts w:ascii="楷体" w:eastAsia="楷体" w:hAnsi="楷体" w:cs="Arial" w:hint="eastAsia"/>
                <w:color w:val="191919"/>
                <w:shd w:val="clear" w:color="auto" w:fill="FFFFFF"/>
              </w:rPr>
              <w:t>、T+</w:t>
            </w:r>
            <w:r w:rsidRPr="006B5174">
              <w:rPr>
                <w:rFonts w:ascii="楷体" w:eastAsia="楷体" w:hAnsi="楷体" w:cs="Arial"/>
                <w:color w:val="191919"/>
                <w:shd w:val="clear" w:color="auto" w:fill="FFFFFF"/>
              </w:rPr>
              <w:t>3</w:t>
            </w:r>
            <w:r w:rsidRPr="006B5174">
              <w:rPr>
                <w:rFonts w:ascii="楷体" w:eastAsia="楷体" w:hAnsi="楷体" w:cs="Arial" w:hint="eastAsia"/>
                <w:color w:val="191919"/>
                <w:shd w:val="clear" w:color="auto" w:fill="FFFFFF"/>
              </w:rPr>
              <w:t>合约，其中T+1合约一般为主力合约，主力合约也是成交量最大的合约。</w:t>
            </w:r>
          </w:p>
          <w:p w14:paraId="75C7CD78" w14:textId="77777777" w:rsidR="005E443B" w:rsidRDefault="00F92CC6" w:rsidP="00F959D7">
            <w:pPr>
              <w:ind w:firstLineChars="200" w:firstLine="420"/>
              <w:jc w:val="left"/>
              <w:rPr>
                <w:rFonts w:ascii="楷体" w:eastAsia="楷体" w:hAnsi="楷体" w:cs="Arial"/>
                <w:color w:val="33353C"/>
              </w:rPr>
            </w:pPr>
            <w:r w:rsidRPr="006B5174">
              <w:rPr>
                <w:rFonts w:ascii="楷体" w:eastAsia="楷体" w:hAnsi="楷体" w:cs="Arial"/>
                <w:color w:val="191919"/>
                <w:shd w:val="clear" w:color="auto" w:fill="FFFFFF"/>
              </w:rPr>
              <w:t>4</w:t>
            </w:r>
            <w:r w:rsidRPr="006B5174">
              <w:rPr>
                <w:rFonts w:ascii="楷体" w:eastAsia="楷体" w:hAnsi="楷体" w:cs="Arial" w:hint="eastAsia"/>
                <w:color w:val="191919"/>
                <w:shd w:val="clear" w:color="auto" w:fill="FFFFFF"/>
              </w:rPr>
              <w:t>、交易逻辑。</w:t>
            </w:r>
            <w:r w:rsidRPr="006B5174">
              <w:rPr>
                <w:rFonts w:ascii="楷体" w:eastAsia="楷体" w:hAnsi="楷体" w:cs="Arial"/>
                <w:color w:val="33353C"/>
              </w:rPr>
              <w:t>铜作为大宗商品，是一种同时具备工业属性与金融属性的金属品种。作为一种工业金属，依旧遵循传统的周期品行业分析框架，基本面受到产能周期、需求周期、库存周期三种因素影响。就金融属性而言，一般认为铜是对抗通胀最好的基本金属，铜价与市场流动性、货币超发通胀有较高的正相关性，同时，与美元指数成负相关。铜的工业属性，也就是供需基本面决定了价格的中长期走势，而金融属性对铜价短期的波动影响较大。</w:t>
            </w:r>
          </w:p>
          <w:p w14:paraId="0D2276E6" w14:textId="28B50407" w:rsidR="005E443B" w:rsidRPr="006B5174" w:rsidRDefault="00F959D7" w:rsidP="005E443B">
            <w:pPr>
              <w:spacing w:line="276" w:lineRule="auto"/>
              <w:ind w:firstLine="510"/>
              <w:rPr>
                <w:rFonts w:ascii="楷体" w:eastAsia="楷体" w:hAnsi="楷体" w:hint="eastAsia"/>
              </w:rPr>
            </w:pPr>
            <w:r>
              <w:rPr>
                <w:rFonts w:ascii="楷体" w:eastAsia="楷体" w:hAnsi="楷体"/>
              </w:rPr>
              <w:t>5</w:t>
            </w:r>
            <w:r w:rsidR="005E443B">
              <w:rPr>
                <w:rFonts w:ascii="楷体" w:eastAsia="楷体" w:hAnsi="楷体" w:hint="eastAsia"/>
              </w:rPr>
              <w:t>、</w:t>
            </w:r>
            <w:r w:rsidR="00782134">
              <w:rPr>
                <w:rFonts w:ascii="楷体" w:eastAsia="楷体" w:hAnsi="楷体" w:hint="eastAsia"/>
              </w:rPr>
              <w:t>杠杆和风险控制。</w:t>
            </w:r>
            <w:r w:rsidR="00782134">
              <w:rPr>
                <w:rFonts w:ascii="楷体" w:eastAsia="楷体" w:hAnsi="楷体" w:hint="eastAsia"/>
              </w:rPr>
              <w:t>铜</w:t>
            </w:r>
            <w:r w:rsidR="00782134">
              <w:rPr>
                <w:rFonts w:ascii="楷体" w:eastAsia="楷体" w:hAnsi="楷体" w:hint="eastAsia"/>
              </w:rPr>
              <w:t>期货最高杠杆2</w:t>
            </w:r>
            <w:r w:rsidR="00782134">
              <w:rPr>
                <w:rFonts w:ascii="楷体" w:eastAsia="楷体" w:hAnsi="楷体"/>
              </w:rPr>
              <w:t>0</w:t>
            </w:r>
            <w:r w:rsidR="00782134">
              <w:rPr>
                <w:rFonts w:ascii="楷体" w:eastAsia="楷体" w:hAnsi="楷体" w:hint="eastAsia"/>
              </w:rPr>
              <w:t>倍，每手合约</w:t>
            </w:r>
            <w:r w:rsidR="00782134">
              <w:rPr>
                <w:rFonts w:ascii="楷体" w:eastAsia="楷体" w:hAnsi="楷体"/>
              </w:rPr>
              <w:t>5</w:t>
            </w:r>
            <w:r w:rsidR="00782134">
              <w:rPr>
                <w:rFonts w:ascii="楷体" w:eastAsia="楷体" w:hAnsi="楷体" w:hint="eastAsia"/>
              </w:rPr>
              <w:t>吨阴极铜</w:t>
            </w:r>
            <w:r w:rsidR="00782134">
              <w:rPr>
                <w:rFonts w:ascii="楷体" w:eastAsia="楷体" w:hAnsi="楷体" w:hint="eastAsia"/>
              </w:rPr>
              <w:t>，按照最新价格每手名义本金大约</w:t>
            </w:r>
            <w:r w:rsidR="00782134">
              <w:rPr>
                <w:rFonts w:ascii="楷体" w:eastAsia="楷体" w:hAnsi="楷体"/>
              </w:rPr>
              <w:t>35</w:t>
            </w:r>
            <w:r w:rsidR="00782134">
              <w:rPr>
                <w:rFonts w:ascii="楷体" w:eastAsia="楷体" w:hAnsi="楷体" w:hint="eastAsia"/>
              </w:rPr>
              <w:t>万元人民币，占用保证金</w:t>
            </w:r>
            <w:r w:rsidR="00782134">
              <w:rPr>
                <w:rFonts w:ascii="楷体" w:eastAsia="楷体" w:hAnsi="楷体"/>
              </w:rPr>
              <w:t>1.7</w:t>
            </w:r>
            <w:r w:rsidR="00782134">
              <w:rPr>
                <w:rFonts w:ascii="楷体" w:eastAsia="楷体" w:hAnsi="楷体" w:hint="eastAsia"/>
              </w:rPr>
              <w:t>万元人民币附近</w:t>
            </w:r>
            <w:r w:rsidR="005E443B">
              <w:rPr>
                <w:rFonts w:ascii="楷体" w:eastAsia="楷体" w:hAnsi="楷体" w:hint="eastAsia"/>
              </w:rPr>
              <w:t>。</w:t>
            </w:r>
          </w:p>
          <w:p w14:paraId="5B3AA231" w14:textId="3211F3EE" w:rsidR="00B82933" w:rsidRPr="00272E33" w:rsidRDefault="00272E33" w:rsidP="00F92CC6">
            <w:pPr>
              <w:jc w:val="left"/>
              <w:rPr>
                <w:rFonts w:ascii="华文细黑" w:eastAsia="华文细黑" w:hAnsi="华文细黑" w:cs="华文细黑"/>
                <w:b/>
                <w:bCs/>
                <w:sz w:val="28"/>
                <w:szCs w:val="28"/>
              </w:rPr>
            </w:pPr>
            <w:r w:rsidRPr="00272E33">
              <w:rPr>
                <w:rFonts w:ascii="华文细黑" w:eastAsia="华文细黑" w:hAnsi="华文细黑" w:cs="华文细黑"/>
                <w:b/>
                <w:bCs/>
                <w:noProof/>
                <w:sz w:val="28"/>
                <w:szCs w:val="28"/>
              </w:rPr>
              <w:drawing>
                <wp:inline distT="0" distB="0" distL="0" distR="0" wp14:anchorId="18B59000" wp14:editId="3FA6CD9F">
                  <wp:extent cx="5186045" cy="854075"/>
                  <wp:effectExtent l="0" t="0" r="0" b="31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186045" cy="854075"/>
                          </a:xfrm>
                          <a:prstGeom prst="rect">
                            <a:avLst/>
                          </a:prstGeom>
                          <a:noFill/>
                          <a:ln>
                            <a:noFill/>
                          </a:ln>
                        </pic:spPr>
                      </pic:pic>
                    </a:graphicData>
                  </a:graphic>
                </wp:inline>
              </w:drawing>
            </w:r>
          </w:p>
        </w:tc>
      </w:tr>
      <w:tr w:rsidR="00B82933" w14:paraId="6546905A" w14:textId="77777777" w:rsidTr="00BA62C4">
        <w:trPr>
          <w:trHeight w:val="185"/>
          <w:jc w:val="center"/>
        </w:trPr>
        <w:tc>
          <w:tcPr>
            <w:tcW w:w="8383" w:type="dxa"/>
            <w:gridSpan w:val="5"/>
            <w:shd w:val="clear" w:color="auto" w:fill="F1F1F1"/>
          </w:tcPr>
          <w:p w14:paraId="39394631" w14:textId="758CDB74" w:rsidR="00B82933" w:rsidRPr="004D3624" w:rsidRDefault="00B82933" w:rsidP="00BA62C4">
            <w:pPr>
              <w:jc w:val="center"/>
              <w:rPr>
                <w:rFonts w:ascii="华文细黑" w:eastAsia="华文细黑" w:hAnsi="华文细黑" w:cs="华文细黑"/>
                <w:b/>
                <w:bCs/>
                <w:sz w:val="28"/>
                <w:szCs w:val="28"/>
              </w:rPr>
            </w:pPr>
            <w:r>
              <w:rPr>
                <w:rFonts w:ascii="华文细黑" w:eastAsia="华文细黑" w:hAnsi="华文细黑" w:cs="华文细黑" w:hint="eastAsia"/>
                <w:b/>
                <w:bCs/>
                <w:sz w:val="28"/>
                <w:szCs w:val="28"/>
              </w:rPr>
              <w:lastRenderedPageBreak/>
              <w:t>六、</w:t>
            </w:r>
            <w:proofErr w:type="gramStart"/>
            <w:r w:rsidR="00536CD1">
              <w:rPr>
                <w:rFonts w:ascii="华文细黑" w:eastAsia="华文细黑" w:hAnsi="华文细黑" w:cs="华文细黑" w:hint="eastAsia"/>
                <w:b/>
                <w:bCs/>
                <w:sz w:val="28"/>
                <w:szCs w:val="28"/>
              </w:rPr>
              <w:t>沪铝期货</w:t>
            </w:r>
            <w:proofErr w:type="gramEnd"/>
          </w:p>
        </w:tc>
      </w:tr>
      <w:tr w:rsidR="00B82933" w14:paraId="178C0051" w14:textId="77777777" w:rsidTr="00BA62C4">
        <w:trPr>
          <w:trHeight w:val="185"/>
          <w:jc w:val="center"/>
        </w:trPr>
        <w:tc>
          <w:tcPr>
            <w:tcW w:w="8383" w:type="dxa"/>
            <w:gridSpan w:val="5"/>
          </w:tcPr>
          <w:p w14:paraId="41941085" w14:textId="77777777" w:rsidR="00F92CC6" w:rsidRPr="006B5174" w:rsidRDefault="00F92CC6" w:rsidP="00F92CC6">
            <w:pPr>
              <w:spacing w:line="276" w:lineRule="auto"/>
              <w:ind w:firstLine="510"/>
              <w:rPr>
                <w:rFonts w:ascii="楷体" w:eastAsia="楷体" w:hAnsi="楷体"/>
              </w:rPr>
            </w:pPr>
            <w:r w:rsidRPr="006B5174">
              <w:rPr>
                <w:rFonts w:ascii="楷体" w:eastAsia="楷体" w:hAnsi="楷体" w:hint="eastAsia"/>
              </w:rPr>
              <w:t>1.品种介绍。</w:t>
            </w:r>
            <w:proofErr w:type="gramStart"/>
            <w:r w:rsidRPr="006B5174">
              <w:rPr>
                <w:rFonts w:ascii="楷体" w:eastAsia="楷体" w:hAnsi="楷体" w:hint="eastAsia"/>
              </w:rPr>
              <w:t>铝作为</w:t>
            </w:r>
            <w:proofErr w:type="gramEnd"/>
            <w:r w:rsidRPr="006B5174">
              <w:rPr>
                <w:rFonts w:ascii="楷体" w:eastAsia="楷体" w:hAnsi="楷体" w:hint="eastAsia"/>
              </w:rPr>
              <w:t>一种轻金属，在地壳中含量仅次于氧与硅，在所有金属品种中仅次于铁，是含量占比第二位的金属，第一大类有色金属。铝的生产链由铝土矿提炼出氧化铝后，经过电解后成为电解铝，经过加工锻造后，以铝锭、铝杆、</w:t>
            </w:r>
            <w:proofErr w:type="gramStart"/>
            <w:r w:rsidRPr="006B5174">
              <w:rPr>
                <w:rFonts w:ascii="楷体" w:eastAsia="楷体" w:hAnsi="楷体" w:hint="eastAsia"/>
              </w:rPr>
              <w:t>铝板带箔等多种</w:t>
            </w:r>
            <w:proofErr w:type="gramEnd"/>
            <w:r w:rsidRPr="006B5174">
              <w:rPr>
                <w:rFonts w:ascii="楷体" w:eastAsia="楷体" w:hAnsi="楷体" w:hint="eastAsia"/>
              </w:rPr>
              <w:t>型材应用在建筑、交通、电力输送、机械家电以及包装等领域，铝与国民经济基础建设息息相关，目前在上海期货交易所的铝期货代号为</w:t>
            </w:r>
            <w:r>
              <w:rPr>
                <w:rFonts w:ascii="楷体" w:eastAsia="楷体" w:hAnsi="楷体" w:hint="eastAsia"/>
              </w:rPr>
              <w:t>A</w:t>
            </w:r>
            <w:r w:rsidRPr="006B5174">
              <w:rPr>
                <w:rFonts w:ascii="楷体" w:eastAsia="楷体" w:hAnsi="楷体" w:hint="eastAsia"/>
              </w:rPr>
              <w:t>L，标准品为铝锭，符合国标GB/T1196-2008AL99.70，其中要求铝含量不低于99.7%。</w:t>
            </w:r>
          </w:p>
          <w:p w14:paraId="684A82CC" w14:textId="77777777" w:rsidR="00F92CC6" w:rsidRDefault="00F92CC6" w:rsidP="00F92CC6">
            <w:pPr>
              <w:spacing w:line="276" w:lineRule="auto"/>
              <w:ind w:firstLine="510"/>
              <w:rPr>
                <w:rFonts w:ascii="楷体" w:eastAsia="楷体" w:hAnsi="楷体"/>
              </w:rPr>
            </w:pPr>
            <w:r w:rsidRPr="006B5174">
              <w:rPr>
                <w:rFonts w:ascii="楷体" w:eastAsia="楷体" w:hAnsi="楷体" w:hint="eastAsia"/>
              </w:rPr>
              <w:t>2.供需情况。从供给来看，今年电解铝在内蒙、云南、新疆、广西、青海等多地限电、能耗双控、以及</w:t>
            </w:r>
            <w:proofErr w:type="gramStart"/>
            <w:r w:rsidRPr="006B5174">
              <w:rPr>
                <w:rFonts w:ascii="楷体" w:eastAsia="楷体" w:hAnsi="楷体" w:hint="eastAsia"/>
              </w:rPr>
              <w:t>双碳政策</w:t>
            </w:r>
            <w:proofErr w:type="gramEnd"/>
            <w:r w:rsidRPr="006B5174">
              <w:rPr>
                <w:rFonts w:ascii="楷体" w:eastAsia="楷体" w:hAnsi="楷体" w:hint="eastAsia"/>
              </w:rPr>
              <w:t>施压下，运行产能大幅收缩，当前为3700万吨/年水平上，10月电解铝月产量为313.2万吨，同比下降1.8%。预计入冬云南枯水期以及北方采暖</w:t>
            </w:r>
            <w:proofErr w:type="gramStart"/>
            <w:r w:rsidRPr="006B5174">
              <w:rPr>
                <w:rFonts w:ascii="楷体" w:eastAsia="楷体" w:hAnsi="楷体" w:hint="eastAsia"/>
              </w:rPr>
              <w:t>季需求</w:t>
            </w:r>
            <w:proofErr w:type="gramEnd"/>
            <w:r w:rsidRPr="006B5174">
              <w:rPr>
                <w:rFonts w:ascii="楷体" w:eastAsia="楷体" w:hAnsi="楷体" w:hint="eastAsia"/>
              </w:rPr>
              <w:t>上升，能耗压力仍未缓解，几无新增复产计划，供给收缩趋势基本确立。</w:t>
            </w:r>
          </w:p>
          <w:p w14:paraId="0D88CD10" w14:textId="77777777" w:rsidR="00F92CC6" w:rsidRPr="006B5174" w:rsidRDefault="00F92CC6" w:rsidP="00F92CC6">
            <w:pPr>
              <w:spacing w:line="276" w:lineRule="auto"/>
              <w:ind w:firstLine="510"/>
              <w:rPr>
                <w:rFonts w:ascii="楷体" w:eastAsia="楷体" w:hAnsi="楷体"/>
              </w:rPr>
            </w:pPr>
            <w:r w:rsidRPr="006B5174">
              <w:rPr>
                <w:rFonts w:ascii="楷体" w:eastAsia="楷体" w:hAnsi="楷体" w:hint="eastAsia"/>
              </w:rPr>
              <w:t>从需求端看，今年铝价随着限产压力一路攀升，高位铝价对下游需求抑制作用较为显著，出现了旺季不旺的格局。尽管近期因煤炭调控影响铝价部分回落，但是由于铝终端两</w:t>
            </w:r>
            <w:r w:rsidRPr="006B5174">
              <w:rPr>
                <w:rFonts w:ascii="楷体" w:eastAsia="楷体" w:hAnsi="楷体" w:hint="eastAsia"/>
              </w:rPr>
              <w:lastRenderedPageBreak/>
              <w:t>大输出板块建筑与交通均表现较为低迷，房地产数据持续走低，汽车</w:t>
            </w:r>
            <w:proofErr w:type="gramStart"/>
            <w:r w:rsidRPr="006B5174">
              <w:rPr>
                <w:rFonts w:ascii="楷体" w:eastAsia="楷体" w:hAnsi="楷体" w:hint="eastAsia"/>
              </w:rPr>
              <w:t>缺芯影响</w:t>
            </w:r>
            <w:proofErr w:type="gramEnd"/>
            <w:r w:rsidRPr="006B5174">
              <w:rPr>
                <w:rFonts w:ascii="楷体" w:eastAsia="楷体" w:hAnsi="楷体" w:hint="eastAsia"/>
              </w:rPr>
              <w:t>未减，拖累需求始终呈现弱势复苏态势。当前铝锭社会库存重</w:t>
            </w:r>
            <w:proofErr w:type="gramStart"/>
            <w:r w:rsidRPr="006B5174">
              <w:rPr>
                <w:rFonts w:ascii="楷体" w:eastAsia="楷体" w:hAnsi="楷体" w:hint="eastAsia"/>
              </w:rPr>
              <w:t>回累库</w:t>
            </w:r>
            <w:proofErr w:type="gramEnd"/>
            <w:r w:rsidRPr="006B5174">
              <w:rPr>
                <w:rFonts w:ascii="楷体" w:eastAsia="楷体" w:hAnsi="楷体" w:hint="eastAsia"/>
              </w:rPr>
              <w:t>节奏，水位103.8万吨，入冬</w:t>
            </w:r>
            <w:proofErr w:type="gramStart"/>
            <w:r w:rsidRPr="006B5174">
              <w:rPr>
                <w:rFonts w:ascii="楷体" w:eastAsia="楷体" w:hAnsi="楷体" w:hint="eastAsia"/>
              </w:rPr>
              <w:t>淡季将</w:t>
            </w:r>
            <w:proofErr w:type="gramEnd"/>
            <w:r w:rsidRPr="006B5174">
              <w:rPr>
                <w:rFonts w:ascii="楷体" w:eastAsia="楷体" w:hAnsi="楷体" w:hint="eastAsia"/>
              </w:rPr>
              <w:t>至加之北方暴雪运输受阻，需求或呈现稳步回落态势。</w:t>
            </w:r>
          </w:p>
          <w:p w14:paraId="542FA971" w14:textId="77777777" w:rsidR="00F92CC6" w:rsidRPr="006B5174" w:rsidRDefault="00F92CC6" w:rsidP="00F92CC6">
            <w:pPr>
              <w:spacing w:line="276" w:lineRule="auto"/>
              <w:ind w:firstLine="510"/>
              <w:rPr>
                <w:rFonts w:ascii="楷体" w:eastAsia="楷体" w:hAnsi="楷体"/>
              </w:rPr>
            </w:pPr>
            <w:r w:rsidRPr="006B5174">
              <w:rPr>
                <w:rFonts w:ascii="楷体" w:eastAsia="楷体" w:hAnsi="楷体" w:hint="eastAsia"/>
              </w:rPr>
              <w:t>3.合约情况。主力合约是连续月份合约活跃，主力逐月轮换。</w:t>
            </w:r>
          </w:p>
          <w:p w14:paraId="65B3E639" w14:textId="21DC134E" w:rsidR="00F92CC6" w:rsidRDefault="00F92CC6" w:rsidP="00066795">
            <w:pPr>
              <w:spacing w:line="276" w:lineRule="auto"/>
              <w:ind w:firstLine="510"/>
              <w:rPr>
                <w:rFonts w:ascii="楷体" w:eastAsia="楷体" w:hAnsi="楷体"/>
              </w:rPr>
            </w:pPr>
            <w:r w:rsidRPr="006B5174">
              <w:rPr>
                <w:rFonts w:ascii="楷体" w:eastAsia="楷体" w:hAnsi="楷体" w:hint="eastAsia"/>
              </w:rPr>
              <w:t>4.交易逻辑。近期铝价持续回落，空头连续几日增仓，市场在淡季周期下较为悲观，预计未来</w:t>
            </w:r>
            <w:proofErr w:type="gramStart"/>
            <w:r w:rsidRPr="006B5174">
              <w:rPr>
                <w:rFonts w:ascii="楷体" w:eastAsia="楷体" w:hAnsi="楷体" w:hint="eastAsia"/>
              </w:rPr>
              <w:t>沪铝整体</w:t>
            </w:r>
            <w:proofErr w:type="gramEnd"/>
            <w:r w:rsidRPr="006B5174">
              <w:rPr>
                <w:rFonts w:ascii="楷体" w:eastAsia="楷体" w:hAnsi="楷体" w:hint="eastAsia"/>
              </w:rPr>
              <w:t>或表现为弱势震荡，不排除多头逢低重整旗鼓的可能，投资者当前需关注多空博弈，谨慎为上。</w:t>
            </w:r>
          </w:p>
          <w:p w14:paraId="12DD5B86" w14:textId="6AFE328A" w:rsidR="005E443B" w:rsidRPr="005E443B" w:rsidRDefault="00782134" w:rsidP="005E443B">
            <w:pPr>
              <w:spacing w:line="276" w:lineRule="auto"/>
              <w:ind w:firstLine="510"/>
              <w:rPr>
                <w:rFonts w:ascii="楷体" w:eastAsia="楷体" w:hAnsi="楷体" w:hint="eastAsia"/>
              </w:rPr>
            </w:pPr>
            <w:r>
              <w:rPr>
                <w:rFonts w:ascii="楷体" w:eastAsia="楷体" w:hAnsi="楷体" w:hint="eastAsia"/>
              </w:rPr>
              <w:t>5、杠杆和风险控制。</w:t>
            </w:r>
            <w:r w:rsidR="00063436">
              <w:rPr>
                <w:rFonts w:ascii="楷体" w:eastAsia="楷体" w:hAnsi="楷体" w:hint="eastAsia"/>
              </w:rPr>
              <w:t>铝期货</w:t>
            </w:r>
            <w:r>
              <w:rPr>
                <w:rFonts w:ascii="楷体" w:eastAsia="楷体" w:hAnsi="楷体" w:hint="eastAsia"/>
              </w:rPr>
              <w:t>最高杠杆2</w:t>
            </w:r>
            <w:r>
              <w:rPr>
                <w:rFonts w:ascii="楷体" w:eastAsia="楷体" w:hAnsi="楷体"/>
              </w:rPr>
              <w:t>0</w:t>
            </w:r>
            <w:r>
              <w:rPr>
                <w:rFonts w:ascii="楷体" w:eastAsia="楷体" w:hAnsi="楷体" w:hint="eastAsia"/>
              </w:rPr>
              <w:t>倍，每手合约</w:t>
            </w:r>
            <w:r>
              <w:rPr>
                <w:rFonts w:ascii="楷体" w:eastAsia="楷体" w:hAnsi="楷体"/>
              </w:rPr>
              <w:t>5</w:t>
            </w:r>
            <w:r>
              <w:rPr>
                <w:rFonts w:ascii="楷体" w:eastAsia="楷体" w:hAnsi="楷体" w:hint="eastAsia"/>
              </w:rPr>
              <w:t>吨</w:t>
            </w:r>
            <w:r w:rsidR="00063436">
              <w:rPr>
                <w:rFonts w:ascii="楷体" w:eastAsia="楷体" w:hAnsi="楷体" w:hint="eastAsia"/>
              </w:rPr>
              <w:t>铝</w:t>
            </w:r>
            <w:r>
              <w:rPr>
                <w:rFonts w:ascii="楷体" w:eastAsia="楷体" w:hAnsi="楷体" w:hint="eastAsia"/>
              </w:rPr>
              <w:t>，按照最新价格每手名义本金大约</w:t>
            </w:r>
            <w:r w:rsidR="00063436">
              <w:rPr>
                <w:rFonts w:ascii="楷体" w:eastAsia="楷体" w:hAnsi="楷体"/>
              </w:rPr>
              <w:t>9</w:t>
            </w:r>
            <w:r>
              <w:rPr>
                <w:rFonts w:ascii="楷体" w:eastAsia="楷体" w:hAnsi="楷体" w:hint="eastAsia"/>
              </w:rPr>
              <w:t>万元人民币，占用保证金</w:t>
            </w:r>
            <w:r w:rsidR="00063436">
              <w:rPr>
                <w:rFonts w:ascii="楷体" w:eastAsia="楷体" w:hAnsi="楷体"/>
              </w:rPr>
              <w:t>0.45</w:t>
            </w:r>
            <w:r>
              <w:rPr>
                <w:rFonts w:ascii="楷体" w:eastAsia="楷体" w:hAnsi="楷体" w:hint="eastAsia"/>
              </w:rPr>
              <w:t>万元人民币附近。</w:t>
            </w:r>
          </w:p>
          <w:p w14:paraId="20A29071" w14:textId="59DA76EA" w:rsidR="00B82933" w:rsidRPr="008C2345" w:rsidRDefault="00F96673" w:rsidP="00272E33">
            <w:pPr>
              <w:spacing w:line="360" w:lineRule="auto"/>
              <w:rPr>
                <w:rFonts w:ascii="华文细黑" w:eastAsia="华文细黑" w:hAnsi="华文细黑" w:cs="华文细黑"/>
                <w:bCs/>
                <w:kern w:val="0"/>
                <w:szCs w:val="21"/>
              </w:rPr>
            </w:pPr>
            <w:r w:rsidRPr="00F96673">
              <w:rPr>
                <w:rFonts w:ascii="华文细黑" w:eastAsia="华文细黑" w:hAnsi="华文细黑" w:cs="华文细黑"/>
                <w:bCs/>
                <w:noProof/>
                <w:kern w:val="0"/>
                <w:szCs w:val="21"/>
              </w:rPr>
              <w:drawing>
                <wp:inline distT="0" distB="0" distL="0" distR="0" wp14:anchorId="362D5B70" wp14:editId="3866C684">
                  <wp:extent cx="5186045" cy="836295"/>
                  <wp:effectExtent l="0" t="0" r="0" b="190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186045" cy="836295"/>
                          </a:xfrm>
                          <a:prstGeom prst="rect">
                            <a:avLst/>
                          </a:prstGeom>
                          <a:noFill/>
                          <a:ln>
                            <a:noFill/>
                          </a:ln>
                        </pic:spPr>
                      </pic:pic>
                    </a:graphicData>
                  </a:graphic>
                </wp:inline>
              </w:drawing>
            </w:r>
          </w:p>
        </w:tc>
      </w:tr>
      <w:tr w:rsidR="00F96673" w:rsidRPr="004D3624" w14:paraId="13CD5D56" w14:textId="77777777" w:rsidTr="00BA62C4">
        <w:trPr>
          <w:trHeight w:val="185"/>
          <w:jc w:val="center"/>
        </w:trPr>
        <w:tc>
          <w:tcPr>
            <w:tcW w:w="8383" w:type="dxa"/>
            <w:gridSpan w:val="5"/>
            <w:shd w:val="clear" w:color="auto" w:fill="F1F1F1"/>
          </w:tcPr>
          <w:p w14:paraId="42781513" w14:textId="7A865081" w:rsidR="00F96673" w:rsidRPr="004D3624" w:rsidRDefault="00F96673" w:rsidP="00BA62C4">
            <w:pPr>
              <w:jc w:val="center"/>
              <w:rPr>
                <w:rFonts w:ascii="华文细黑" w:eastAsia="华文细黑" w:hAnsi="华文细黑" w:cs="华文细黑"/>
                <w:b/>
                <w:bCs/>
                <w:sz w:val="28"/>
                <w:szCs w:val="28"/>
              </w:rPr>
            </w:pPr>
            <w:r>
              <w:rPr>
                <w:rFonts w:ascii="华文细黑" w:eastAsia="华文细黑" w:hAnsi="华文细黑" w:cs="华文细黑" w:hint="eastAsia"/>
                <w:b/>
                <w:bCs/>
                <w:sz w:val="28"/>
                <w:szCs w:val="28"/>
              </w:rPr>
              <w:lastRenderedPageBreak/>
              <w:t>七、</w:t>
            </w:r>
            <w:proofErr w:type="gramStart"/>
            <w:r w:rsidR="00615D71">
              <w:rPr>
                <w:rFonts w:ascii="华文细黑" w:eastAsia="华文细黑" w:hAnsi="华文细黑" w:cs="华文细黑" w:hint="eastAsia"/>
                <w:b/>
                <w:bCs/>
                <w:sz w:val="28"/>
                <w:szCs w:val="28"/>
              </w:rPr>
              <w:t>沪银</w:t>
            </w:r>
            <w:r>
              <w:rPr>
                <w:rFonts w:ascii="华文细黑" w:eastAsia="华文细黑" w:hAnsi="华文细黑" w:cs="华文细黑" w:hint="eastAsia"/>
                <w:b/>
                <w:bCs/>
                <w:sz w:val="28"/>
                <w:szCs w:val="28"/>
              </w:rPr>
              <w:t>期货</w:t>
            </w:r>
            <w:proofErr w:type="gramEnd"/>
          </w:p>
        </w:tc>
      </w:tr>
      <w:tr w:rsidR="00F96673" w:rsidRPr="008C2345" w14:paraId="365E6844" w14:textId="77777777" w:rsidTr="00BA62C4">
        <w:trPr>
          <w:trHeight w:val="185"/>
          <w:jc w:val="center"/>
        </w:trPr>
        <w:tc>
          <w:tcPr>
            <w:tcW w:w="8383" w:type="dxa"/>
            <w:gridSpan w:val="5"/>
          </w:tcPr>
          <w:p w14:paraId="639E44D8" w14:textId="77777777" w:rsidR="005E443B" w:rsidRPr="006B5174" w:rsidRDefault="00F92CC6" w:rsidP="005E443B">
            <w:pPr>
              <w:spacing w:line="276" w:lineRule="auto"/>
              <w:ind w:firstLine="510"/>
              <w:rPr>
                <w:rFonts w:ascii="楷体" w:eastAsia="楷体" w:hAnsi="楷体" w:cs="Arial"/>
                <w:color w:val="33353C"/>
              </w:rPr>
            </w:pPr>
            <w:r w:rsidRPr="006B5174">
              <w:rPr>
                <w:rFonts w:ascii="楷体" w:eastAsia="楷体" w:hAnsi="楷体"/>
              </w:rPr>
              <w:t>1</w:t>
            </w:r>
            <w:r w:rsidRPr="006B5174">
              <w:rPr>
                <w:rFonts w:ascii="楷体" w:eastAsia="楷体" w:hAnsi="楷体" w:hint="eastAsia"/>
              </w:rPr>
              <w:t>、</w:t>
            </w:r>
            <w:r w:rsidR="005E443B" w:rsidRPr="006B5174">
              <w:rPr>
                <w:rFonts w:ascii="楷体" w:eastAsia="楷体" w:hAnsi="楷体"/>
              </w:rPr>
              <w:t>1</w:t>
            </w:r>
            <w:r w:rsidR="005E443B" w:rsidRPr="006B5174">
              <w:rPr>
                <w:rFonts w:ascii="楷体" w:eastAsia="楷体" w:hAnsi="楷体" w:hint="eastAsia"/>
              </w:rPr>
              <w:t>、品种介绍。</w:t>
            </w:r>
            <w:r w:rsidR="005E443B" w:rsidRPr="006B5174">
              <w:rPr>
                <w:rFonts w:ascii="楷体" w:eastAsia="楷体" w:hAnsi="楷体" w:cs="Arial"/>
                <w:color w:val="33353C"/>
              </w:rPr>
              <w:t>银是白色、有光泽，贵金属中的一员。银也是导电性和导热性最好的金属。</w:t>
            </w:r>
          </w:p>
          <w:p w14:paraId="49C3FAB2" w14:textId="77777777" w:rsidR="005E443B" w:rsidRPr="006B5174" w:rsidRDefault="005E443B" w:rsidP="005E443B">
            <w:pPr>
              <w:spacing w:line="276" w:lineRule="auto"/>
              <w:ind w:firstLine="510"/>
              <w:rPr>
                <w:rFonts w:ascii="楷体" w:eastAsia="楷体" w:hAnsi="楷体" w:cs="Arial"/>
                <w:bCs/>
                <w:color w:val="191919"/>
                <w:shd w:val="clear" w:color="auto" w:fill="FFFFFF"/>
              </w:rPr>
            </w:pPr>
            <w:r w:rsidRPr="006B5174">
              <w:rPr>
                <w:rFonts w:ascii="楷体" w:eastAsia="楷体" w:hAnsi="楷体" w:cs="Arial" w:hint="eastAsia"/>
                <w:bCs/>
                <w:color w:val="191919"/>
                <w:shd w:val="clear" w:color="auto" w:fill="FFFFFF"/>
              </w:rPr>
              <w:t>2、</w:t>
            </w:r>
            <w:r w:rsidRPr="006B5174">
              <w:rPr>
                <w:rFonts w:ascii="楷体" w:eastAsia="楷体" w:hAnsi="楷体" w:cs="Arial"/>
                <w:bCs/>
                <w:color w:val="191919"/>
                <w:shd w:val="clear" w:color="auto" w:fill="FFFFFF"/>
              </w:rPr>
              <w:t>供需情况</w:t>
            </w:r>
            <w:r w:rsidRPr="006B5174">
              <w:rPr>
                <w:rFonts w:ascii="楷体" w:eastAsia="楷体" w:hAnsi="楷体" w:cs="Arial" w:hint="eastAsia"/>
                <w:bCs/>
                <w:color w:val="191919"/>
                <w:shd w:val="clear" w:color="auto" w:fill="FFFFFF"/>
              </w:rPr>
              <w:t>。</w:t>
            </w:r>
            <w:r w:rsidRPr="006B5174">
              <w:rPr>
                <w:rFonts w:ascii="楷体" w:eastAsia="楷体" w:hAnsi="楷体" w:cs="Arial" w:hint="eastAsia"/>
                <w:color w:val="33353C"/>
              </w:rPr>
              <w:t>受新冠肺炎疫情影响，2020年全球白银产量大幅下滑，2020年全球白银产量为976.2</w:t>
            </w:r>
            <w:proofErr w:type="gramStart"/>
            <w:r w:rsidRPr="006B5174">
              <w:rPr>
                <w:rFonts w:ascii="楷体" w:eastAsia="楷体" w:hAnsi="楷体" w:cs="Arial" w:hint="eastAsia"/>
                <w:color w:val="33353C"/>
              </w:rPr>
              <w:t>百万</w:t>
            </w:r>
            <w:proofErr w:type="gramEnd"/>
            <w:r w:rsidRPr="006B5174">
              <w:rPr>
                <w:rFonts w:ascii="楷体" w:eastAsia="楷体" w:hAnsi="楷体" w:cs="Arial" w:hint="eastAsia"/>
                <w:color w:val="33353C"/>
              </w:rPr>
              <w:t>盎司预计2021年全球白银产量将达到1056.3</w:t>
            </w:r>
            <w:proofErr w:type="gramStart"/>
            <w:r w:rsidRPr="006B5174">
              <w:rPr>
                <w:rFonts w:ascii="楷体" w:eastAsia="楷体" w:hAnsi="楷体" w:cs="Arial" w:hint="eastAsia"/>
                <w:color w:val="33353C"/>
              </w:rPr>
              <w:t>百万</w:t>
            </w:r>
            <w:proofErr w:type="gramEnd"/>
            <w:r w:rsidRPr="006B5174">
              <w:rPr>
                <w:rFonts w:ascii="楷体" w:eastAsia="楷体" w:hAnsi="楷体" w:cs="Arial" w:hint="eastAsia"/>
                <w:color w:val="33353C"/>
              </w:rPr>
              <w:t>盎司，同比增长8.21%。需求方面，2020年全球白银需求量大幅下滑，2020年全球白银需求量为896.1</w:t>
            </w:r>
            <w:proofErr w:type="gramStart"/>
            <w:r w:rsidRPr="006B5174">
              <w:rPr>
                <w:rFonts w:ascii="楷体" w:eastAsia="楷体" w:hAnsi="楷体" w:cs="Arial" w:hint="eastAsia"/>
                <w:color w:val="33353C"/>
              </w:rPr>
              <w:t>百万</w:t>
            </w:r>
            <w:proofErr w:type="gramEnd"/>
            <w:r w:rsidRPr="006B5174">
              <w:rPr>
                <w:rFonts w:ascii="楷体" w:eastAsia="楷体" w:hAnsi="楷体" w:cs="Arial" w:hint="eastAsia"/>
                <w:color w:val="33353C"/>
              </w:rPr>
              <w:t>盎司，预计2021年全球白银需求量将恢复增长，将达到1033</w:t>
            </w:r>
            <w:proofErr w:type="gramStart"/>
            <w:r w:rsidRPr="006B5174">
              <w:rPr>
                <w:rFonts w:ascii="楷体" w:eastAsia="楷体" w:hAnsi="楷体" w:cs="Arial" w:hint="eastAsia"/>
                <w:color w:val="33353C"/>
              </w:rPr>
              <w:t>百万</w:t>
            </w:r>
            <w:proofErr w:type="gramEnd"/>
            <w:r w:rsidRPr="006B5174">
              <w:rPr>
                <w:rFonts w:ascii="楷体" w:eastAsia="楷体" w:hAnsi="楷体" w:cs="Arial" w:hint="eastAsia"/>
                <w:color w:val="33353C"/>
              </w:rPr>
              <w:t>盎司，同比增长15.28%。2020年工业制造领域白银需求量占全球白银需求总量的54.32%，占比最大；珠宝领域白银需求量占全球白银需求总量的16.58%；银器领域白银需求量占全球白银需求总量的3.64%；摄影领域白银需求量占全球白银需求总量的3.08%。</w:t>
            </w:r>
          </w:p>
          <w:p w14:paraId="7E754B89" w14:textId="77777777" w:rsidR="005E443B" w:rsidRPr="006B5174" w:rsidRDefault="005E443B" w:rsidP="005E443B">
            <w:pPr>
              <w:spacing w:line="276" w:lineRule="auto"/>
              <w:ind w:firstLine="510"/>
              <w:rPr>
                <w:rFonts w:ascii="楷体" w:eastAsia="楷体" w:hAnsi="楷体" w:cs="Arial"/>
                <w:bCs/>
                <w:color w:val="191919"/>
                <w:shd w:val="clear" w:color="auto" w:fill="FFFFFF"/>
              </w:rPr>
            </w:pPr>
            <w:r w:rsidRPr="006B5174">
              <w:rPr>
                <w:rFonts w:ascii="楷体" w:eastAsia="楷体" w:hAnsi="楷体" w:cs="Arial" w:hint="eastAsia"/>
                <w:bCs/>
                <w:color w:val="191919"/>
                <w:shd w:val="clear" w:color="auto" w:fill="FFFFFF"/>
              </w:rPr>
              <w:t>3、合约情况。</w:t>
            </w:r>
            <w:r w:rsidRPr="006B5174">
              <w:rPr>
                <w:rFonts w:ascii="楷体" w:eastAsia="楷体" w:hAnsi="楷体" w:cs="Arial" w:hint="eastAsia"/>
                <w:color w:val="33353C"/>
              </w:rPr>
              <w:t>根据统计显示，国内白银期货</w:t>
            </w:r>
            <w:r w:rsidRPr="006B5174">
              <w:rPr>
                <w:rFonts w:ascii="楷体" w:eastAsia="楷体" w:hAnsi="楷体" w:cs="Arial" w:hint="eastAsia"/>
                <w:color w:val="191919"/>
                <w:shd w:val="clear" w:color="auto" w:fill="FFFFFF"/>
              </w:rPr>
              <w:t>（代码：Ag）</w:t>
            </w:r>
            <w:r w:rsidRPr="006B5174">
              <w:rPr>
                <w:rFonts w:ascii="楷体" w:eastAsia="楷体" w:hAnsi="楷体" w:cs="Arial" w:hint="eastAsia"/>
                <w:color w:val="33353C"/>
              </w:rPr>
              <w:t>较为活跃的合约为集中在1</w:t>
            </w:r>
            <w:r w:rsidRPr="006B5174">
              <w:rPr>
                <w:rFonts w:ascii="楷体" w:eastAsia="楷体" w:hAnsi="楷体" w:cs="Arial"/>
                <w:color w:val="33353C"/>
              </w:rPr>
              <w:t>2</w:t>
            </w:r>
            <w:r w:rsidRPr="006B5174">
              <w:rPr>
                <w:rFonts w:ascii="楷体" w:eastAsia="楷体" w:hAnsi="楷体" w:cs="Arial" w:hint="eastAsia"/>
                <w:color w:val="33353C"/>
              </w:rPr>
              <w:t>月和6月合约，其中主力合约是与当前月份最近的合约，比如当前主力合约为Ag</w:t>
            </w:r>
            <w:r w:rsidRPr="006B5174">
              <w:rPr>
                <w:rFonts w:ascii="楷体" w:eastAsia="楷体" w:hAnsi="楷体" w:cs="Arial"/>
                <w:color w:val="33353C"/>
              </w:rPr>
              <w:t>2112</w:t>
            </w:r>
            <w:r w:rsidRPr="006B5174">
              <w:rPr>
                <w:rFonts w:ascii="楷体" w:eastAsia="楷体" w:hAnsi="楷体" w:cs="Arial" w:hint="eastAsia"/>
                <w:color w:val="33353C"/>
              </w:rPr>
              <w:t>合约，次主力合约即为2</w:t>
            </w:r>
            <w:r w:rsidRPr="006B5174">
              <w:rPr>
                <w:rFonts w:ascii="楷体" w:eastAsia="楷体" w:hAnsi="楷体" w:cs="Arial"/>
                <w:color w:val="33353C"/>
              </w:rPr>
              <w:t>206</w:t>
            </w:r>
            <w:r w:rsidRPr="006B5174">
              <w:rPr>
                <w:rFonts w:ascii="楷体" w:eastAsia="楷体" w:hAnsi="楷体" w:cs="Arial" w:hint="eastAsia"/>
                <w:color w:val="33353C"/>
              </w:rPr>
              <w:t>合约；中间合约因做市商的存在相对活跃，但往往只是过渡性合约，不会成为交易量最大的合约（主力合约）。</w:t>
            </w:r>
          </w:p>
          <w:p w14:paraId="72B258BF" w14:textId="293DD01A" w:rsidR="005E443B" w:rsidRDefault="005E443B" w:rsidP="005E443B">
            <w:pPr>
              <w:spacing w:line="276" w:lineRule="auto"/>
              <w:ind w:firstLine="510"/>
              <w:rPr>
                <w:rFonts w:ascii="楷体" w:eastAsia="楷体" w:hAnsi="楷体" w:cs="Arial"/>
                <w:color w:val="33353C"/>
                <w:sz w:val="22"/>
              </w:rPr>
            </w:pPr>
            <w:r w:rsidRPr="006B5174">
              <w:rPr>
                <w:rFonts w:ascii="楷体" w:eastAsia="楷体" w:hAnsi="楷体"/>
                <w:sz w:val="22"/>
              </w:rPr>
              <w:t>4</w:t>
            </w:r>
            <w:r w:rsidRPr="006B5174">
              <w:rPr>
                <w:rFonts w:ascii="楷体" w:eastAsia="楷体" w:hAnsi="楷体" w:hint="eastAsia"/>
                <w:sz w:val="22"/>
              </w:rPr>
              <w:t>、交易逻辑。</w:t>
            </w:r>
            <w:r w:rsidRPr="006B5174">
              <w:rPr>
                <w:rFonts w:ascii="楷体" w:eastAsia="楷体" w:hAnsi="楷体" w:cs="Arial"/>
                <w:color w:val="33353C"/>
                <w:sz w:val="22"/>
              </w:rPr>
              <w:t>白银具有商品属性和金融属性两重属性，这也决定了银价影响因素是复杂多样的。除了供需关系外，还受黄金走势、美元走势、大宗商品走势、基金持仓、国际经济金融形势和地缘政治等多方面因素的影响</w:t>
            </w:r>
            <w:r>
              <w:rPr>
                <w:rFonts w:ascii="楷体" w:eastAsia="楷体" w:hAnsi="楷体" w:cs="Arial" w:hint="eastAsia"/>
                <w:color w:val="33353C"/>
                <w:sz w:val="22"/>
              </w:rPr>
              <w:t>。</w:t>
            </w:r>
          </w:p>
          <w:p w14:paraId="436539B5" w14:textId="47FA7C7C" w:rsidR="00063436" w:rsidRPr="00063436" w:rsidRDefault="00063436" w:rsidP="00063436">
            <w:pPr>
              <w:spacing w:line="276" w:lineRule="auto"/>
              <w:ind w:firstLine="510"/>
              <w:rPr>
                <w:rFonts w:ascii="楷体" w:eastAsia="楷体" w:hAnsi="楷体" w:hint="eastAsia"/>
              </w:rPr>
            </w:pPr>
            <w:r>
              <w:rPr>
                <w:rFonts w:ascii="楷体" w:eastAsia="楷体" w:hAnsi="楷体" w:hint="eastAsia"/>
              </w:rPr>
              <w:t>5、杠杆和风险控制。</w:t>
            </w:r>
            <w:r>
              <w:rPr>
                <w:rFonts w:ascii="楷体" w:eastAsia="楷体" w:hAnsi="楷体" w:hint="eastAsia"/>
              </w:rPr>
              <w:t>白银</w:t>
            </w:r>
            <w:r>
              <w:rPr>
                <w:rFonts w:ascii="楷体" w:eastAsia="楷体" w:hAnsi="楷体" w:hint="eastAsia"/>
              </w:rPr>
              <w:t>期货最高杠杆2</w:t>
            </w:r>
            <w:r>
              <w:rPr>
                <w:rFonts w:ascii="楷体" w:eastAsia="楷体" w:hAnsi="楷体"/>
              </w:rPr>
              <w:t>5</w:t>
            </w:r>
            <w:r>
              <w:rPr>
                <w:rFonts w:ascii="楷体" w:eastAsia="楷体" w:hAnsi="楷体" w:hint="eastAsia"/>
              </w:rPr>
              <w:t>倍，每手合约</w:t>
            </w:r>
            <w:r>
              <w:rPr>
                <w:rFonts w:ascii="楷体" w:eastAsia="楷体" w:hAnsi="楷体"/>
              </w:rPr>
              <w:t>15</w:t>
            </w:r>
            <w:r>
              <w:rPr>
                <w:rFonts w:ascii="楷体" w:eastAsia="楷体" w:hAnsi="楷体" w:hint="eastAsia"/>
              </w:rPr>
              <w:t>千克白银</w:t>
            </w:r>
            <w:r>
              <w:rPr>
                <w:rFonts w:ascii="楷体" w:eastAsia="楷体" w:hAnsi="楷体" w:hint="eastAsia"/>
              </w:rPr>
              <w:t>，按照最新价格每手名义本金大约</w:t>
            </w:r>
            <w:r>
              <w:rPr>
                <w:rFonts w:ascii="楷体" w:eastAsia="楷体" w:hAnsi="楷体"/>
              </w:rPr>
              <w:t>7.5</w:t>
            </w:r>
            <w:r>
              <w:rPr>
                <w:rFonts w:ascii="楷体" w:eastAsia="楷体" w:hAnsi="楷体" w:hint="eastAsia"/>
              </w:rPr>
              <w:t>万元人民币，占用保证金</w:t>
            </w:r>
            <w:r>
              <w:rPr>
                <w:rFonts w:ascii="楷体" w:eastAsia="楷体" w:hAnsi="楷体"/>
              </w:rPr>
              <w:t>0.3</w:t>
            </w:r>
            <w:r>
              <w:rPr>
                <w:rFonts w:ascii="楷体" w:eastAsia="楷体" w:hAnsi="楷体" w:hint="eastAsia"/>
              </w:rPr>
              <w:t>万元人民币附近。</w:t>
            </w:r>
          </w:p>
          <w:p w14:paraId="4CD5850F" w14:textId="5A50D351" w:rsidR="00F96673" w:rsidRPr="005E443B" w:rsidRDefault="005E443B" w:rsidP="005E443B">
            <w:pPr>
              <w:spacing w:line="360" w:lineRule="auto"/>
              <w:rPr>
                <w:rFonts w:ascii="楷体" w:eastAsia="楷体" w:hAnsi="楷体" w:cs="Arial"/>
                <w:bCs/>
                <w:color w:val="191919"/>
                <w:shd w:val="clear" w:color="auto" w:fill="FFFFFF"/>
              </w:rPr>
            </w:pPr>
            <w:r>
              <w:rPr>
                <w:noProof/>
              </w:rPr>
              <w:drawing>
                <wp:inline distT="0" distB="0" distL="0" distR="0" wp14:anchorId="69C7B353" wp14:editId="2D375C62">
                  <wp:extent cx="5186045" cy="855345"/>
                  <wp:effectExtent l="0" t="0" r="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86045" cy="855345"/>
                          </a:xfrm>
                          <a:prstGeom prst="rect">
                            <a:avLst/>
                          </a:prstGeom>
                        </pic:spPr>
                      </pic:pic>
                    </a:graphicData>
                  </a:graphic>
                </wp:inline>
              </w:drawing>
            </w:r>
          </w:p>
        </w:tc>
      </w:tr>
      <w:tr w:rsidR="00F96673" w:rsidRPr="004D3624" w14:paraId="53B3D008" w14:textId="77777777" w:rsidTr="00BA62C4">
        <w:trPr>
          <w:trHeight w:val="185"/>
          <w:jc w:val="center"/>
        </w:trPr>
        <w:tc>
          <w:tcPr>
            <w:tcW w:w="8383" w:type="dxa"/>
            <w:gridSpan w:val="5"/>
            <w:shd w:val="clear" w:color="auto" w:fill="F1F1F1"/>
          </w:tcPr>
          <w:p w14:paraId="2C946357" w14:textId="77A60212" w:rsidR="00F96673" w:rsidRPr="004D3624" w:rsidRDefault="00F96673" w:rsidP="00BA62C4">
            <w:pPr>
              <w:jc w:val="center"/>
              <w:rPr>
                <w:rFonts w:ascii="华文细黑" w:eastAsia="华文细黑" w:hAnsi="华文细黑" w:cs="华文细黑"/>
                <w:b/>
                <w:bCs/>
                <w:sz w:val="28"/>
                <w:szCs w:val="28"/>
              </w:rPr>
            </w:pPr>
            <w:r>
              <w:rPr>
                <w:rFonts w:ascii="华文细黑" w:eastAsia="华文细黑" w:hAnsi="华文细黑" w:cs="华文细黑" w:hint="eastAsia"/>
                <w:b/>
                <w:bCs/>
                <w:sz w:val="28"/>
                <w:szCs w:val="28"/>
              </w:rPr>
              <w:lastRenderedPageBreak/>
              <w:t>八、豆</w:t>
            </w:r>
            <w:proofErr w:type="gramStart"/>
            <w:r>
              <w:rPr>
                <w:rFonts w:ascii="华文细黑" w:eastAsia="华文细黑" w:hAnsi="华文细黑" w:cs="华文细黑" w:hint="eastAsia"/>
                <w:b/>
                <w:bCs/>
                <w:sz w:val="28"/>
                <w:szCs w:val="28"/>
              </w:rPr>
              <w:t>粕</w:t>
            </w:r>
            <w:proofErr w:type="gramEnd"/>
            <w:r>
              <w:rPr>
                <w:rFonts w:ascii="华文细黑" w:eastAsia="华文细黑" w:hAnsi="华文细黑" w:cs="华文细黑" w:hint="eastAsia"/>
                <w:b/>
                <w:bCs/>
                <w:sz w:val="28"/>
                <w:szCs w:val="28"/>
              </w:rPr>
              <w:t>期货</w:t>
            </w:r>
          </w:p>
        </w:tc>
      </w:tr>
      <w:tr w:rsidR="00F96673" w:rsidRPr="008C2345" w14:paraId="53510013" w14:textId="77777777" w:rsidTr="00BA62C4">
        <w:trPr>
          <w:trHeight w:val="185"/>
          <w:jc w:val="center"/>
        </w:trPr>
        <w:tc>
          <w:tcPr>
            <w:tcW w:w="8383" w:type="dxa"/>
            <w:gridSpan w:val="5"/>
          </w:tcPr>
          <w:p w14:paraId="19DD2675" w14:textId="77777777" w:rsidR="00F92CC6" w:rsidRPr="006B5174" w:rsidRDefault="00F92CC6" w:rsidP="00F92CC6">
            <w:pPr>
              <w:spacing w:line="276" w:lineRule="auto"/>
              <w:ind w:firstLine="510"/>
              <w:rPr>
                <w:rFonts w:ascii="楷体" w:eastAsia="楷体" w:hAnsi="楷体"/>
              </w:rPr>
            </w:pPr>
            <w:r w:rsidRPr="006B5174">
              <w:rPr>
                <w:rFonts w:ascii="楷体" w:eastAsia="楷体" w:hAnsi="楷体"/>
              </w:rPr>
              <w:t>1</w:t>
            </w:r>
            <w:r w:rsidRPr="006B5174">
              <w:rPr>
                <w:rFonts w:ascii="楷体" w:eastAsia="楷体" w:hAnsi="楷体" w:hint="eastAsia"/>
              </w:rPr>
              <w:t>、品种介绍。豆</w:t>
            </w:r>
            <w:proofErr w:type="gramStart"/>
            <w:r w:rsidRPr="006B5174">
              <w:rPr>
                <w:rFonts w:ascii="楷体" w:eastAsia="楷体" w:hAnsi="楷体" w:hint="eastAsia"/>
              </w:rPr>
              <w:t>粕</w:t>
            </w:r>
            <w:proofErr w:type="gramEnd"/>
            <w:r w:rsidRPr="006B5174">
              <w:rPr>
                <w:rFonts w:ascii="楷体" w:eastAsia="楷体" w:hAnsi="楷体" w:hint="eastAsia"/>
              </w:rPr>
              <w:t>是大豆经过提取豆油后得到的一种副产品，按照提取的方法不同，可以分为一浸豆</w:t>
            </w:r>
            <w:proofErr w:type="gramStart"/>
            <w:r w:rsidRPr="006B5174">
              <w:rPr>
                <w:rFonts w:ascii="楷体" w:eastAsia="楷体" w:hAnsi="楷体" w:hint="eastAsia"/>
              </w:rPr>
              <w:t>粕</w:t>
            </w:r>
            <w:proofErr w:type="gramEnd"/>
            <w:r w:rsidRPr="006B5174">
              <w:rPr>
                <w:rFonts w:ascii="楷体" w:eastAsia="楷体" w:hAnsi="楷体" w:hint="eastAsia"/>
              </w:rPr>
              <w:t>和二浸豆</w:t>
            </w:r>
            <w:proofErr w:type="gramStart"/>
            <w:r w:rsidRPr="006B5174">
              <w:rPr>
                <w:rFonts w:ascii="楷体" w:eastAsia="楷体" w:hAnsi="楷体" w:hint="eastAsia"/>
              </w:rPr>
              <w:t>粕</w:t>
            </w:r>
            <w:proofErr w:type="gramEnd"/>
            <w:r w:rsidRPr="006B5174">
              <w:rPr>
                <w:rFonts w:ascii="楷体" w:eastAsia="楷体" w:hAnsi="楷体" w:hint="eastAsia"/>
              </w:rPr>
              <w:t>两种。其中以浸提法提取豆油后的副产品为一浸豆</w:t>
            </w:r>
            <w:proofErr w:type="gramStart"/>
            <w:r w:rsidRPr="006B5174">
              <w:rPr>
                <w:rFonts w:ascii="楷体" w:eastAsia="楷体" w:hAnsi="楷体" w:hint="eastAsia"/>
              </w:rPr>
              <w:t>粕</w:t>
            </w:r>
            <w:proofErr w:type="gramEnd"/>
            <w:r w:rsidRPr="006B5174">
              <w:rPr>
                <w:rFonts w:ascii="楷体" w:eastAsia="楷体" w:hAnsi="楷体" w:hint="eastAsia"/>
              </w:rPr>
              <w:t>，而先以压榨取油，再经过</w:t>
            </w:r>
            <w:proofErr w:type="gramStart"/>
            <w:r w:rsidRPr="006B5174">
              <w:rPr>
                <w:rFonts w:ascii="楷体" w:eastAsia="楷体" w:hAnsi="楷体" w:hint="eastAsia"/>
              </w:rPr>
              <w:t>浸</w:t>
            </w:r>
            <w:proofErr w:type="gramEnd"/>
            <w:r w:rsidRPr="006B5174">
              <w:rPr>
                <w:rFonts w:ascii="楷体" w:eastAsia="楷体" w:hAnsi="楷体" w:hint="eastAsia"/>
              </w:rPr>
              <w:t>提取油后所得的副产品为二浸豆</w:t>
            </w:r>
            <w:proofErr w:type="gramStart"/>
            <w:r w:rsidRPr="006B5174">
              <w:rPr>
                <w:rFonts w:ascii="楷体" w:eastAsia="楷体" w:hAnsi="楷体" w:hint="eastAsia"/>
              </w:rPr>
              <w:t>粕</w:t>
            </w:r>
            <w:proofErr w:type="gramEnd"/>
            <w:r w:rsidRPr="006B5174">
              <w:rPr>
                <w:rFonts w:ascii="楷体" w:eastAsia="楷体" w:hAnsi="楷体" w:hint="eastAsia"/>
              </w:rPr>
              <w:t>。一浸豆</w:t>
            </w:r>
            <w:proofErr w:type="gramStart"/>
            <w:r w:rsidRPr="006B5174">
              <w:rPr>
                <w:rFonts w:ascii="楷体" w:eastAsia="楷体" w:hAnsi="楷体" w:hint="eastAsia"/>
              </w:rPr>
              <w:t>粕</w:t>
            </w:r>
            <w:proofErr w:type="gramEnd"/>
            <w:r w:rsidRPr="006B5174">
              <w:rPr>
                <w:rFonts w:ascii="楷体" w:eastAsia="楷体" w:hAnsi="楷体" w:hint="eastAsia"/>
              </w:rPr>
              <w:t>的生产工艺较为先进，蛋白质含量高，是国内目前现货市场上流通的主要品种。豆</w:t>
            </w:r>
            <w:proofErr w:type="gramStart"/>
            <w:r w:rsidRPr="006B5174">
              <w:rPr>
                <w:rFonts w:ascii="楷体" w:eastAsia="楷体" w:hAnsi="楷体" w:hint="eastAsia"/>
              </w:rPr>
              <w:t>粕</w:t>
            </w:r>
            <w:proofErr w:type="gramEnd"/>
            <w:r w:rsidRPr="006B5174">
              <w:rPr>
                <w:rFonts w:ascii="楷体" w:eastAsia="楷体" w:hAnsi="楷体" w:hint="eastAsia"/>
              </w:rPr>
              <w:t>一般呈不规则碎片状，颜色为浅黄色或浅褐色，味道具有烤大豆香味。</w:t>
            </w:r>
          </w:p>
          <w:p w14:paraId="54191F7C" w14:textId="77777777" w:rsidR="00F92CC6" w:rsidRPr="006B5174" w:rsidRDefault="00F92CC6" w:rsidP="00F92CC6">
            <w:pPr>
              <w:spacing w:line="276" w:lineRule="auto"/>
              <w:ind w:firstLine="510"/>
              <w:rPr>
                <w:rFonts w:ascii="楷体" w:eastAsia="楷体" w:hAnsi="楷体"/>
              </w:rPr>
            </w:pPr>
            <w:r w:rsidRPr="006B5174">
              <w:rPr>
                <w:rFonts w:ascii="楷体" w:eastAsia="楷体" w:hAnsi="楷体"/>
              </w:rPr>
              <w:t>2</w:t>
            </w:r>
            <w:r w:rsidRPr="006B5174">
              <w:rPr>
                <w:rFonts w:ascii="楷体" w:eastAsia="楷体" w:hAnsi="楷体" w:hint="eastAsia"/>
              </w:rPr>
              <w:t>、供需情况。豆</w:t>
            </w:r>
            <w:proofErr w:type="gramStart"/>
            <w:r w:rsidRPr="006B5174">
              <w:rPr>
                <w:rFonts w:ascii="楷体" w:eastAsia="楷体" w:hAnsi="楷体" w:hint="eastAsia"/>
              </w:rPr>
              <w:t>粕</w:t>
            </w:r>
            <w:proofErr w:type="gramEnd"/>
            <w:r w:rsidRPr="006B5174">
              <w:rPr>
                <w:rFonts w:ascii="楷体" w:eastAsia="楷体" w:hAnsi="楷体" w:hint="eastAsia"/>
              </w:rPr>
              <w:t>是全球第一大植物蛋白</w:t>
            </w:r>
            <w:proofErr w:type="gramStart"/>
            <w:r w:rsidRPr="006B5174">
              <w:rPr>
                <w:rFonts w:ascii="楷体" w:eastAsia="楷体" w:hAnsi="楷体" w:hint="eastAsia"/>
              </w:rPr>
              <w:t>粕</w:t>
            </w:r>
            <w:proofErr w:type="gramEnd"/>
            <w:r w:rsidRPr="006B5174">
              <w:rPr>
                <w:rFonts w:ascii="楷体" w:eastAsia="楷体" w:hAnsi="楷体" w:hint="eastAsia"/>
              </w:rPr>
              <w:t>，也是我国最大的植物蛋白</w:t>
            </w:r>
            <w:proofErr w:type="gramStart"/>
            <w:r w:rsidRPr="006B5174">
              <w:rPr>
                <w:rFonts w:ascii="楷体" w:eastAsia="楷体" w:hAnsi="楷体" w:hint="eastAsia"/>
              </w:rPr>
              <w:t>粕</w:t>
            </w:r>
            <w:proofErr w:type="gramEnd"/>
            <w:r w:rsidRPr="006B5174">
              <w:rPr>
                <w:rFonts w:ascii="楷体" w:eastAsia="楷体" w:hAnsi="楷体" w:hint="eastAsia"/>
              </w:rPr>
              <w:t>。美国、巴西、阿根廷、中国、印度、欧盟等国是世界主要的豆</w:t>
            </w:r>
            <w:proofErr w:type="gramStart"/>
            <w:r w:rsidRPr="006B5174">
              <w:rPr>
                <w:rFonts w:ascii="楷体" w:eastAsia="楷体" w:hAnsi="楷体" w:hint="eastAsia"/>
              </w:rPr>
              <w:t>粕</w:t>
            </w:r>
            <w:proofErr w:type="gramEnd"/>
            <w:r w:rsidRPr="006B5174">
              <w:rPr>
                <w:rFonts w:ascii="楷体" w:eastAsia="楷体" w:hAnsi="楷体" w:hint="eastAsia"/>
              </w:rPr>
              <w:t>生产地区，一直以来，美国豆</w:t>
            </w:r>
            <w:proofErr w:type="gramStart"/>
            <w:r w:rsidRPr="006B5174">
              <w:rPr>
                <w:rFonts w:ascii="楷体" w:eastAsia="楷体" w:hAnsi="楷体" w:hint="eastAsia"/>
              </w:rPr>
              <w:t>粕</w:t>
            </w:r>
            <w:proofErr w:type="gramEnd"/>
            <w:r w:rsidRPr="006B5174">
              <w:rPr>
                <w:rFonts w:ascii="楷体" w:eastAsia="楷体" w:hAnsi="楷体" w:hint="eastAsia"/>
              </w:rPr>
              <w:t>产量占全球30%以上的份额。近几年，中国压榨行业快速发展，中国豆</w:t>
            </w:r>
            <w:proofErr w:type="gramStart"/>
            <w:r w:rsidRPr="006B5174">
              <w:rPr>
                <w:rFonts w:ascii="楷体" w:eastAsia="楷体" w:hAnsi="楷体" w:hint="eastAsia"/>
              </w:rPr>
              <w:t>粕</w:t>
            </w:r>
            <w:proofErr w:type="gramEnd"/>
            <w:r w:rsidRPr="006B5174">
              <w:rPr>
                <w:rFonts w:ascii="楷体" w:eastAsia="楷体" w:hAnsi="楷体" w:hint="eastAsia"/>
              </w:rPr>
              <w:t>产量呈现增长态势。我国豆</w:t>
            </w:r>
            <w:proofErr w:type="gramStart"/>
            <w:r w:rsidRPr="006B5174">
              <w:rPr>
                <w:rFonts w:ascii="楷体" w:eastAsia="楷体" w:hAnsi="楷体" w:hint="eastAsia"/>
              </w:rPr>
              <w:t>粕</w:t>
            </w:r>
            <w:proofErr w:type="gramEnd"/>
            <w:r w:rsidRPr="006B5174">
              <w:rPr>
                <w:rFonts w:ascii="楷体" w:eastAsia="楷体" w:hAnsi="楷体" w:hint="eastAsia"/>
              </w:rPr>
              <w:t>90%以上来自于进口大豆国内生产。山东、江苏、广东等沿海地区已成为我国主要的豆</w:t>
            </w:r>
            <w:proofErr w:type="gramStart"/>
            <w:r w:rsidRPr="006B5174">
              <w:rPr>
                <w:rFonts w:ascii="楷体" w:eastAsia="楷体" w:hAnsi="楷体" w:hint="eastAsia"/>
              </w:rPr>
              <w:t>粕</w:t>
            </w:r>
            <w:proofErr w:type="gramEnd"/>
            <w:r w:rsidRPr="006B5174">
              <w:rPr>
                <w:rFonts w:ascii="楷体" w:eastAsia="楷体" w:hAnsi="楷体" w:hint="eastAsia"/>
              </w:rPr>
              <w:t>生产基地，内陆地区豆</w:t>
            </w:r>
            <w:proofErr w:type="gramStart"/>
            <w:r w:rsidRPr="006B5174">
              <w:rPr>
                <w:rFonts w:ascii="楷体" w:eastAsia="楷体" w:hAnsi="楷体" w:hint="eastAsia"/>
              </w:rPr>
              <w:t>粕</w:t>
            </w:r>
            <w:proofErr w:type="gramEnd"/>
            <w:r w:rsidRPr="006B5174">
              <w:rPr>
                <w:rFonts w:ascii="楷体" w:eastAsia="楷体" w:hAnsi="楷体" w:hint="eastAsia"/>
              </w:rPr>
              <w:t>产量也在迅速增加。需求端，</w:t>
            </w:r>
            <w:r w:rsidRPr="006B5174">
              <w:rPr>
                <w:rFonts w:ascii="楷体" w:eastAsia="楷体" w:hAnsi="楷体"/>
              </w:rPr>
              <w:t>豆</w:t>
            </w:r>
            <w:proofErr w:type="gramStart"/>
            <w:r w:rsidRPr="006B5174">
              <w:rPr>
                <w:rFonts w:ascii="楷体" w:eastAsia="楷体" w:hAnsi="楷体"/>
              </w:rPr>
              <w:t>粕</w:t>
            </w:r>
            <w:proofErr w:type="gramEnd"/>
            <w:r w:rsidRPr="006B5174">
              <w:rPr>
                <w:rFonts w:ascii="楷体" w:eastAsia="楷体" w:hAnsi="楷体"/>
              </w:rPr>
              <w:t>是棉籽</w:t>
            </w:r>
            <w:proofErr w:type="gramStart"/>
            <w:r w:rsidRPr="006B5174">
              <w:rPr>
                <w:rFonts w:ascii="楷体" w:eastAsia="楷体" w:hAnsi="楷体"/>
              </w:rPr>
              <w:t>粕</w:t>
            </w:r>
            <w:proofErr w:type="gramEnd"/>
            <w:r w:rsidRPr="006B5174">
              <w:rPr>
                <w:rFonts w:ascii="楷体" w:eastAsia="楷体" w:hAnsi="楷体"/>
              </w:rPr>
              <w:t>、花生</w:t>
            </w:r>
            <w:proofErr w:type="gramStart"/>
            <w:r w:rsidRPr="006B5174">
              <w:rPr>
                <w:rFonts w:ascii="楷体" w:eastAsia="楷体" w:hAnsi="楷体"/>
              </w:rPr>
              <w:t>粕</w:t>
            </w:r>
            <w:proofErr w:type="gramEnd"/>
            <w:r w:rsidRPr="006B5174">
              <w:rPr>
                <w:rFonts w:ascii="楷体" w:eastAsia="楷体" w:hAnsi="楷体"/>
              </w:rPr>
              <w:t>、菜</w:t>
            </w:r>
            <w:proofErr w:type="gramStart"/>
            <w:r w:rsidRPr="006B5174">
              <w:rPr>
                <w:rFonts w:ascii="楷体" w:eastAsia="楷体" w:hAnsi="楷体"/>
              </w:rPr>
              <w:t>粕</w:t>
            </w:r>
            <w:proofErr w:type="gramEnd"/>
            <w:r w:rsidRPr="006B5174">
              <w:rPr>
                <w:rFonts w:ascii="楷体" w:eastAsia="楷体" w:hAnsi="楷体"/>
              </w:rPr>
              <w:t>等12种油</w:t>
            </w:r>
            <w:proofErr w:type="gramStart"/>
            <w:r w:rsidRPr="006B5174">
              <w:rPr>
                <w:rFonts w:ascii="楷体" w:eastAsia="楷体" w:hAnsi="楷体"/>
              </w:rPr>
              <w:t>粕</w:t>
            </w:r>
            <w:proofErr w:type="gramEnd"/>
            <w:r w:rsidRPr="006B5174">
              <w:rPr>
                <w:rFonts w:ascii="楷体" w:eastAsia="楷体" w:hAnsi="楷体"/>
              </w:rPr>
              <w:t>饲料产品中产量最大、用途最广的一种。作为一种高蛋白质原料，豆</w:t>
            </w:r>
            <w:proofErr w:type="gramStart"/>
            <w:r w:rsidRPr="006B5174">
              <w:rPr>
                <w:rFonts w:ascii="楷体" w:eastAsia="楷体" w:hAnsi="楷体"/>
              </w:rPr>
              <w:t>粕</w:t>
            </w:r>
            <w:proofErr w:type="gramEnd"/>
            <w:r w:rsidRPr="006B5174">
              <w:rPr>
                <w:rFonts w:ascii="楷体" w:eastAsia="楷体" w:hAnsi="楷体"/>
              </w:rPr>
              <w:t>不仅是用作牲畜与家禽饲料的主要原料，还可以用于制作糕点食品、健康食品以及化妆品，此外，豆</w:t>
            </w:r>
            <w:proofErr w:type="gramStart"/>
            <w:r w:rsidRPr="006B5174">
              <w:rPr>
                <w:rFonts w:ascii="楷体" w:eastAsia="楷体" w:hAnsi="楷体"/>
              </w:rPr>
              <w:t>粕</w:t>
            </w:r>
            <w:proofErr w:type="gramEnd"/>
            <w:r w:rsidRPr="006B5174">
              <w:rPr>
                <w:rFonts w:ascii="楷体" w:eastAsia="楷体" w:hAnsi="楷体"/>
              </w:rPr>
              <w:t>还作为抗菌素原料使用。近些年，水产养殖对豆</w:t>
            </w:r>
            <w:proofErr w:type="gramStart"/>
            <w:r w:rsidRPr="006B5174">
              <w:rPr>
                <w:rFonts w:ascii="楷体" w:eastAsia="楷体" w:hAnsi="楷体"/>
              </w:rPr>
              <w:t>粕</w:t>
            </w:r>
            <w:proofErr w:type="gramEnd"/>
            <w:r w:rsidRPr="006B5174">
              <w:rPr>
                <w:rFonts w:ascii="楷体" w:eastAsia="楷体" w:hAnsi="楷体"/>
              </w:rPr>
              <w:t>的消费需求也呈快速增长态势。随着科学技术的发展，豆</w:t>
            </w:r>
            <w:proofErr w:type="gramStart"/>
            <w:r w:rsidRPr="006B5174">
              <w:rPr>
                <w:rFonts w:ascii="楷体" w:eastAsia="楷体" w:hAnsi="楷体"/>
              </w:rPr>
              <w:t>粕</w:t>
            </w:r>
            <w:proofErr w:type="gramEnd"/>
            <w:r w:rsidRPr="006B5174">
              <w:rPr>
                <w:rFonts w:ascii="楷体" w:eastAsia="楷体" w:hAnsi="楷体"/>
              </w:rPr>
              <w:t>的用途将打开更大的空间。</w:t>
            </w:r>
          </w:p>
          <w:p w14:paraId="62D9AEBD" w14:textId="77777777" w:rsidR="00F92CC6" w:rsidRPr="006B5174" w:rsidRDefault="00F92CC6" w:rsidP="00063436">
            <w:pPr>
              <w:spacing w:line="276" w:lineRule="auto"/>
              <w:ind w:firstLineChars="200" w:firstLine="420"/>
              <w:rPr>
                <w:rFonts w:ascii="楷体" w:eastAsia="楷体" w:hAnsi="楷体"/>
              </w:rPr>
            </w:pPr>
            <w:r w:rsidRPr="006B5174">
              <w:rPr>
                <w:rFonts w:ascii="楷体" w:eastAsia="楷体" w:hAnsi="楷体" w:cs="Arial" w:hint="eastAsia"/>
                <w:bCs/>
                <w:color w:val="191919"/>
                <w:shd w:val="clear" w:color="auto" w:fill="FFFFFF"/>
              </w:rPr>
              <w:t>3、合约情况。豆</w:t>
            </w:r>
            <w:proofErr w:type="gramStart"/>
            <w:r w:rsidRPr="006B5174">
              <w:rPr>
                <w:rFonts w:ascii="楷体" w:eastAsia="楷体" w:hAnsi="楷体" w:cs="Arial" w:hint="eastAsia"/>
                <w:bCs/>
                <w:color w:val="191919"/>
                <w:shd w:val="clear" w:color="auto" w:fill="FFFFFF"/>
              </w:rPr>
              <w:t>粕</w:t>
            </w:r>
            <w:proofErr w:type="gramEnd"/>
            <w:r w:rsidRPr="006B5174">
              <w:rPr>
                <w:rFonts w:ascii="楷体" w:eastAsia="楷体" w:hAnsi="楷体" w:hint="eastAsia"/>
              </w:rPr>
              <w:t>主力合约集中于1、5、9合约。</w:t>
            </w:r>
          </w:p>
          <w:p w14:paraId="3440A211" w14:textId="15AF21EF" w:rsidR="00F96673" w:rsidRPr="00063436" w:rsidRDefault="00F92CC6" w:rsidP="00F959D7">
            <w:pPr>
              <w:spacing w:line="240" w:lineRule="auto"/>
              <w:ind w:firstLineChars="200" w:firstLine="420"/>
              <w:rPr>
                <w:rFonts w:ascii="楷体" w:eastAsia="楷体" w:hAnsi="楷体"/>
              </w:rPr>
            </w:pPr>
            <w:r w:rsidRPr="006B5174">
              <w:rPr>
                <w:rFonts w:ascii="楷体" w:eastAsia="楷体" w:hAnsi="楷体"/>
              </w:rPr>
              <w:t>4</w:t>
            </w:r>
            <w:r w:rsidRPr="006B5174">
              <w:rPr>
                <w:rFonts w:ascii="楷体" w:eastAsia="楷体" w:hAnsi="楷体" w:hint="eastAsia"/>
              </w:rPr>
              <w:t>、交易逻辑。豆</w:t>
            </w:r>
            <w:proofErr w:type="gramStart"/>
            <w:r w:rsidRPr="006B5174">
              <w:rPr>
                <w:rFonts w:ascii="楷体" w:eastAsia="楷体" w:hAnsi="楷体" w:hint="eastAsia"/>
              </w:rPr>
              <w:t>粕</w:t>
            </w:r>
            <w:proofErr w:type="gramEnd"/>
            <w:r w:rsidRPr="006B5174">
              <w:rPr>
                <w:rFonts w:ascii="楷体" w:eastAsia="楷体" w:hAnsi="楷体" w:hint="eastAsia"/>
              </w:rPr>
              <w:t>产业非常成熟，体现在生产工艺成熟、期货+</w:t>
            </w:r>
            <w:proofErr w:type="gramStart"/>
            <w:r w:rsidRPr="006B5174">
              <w:rPr>
                <w:rFonts w:ascii="楷体" w:eastAsia="楷体" w:hAnsi="楷体" w:hint="eastAsia"/>
              </w:rPr>
              <w:t>基差的</w:t>
            </w:r>
            <w:proofErr w:type="gramEnd"/>
            <w:r w:rsidRPr="006B5174">
              <w:rPr>
                <w:rFonts w:ascii="楷体" w:eastAsia="楷体" w:hAnsi="楷体" w:hint="eastAsia"/>
              </w:rPr>
              <w:t>定价、套期保值操作已经成为到企业日常操作的一部分、行业上</w:t>
            </w:r>
            <w:proofErr w:type="gramStart"/>
            <w:r w:rsidRPr="006B5174">
              <w:rPr>
                <w:rFonts w:ascii="楷体" w:eastAsia="楷体" w:hAnsi="楷体" w:hint="eastAsia"/>
              </w:rPr>
              <w:t>下游对</w:t>
            </w:r>
            <w:proofErr w:type="gramEnd"/>
            <w:r w:rsidRPr="006B5174">
              <w:rPr>
                <w:rFonts w:ascii="楷体" w:eastAsia="楷体" w:hAnsi="楷体" w:hint="eastAsia"/>
              </w:rPr>
              <w:t>现货、期货和期权都有了熟练应用。所以，产业在豆</w:t>
            </w:r>
            <w:proofErr w:type="gramStart"/>
            <w:r w:rsidRPr="006B5174">
              <w:rPr>
                <w:rFonts w:ascii="楷体" w:eastAsia="楷体" w:hAnsi="楷体" w:hint="eastAsia"/>
              </w:rPr>
              <w:t>粕</w:t>
            </w:r>
            <w:proofErr w:type="gramEnd"/>
            <w:r w:rsidRPr="006B5174">
              <w:rPr>
                <w:rFonts w:ascii="楷体" w:eastAsia="楷体" w:hAnsi="楷体" w:hint="eastAsia"/>
              </w:rPr>
              <w:t>期货中参与度极高，产业在期货中的话语权也几乎是农产品中最高的</w:t>
            </w:r>
            <w:r w:rsidR="00E11C52" w:rsidRPr="00063436">
              <w:rPr>
                <w:rFonts w:ascii="楷体" w:eastAsia="楷体" w:hAnsi="楷体" w:hint="eastAsia"/>
              </w:rPr>
              <w:t>。</w:t>
            </w:r>
          </w:p>
          <w:p w14:paraId="7AB57B01" w14:textId="3A6E26F2" w:rsidR="00063436" w:rsidRPr="0030146C" w:rsidRDefault="00063436" w:rsidP="00F959D7">
            <w:pPr>
              <w:spacing w:line="240" w:lineRule="auto"/>
              <w:ind w:firstLineChars="200" w:firstLine="420"/>
              <w:rPr>
                <w:rFonts w:ascii="华文细黑" w:eastAsia="华文细黑" w:hAnsi="华文细黑" w:cs="华文细黑" w:hint="eastAsia"/>
              </w:rPr>
            </w:pPr>
            <w:r>
              <w:rPr>
                <w:rFonts w:ascii="楷体" w:eastAsia="楷体" w:hAnsi="楷体" w:hint="eastAsia"/>
              </w:rPr>
              <w:t>5、</w:t>
            </w:r>
            <w:r>
              <w:rPr>
                <w:rFonts w:ascii="楷体" w:eastAsia="楷体" w:hAnsi="楷体" w:hint="eastAsia"/>
              </w:rPr>
              <w:t>杠杆和风险控制。</w:t>
            </w:r>
            <w:r>
              <w:rPr>
                <w:rFonts w:ascii="楷体" w:eastAsia="楷体" w:hAnsi="楷体" w:hint="eastAsia"/>
              </w:rPr>
              <w:t>豆</w:t>
            </w:r>
            <w:proofErr w:type="gramStart"/>
            <w:r>
              <w:rPr>
                <w:rFonts w:ascii="楷体" w:eastAsia="楷体" w:hAnsi="楷体" w:hint="eastAsia"/>
              </w:rPr>
              <w:t>粕</w:t>
            </w:r>
            <w:proofErr w:type="gramEnd"/>
            <w:r>
              <w:rPr>
                <w:rFonts w:ascii="楷体" w:eastAsia="楷体" w:hAnsi="楷体" w:hint="eastAsia"/>
              </w:rPr>
              <w:t>期货最高杠杆2</w:t>
            </w:r>
            <w:r>
              <w:rPr>
                <w:rFonts w:ascii="楷体" w:eastAsia="楷体" w:hAnsi="楷体"/>
              </w:rPr>
              <w:t>0</w:t>
            </w:r>
            <w:r>
              <w:rPr>
                <w:rFonts w:ascii="楷体" w:eastAsia="楷体" w:hAnsi="楷体" w:hint="eastAsia"/>
              </w:rPr>
              <w:t>倍，每手合约</w:t>
            </w:r>
            <w:r>
              <w:rPr>
                <w:rFonts w:ascii="楷体" w:eastAsia="楷体" w:hAnsi="楷体"/>
              </w:rPr>
              <w:t>10</w:t>
            </w:r>
            <w:r>
              <w:rPr>
                <w:rFonts w:ascii="楷体" w:eastAsia="楷体" w:hAnsi="楷体" w:hint="eastAsia"/>
              </w:rPr>
              <w:t>吨豆</w:t>
            </w:r>
            <w:proofErr w:type="gramStart"/>
            <w:r>
              <w:rPr>
                <w:rFonts w:ascii="楷体" w:eastAsia="楷体" w:hAnsi="楷体" w:hint="eastAsia"/>
              </w:rPr>
              <w:t>粕</w:t>
            </w:r>
            <w:proofErr w:type="gramEnd"/>
            <w:r>
              <w:rPr>
                <w:rFonts w:ascii="楷体" w:eastAsia="楷体" w:hAnsi="楷体" w:hint="eastAsia"/>
              </w:rPr>
              <w:t>，按照最新价格每手名义本金大约</w:t>
            </w:r>
            <w:r>
              <w:rPr>
                <w:rFonts w:ascii="楷体" w:eastAsia="楷体" w:hAnsi="楷体"/>
              </w:rPr>
              <w:t>3.2</w:t>
            </w:r>
            <w:r>
              <w:rPr>
                <w:rFonts w:ascii="楷体" w:eastAsia="楷体" w:hAnsi="楷体" w:hint="eastAsia"/>
              </w:rPr>
              <w:t>万元人民币，占用保证金</w:t>
            </w:r>
            <w:r>
              <w:rPr>
                <w:rFonts w:ascii="楷体" w:eastAsia="楷体" w:hAnsi="楷体"/>
              </w:rPr>
              <w:t>0.16</w:t>
            </w:r>
            <w:r>
              <w:rPr>
                <w:rFonts w:ascii="楷体" w:eastAsia="楷体" w:hAnsi="楷体" w:hint="eastAsia"/>
              </w:rPr>
              <w:t>万元人民币附近。</w:t>
            </w:r>
          </w:p>
          <w:p w14:paraId="2E9633E1" w14:textId="7705AB86" w:rsidR="00F96673" w:rsidRPr="008C2345" w:rsidRDefault="004A1F6A" w:rsidP="00BA62C4">
            <w:pPr>
              <w:spacing w:line="360" w:lineRule="auto"/>
              <w:rPr>
                <w:rFonts w:ascii="华文细黑" w:eastAsia="华文细黑" w:hAnsi="华文细黑" w:cs="华文细黑"/>
                <w:bCs/>
                <w:kern w:val="0"/>
                <w:szCs w:val="21"/>
              </w:rPr>
            </w:pPr>
            <w:r w:rsidRPr="004A1F6A">
              <w:rPr>
                <w:rFonts w:ascii="华文细黑" w:eastAsia="华文细黑" w:hAnsi="华文细黑" w:cs="华文细黑"/>
                <w:bCs/>
                <w:noProof/>
                <w:kern w:val="0"/>
                <w:szCs w:val="21"/>
              </w:rPr>
              <w:drawing>
                <wp:inline distT="0" distB="0" distL="0" distR="0" wp14:anchorId="6B89254A" wp14:editId="225A2337">
                  <wp:extent cx="5186045" cy="781685"/>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186045" cy="781685"/>
                          </a:xfrm>
                          <a:prstGeom prst="rect">
                            <a:avLst/>
                          </a:prstGeom>
                          <a:noFill/>
                          <a:ln>
                            <a:noFill/>
                          </a:ln>
                        </pic:spPr>
                      </pic:pic>
                    </a:graphicData>
                  </a:graphic>
                </wp:inline>
              </w:drawing>
            </w:r>
          </w:p>
        </w:tc>
      </w:tr>
      <w:tr w:rsidR="00F96673" w:rsidRPr="004D3624" w14:paraId="0B79D1F1" w14:textId="77777777" w:rsidTr="00BA62C4">
        <w:trPr>
          <w:trHeight w:val="185"/>
          <w:jc w:val="center"/>
        </w:trPr>
        <w:tc>
          <w:tcPr>
            <w:tcW w:w="8383" w:type="dxa"/>
            <w:gridSpan w:val="5"/>
            <w:shd w:val="clear" w:color="auto" w:fill="F1F1F1"/>
          </w:tcPr>
          <w:p w14:paraId="4D77E430" w14:textId="53E793F3" w:rsidR="00F96673" w:rsidRPr="004D3624" w:rsidRDefault="00F96673" w:rsidP="00BA62C4">
            <w:pPr>
              <w:jc w:val="center"/>
              <w:rPr>
                <w:rFonts w:ascii="华文细黑" w:eastAsia="华文细黑" w:hAnsi="华文细黑" w:cs="华文细黑"/>
                <w:b/>
                <w:bCs/>
                <w:sz w:val="28"/>
                <w:szCs w:val="28"/>
              </w:rPr>
            </w:pPr>
            <w:r>
              <w:rPr>
                <w:rFonts w:ascii="华文细黑" w:eastAsia="华文细黑" w:hAnsi="华文细黑" w:cs="华文细黑" w:hint="eastAsia"/>
                <w:b/>
                <w:bCs/>
                <w:sz w:val="28"/>
                <w:szCs w:val="28"/>
              </w:rPr>
              <w:t>九、玉米期货</w:t>
            </w:r>
          </w:p>
        </w:tc>
      </w:tr>
      <w:tr w:rsidR="00F96673" w:rsidRPr="008C2345" w14:paraId="56734BE5" w14:textId="77777777" w:rsidTr="00BA62C4">
        <w:trPr>
          <w:trHeight w:val="185"/>
          <w:jc w:val="center"/>
        </w:trPr>
        <w:tc>
          <w:tcPr>
            <w:tcW w:w="8383" w:type="dxa"/>
            <w:gridSpan w:val="5"/>
          </w:tcPr>
          <w:p w14:paraId="3B835AE9" w14:textId="77777777" w:rsidR="00F92CC6" w:rsidRPr="006B5174" w:rsidRDefault="00F92CC6" w:rsidP="00F92CC6">
            <w:pPr>
              <w:spacing w:line="276" w:lineRule="auto"/>
              <w:ind w:firstLine="510"/>
              <w:rPr>
                <w:rFonts w:ascii="楷体" w:eastAsia="楷体" w:hAnsi="楷体" w:cs="Arial"/>
                <w:bCs/>
                <w:color w:val="191919"/>
                <w:shd w:val="clear" w:color="auto" w:fill="FFFFFF"/>
              </w:rPr>
            </w:pPr>
            <w:r>
              <w:rPr>
                <w:rFonts w:ascii="楷体" w:eastAsia="楷体" w:hAnsi="楷体" w:cs="Arial" w:hint="eastAsia"/>
                <w:bCs/>
                <w:color w:val="191919"/>
                <w:shd w:val="clear" w:color="auto" w:fill="FFFFFF"/>
              </w:rPr>
              <w:t>1、</w:t>
            </w:r>
            <w:r w:rsidRPr="006B5174">
              <w:rPr>
                <w:rFonts w:ascii="楷体" w:eastAsia="楷体" w:hAnsi="楷体" w:cs="Arial" w:hint="eastAsia"/>
                <w:bCs/>
                <w:color w:val="191919"/>
                <w:shd w:val="clear" w:color="auto" w:fill="FFFFFF"/>
              </w:rPr>
              <w:t>品种介绍。玉米占世界粗粮产量的65%以上，占我国粗粮产量的90%；玉米籽粒中含有70-75%的淀粉，10%左右的蛋白质，4-5%的脂肪，2%左右的多种维生素；以玉米为原料制成的加工产品有3000种以上；玉米是制造复合饲料的最主要原料，一般占65%-70%；玉米是世界上最重要的食粮之一，特别是一些非洲、拉丁美洲国家；现今全世界约有三分之一人口以玉米为主要粮食。玉米是饲料领域中的主要能量类饲料，是家禽、家畜生长的重要能量组成。但是，自2019年开始玉米价格大幅走高，饲料企业减少玉米用量，进而转用小麦和麸皮替代。</w:t>
            </w:r>
          </w:p>
          <w:p w14:paraId="39436A6C" w14:textId="77777777" w:rsidR="00F92CC6" w:rsidRPr="006B5174" w:rsidRDefault="00F92CC6" w:rsidP="00F92CC6">
            <w:pPr>
              <w:spacing w:line="276" w:lineRule="auto"/>
              <w:ind w:firstLine="510"/>
              <w:rPr>
                <w:rFonts w:ascii="楷体" w:eastAsia="楷体" w:hAnsi="楷体" w:cs="Arial"/>
                <w:bCs/>
                <w:color w:val="191919"/>
                <w:shd w:val="clear" w:color="auto" w:fill="FFFFFF"/>
              </w:rPr>
            </w:pPr>
            <w:r>
              <w:rPr>
                <w:rFonts w:ascii="楷体" w:eastAsia="楷体" w:hAnsi="楷体" w:cs="Arial" w:hint="eastAsia"/>
                <w:bCs/>
                <w:color w:val="191919"/>
                <w:shd w:val="clear" w:color="auto" w:fill="FFFFFF"/>
              </w:rPr>
              <w:t>2、</w:t>
            </w:r>
            <w:r w:rsidRPr="006B5174">
              <w:rPr>
                <w:rFonts w:ascii="楷体" w:eastAsia="楷体" w:hAnsi="楷体" w:cs="Arial" w:hint="eastAsia"/>
                <w:bCs/>
                <w:color w:val="191919"/>
                <w:shd w:val="clear" w:color="auto" w:fill="FFFFFF"/>
              </w:rPr>
              <w:t>供需情况。2020年</w:t>
            </w:r>
            <w:proofErr w:type="gramStart"/>
            <w:r w:rsidRPr="006B5174">
              <w:rPr>
                <w:rFonts w:ascii="楷体" w:eastAsia="楷体" w:hAnsi="楷体" w:cs="Arial" w:hint="eastAsia"/>
                <w:bCs/>
                <w:color w:val="191919"/>
                <w:shd w:val="clear" w:color="auto" w:fill="FFFFFF"/>
              </w:rPr>
              <w:t>是临储玉米</w:t>
            </w:r>
            <w:proofErr w:type="gramEnd"/>
            <w:r w:rsidRPr="006B5174">
              <w:rPr>
                <w:rFonts w:ascii="楷体" w:eastAsia="楷体" w:hAnsi="楷体" w:cs="Arial" w:hint="eastAsia"/>
                <w:bCs/>
                <w:color w:val="191919"/>
                <w:shd w:val="clear" w:color="auto" w:fill="FFFFFF"/>
              </w:rPr>
              <w:t>拍卖的最后一年，</w:t>
            </w:r>
            <w:proofErr w:type="gramStart"/>
            <w:r w:rsidRPr="006B5174">
              <w:rPr>
                <w:rFonts w:ascii="楷体" w:eastAsia="楷体" w:hAnsi="楷体" w:cs="Arial" w:hint="eastAsia"/>
                <w:bCs/>
                <w:color w:val="191919"/>
                <w:shd w:val="clear" w:color="auto" w:fill="FFFFFF"/>
              </w:rPr>
              <w:t>临储库存</w:t>
            </w:r>
            <w:proofErr w:type="gramEnd"/>
            <w:r w:rsidRPr="006B5174">
              <w:rPr>
                <w:rFonts w:ascii="楷体" w:eastAsia="楷体" w:hAnsi="楷体" w:cs="Arial" w:hint="eastAsia"/>
                <w:bCs/>
                <w:color w:val="191919"/>
                <w:shd w:val="clear" w:color="auto" w:fill="FFFFFF"/>
              </w:rPr>
              <w:t>清零之后，国内玉米供不足需。需要进口玉米、国内小麦、稻谷等产品进行替代。玉米季节性是每年10-次年2月是玉米集中供应期，消费是全面消费，国家对小麦、稻谷、进口等替代品政策的调整，对玉米供需的影响不断加大。</w:t>
            </w:r>
          </w:p>
          <w:p w14:paraId="6A568500" w14:textId="77777777" w:rsidR="00F92CC6" w:rsidRPr="006B5174" w:rsidRDefault="00F92CC6" w:rsidP="00063436">
            <w:pPr>
              <w:spacing w:line="276" w:lineRule="auto"/>
              <w:ind w:firstLineChars="200" w:firstLine="420"/>
              <w:rPr>
                <w:rFonts w:ascii="楷体" w:eastAsia="楷体" w:hAnsi="楷体" w:cs="Arial"/>
                <w:bCs/>
                <w:color w:val="191919"/>
                <w:shd w:val="clear" w:color="auto" w:fill="FFFFFF"/>
              </w:rPr>
            </w:pPr>
            <w:r>
              <w:rPr>
                <w:rFonts w:ascii="楷体" w:eastAsia="楷体" w:hAnsi="楷体" w:cs="Arial" w:hint="eastAsia"/>
                <w:bCs/>
                <w:color w:val="191919"/>
                <w:shd w:val="clear" w:color="auto" w:fill="FFFFFF"/>
              </w:rPr>
              <w:lastRenderedPageBreak/>
              <w:t>3、</w:t>
            </w:r>
            <w:r w:rsidRPr="006B5174">
              <w:rPr>
                <w:rFonts w:ascii="楷体" w:eastAsia="楷体" w:hAnsi="楷体" w:cs="Arial" w:hint="eastAsia"/>
                <w:bCs/>
                <w:color w:val="191919"/>
                <w:shd w:val="clear" w:color="auto" w:fill="FFFFFF"/>
              </w:rPr>
              <w:t>合约情况</w:t>
            </w:r>
            <w:r>
              <w:rPr>
                <w:rFonts w:ascii="楷体" w:eastAsia="楷体" w:hAnsi="楷体" w:cs="Arial" w:hint="eastAsia"/>
                <w:bCs/>
                <w:color w:val="191919"/>
                <w:shd w:val="clear" w:color="auto" w:fill="FFFFFF"/>
              </w:rPr>
              <w:t>。</w:t>
            </w:r>
            <w:r w:rsidRPr="006B5174">
              <w:rPr>
                <w:rFonts w:ascii="楷体" w:eastAsia="楷体" w:hAnsi="楷体" w:cs="Arial" w:hint="eastAsia"/>
                <w:bCs/>
                <w:color w:val="191919"/>
                <w:shd w:val="clear" w:color="auto" w:fill="FFFFFF"/>
              </w:rPr>
              <w:t>主力合约一般是1、5、9月，现在3月和11月也在逐步活跃。</w:t>
            </w:r>
          </w:p>
          <w:p w14:paraId="5B77CF7C" w14:textId="493AB61D" w:rsidR="00F96673" w:rsidRDefault="00F92CC6" w:rsidP="00F959D7">
            <w:pPr>
              <w:spacing w:line="240" w:lineRule="auto"/>
              <w:ind w:firstLineChars="200" w:firstLine="420"/>
              <w:rPr>
                <w:rFonts w:ascii="华文细黑" w:eastAsia="华文细黑" w:hAnsi="华文细黑" w:cs="华文细黑"/>
              </w:rPr>
            </w:pPr>
            <w:r>
              <w:rPr>
                <w:rFonts w:ascii="楷体" w:eastAsia="楷体" w:hAnsi="楷体" w:cs="Arial" w:hint="eastAsia"/>
                <w:bCs/>
                <w:color w:val="191919"/>
                <w:shd w:val="clear" w:color="auto" w:fill="FFFFFF"/>
              </w:rPr>
              <w:t>4、</w:t>
            </w:r>
            <w:r w:rsidRPr="006B5174">
              <w:rPr>
                <w:rFonts w:ascii="楷体" w:eastAsia="楷体" w:hAnsi="楷体" w:cs="Arial" w:hint="eastAsia"/>
                <w:bCs/>
                <w:color w:val="191919"/>
                <w:shd w:val="clear" w:color="auto" w:fill="FFFFFF"/>
              </w:rPr>
              <w:t>交易逻辑</w:t>
            </w:r>
            <w:r>
              <w:rPr>
                <w:rFonts w:ascii="楷体" w:eastAsia="楷体" w:hAnsi="楷体" w:cs="Arial" w:hint="eastAsia"/>
                <w:bCs/>
                <w:color w:val="191919"/>
                <w:shd w:val="clear" w:color="auto" w:fill="FFFFFF"/>
              </w:rPr>
              <w:t>。</w:t>
            </w:r>
            <w:r w:rsidRPr="006B5174">
              <w:rPr>
                <w:rFonts w:ascii="楷体" w:eastAsia="楷体" w:hAnsi="楷体" w:cs="Arial" w:hint="eastAsia"/>
                <w:bCs/>
                <w:color w:val="191919"/>
                <w:shd w:val="clear" w:color="auto" w:fill="FFFFFF"/>
              </w:rPr>
              <w:t>主要交易逻辑是供需和政策。2021年，中国玉米市场是告别</w:t>
            </w:r>
            <w:proofErr w:type="gramStart"/>
            <w:r w:rsidRPr="006B5174">
              <w:rPr>
                <w:rFonts w:ascii="楷体" w:eastAsia="楷体" w:hAnsi="楷体" w:cs="Arial" w:hint="eastAsia"/>
                <w:bCs/>
                <w:color w:val="191919"/>
                <w:shd w:val="clear" w:color="auto" w:fill="FFFFFF"/>
              </w:rPr>
              <w:t>政策性临储玉米</w:t>
            </w:r>
            <w:proofErr w:type="gramEnd"/>
            <w:r w:rsidRPr="006B5174">
              <w:rPr>
                <w:rFonts w:ascii="楷体" w:eastAsia="楷体" w:hAnsi="楷体" w:cs="Arial" w:hint="eastAsia"/>
                <w:bCs/>
                <w:color w:val="191919"/>
                <w:shd w:val="clear" w:color="auto" w:fill="FFFFFF"/>
              </w:rPr>
              <w:t>拍卖的市场化元年，也是中国玉米市场完成融入国际、谷内谷物市场的历史性元年。在这一年中，因为考虑到临储玉米库存已经全部清零，中国自己的养殖、深加工等消费需求只有依靠小麦、稻谷、进口玉米及高粱、大麦等替代产品供应市场。因此，2021年中国玉米市场阶段性供需结构持续受到小麦、稻谷拍卖政策，进口玉米及替代品的国际政策影响，玉米市场阶段性波动逐步放大，期现价格呈现区间波动特征</w:t>
            </w:r>
            <w:r w:rsidR="004A1F6A">
              <w:rPr>
                <w:rFonts w:ascii="华文细黑" w:eastAsia="华文细黑" w:hAnsi="华文细黑" w:cs="华文细黑" w:hint="eastAsia"/>
              </w:rPr>
              <w:t>。</w:t>
            </w:r>
          </w:p>
          <w:p w14:paraId="6C695744" w14:textId="6F34363E" w:rsidR="00063436" w:rsidRDefault="00063436" w:rsidP="00F959D7">
            <w:pPr>
              <w:spacing w:line="240" w:lineRule="auto"/>
              <w:ind w:firstLineChars="200" w:firstLine="420"/>
              <w:rPr>
                <w:rFonts w:ascii="华文细黑" w:eastAsia="华文细黑" w:hAnsi="华文细黑" w:cs="华文细黑" w:hint="eastAsia"/>
              </w:rPr>
            </w:pPr>
            <w:r>
              <w:rPr>
                <w:rFonts w:ascii="楷体" w:eastAsia="楷体" w:hAnsi="楷体" w:hint="eastAsia"/>
              </w:rPr>
              <w:t>5、杠杆和风险控制。</w:t>
            </w:r>
            <w:r>
              <w:rPr>
                <w:rFonts w:ascii="楷体" w:eastAsia="楷体" w:hAnsi="楷体" w:hint="eastAsia"/>
              </w:rPr>
              <w:t>玉米</w:t>
            </w:r>
            <w:r>
              <w:rPr>
                <w:rFonts w:ascii="楷体" w:eastAsia="楷体" w:hAnsi="楷体" w:hint="eastAsia"/>
              </w:rPr>
              <w:t>期货最高杠杆2</w:t>
            </w:r>
            <w:r>
              <w:rPr>
                <w:rFonts w:ascii="楷体" w:eastAsia="楷体" w:hAnsi="楷体"/>
              </w:rPr>
              <w:t>0</w:t>
            </w:r>
            <w:r>
              <w:rPr>
                <w:rFonts w:ascii="楷体" w:eastAsia="楷体" w:hAnsi="楷体" w:hint="eastAsia"/>
              </w:rPr>
              <w:t>倍，每手合约</w:t>
            </w:r>
            <w:r>
              <w:rPr>
                <w:rFonts w:ascii="楷体" w:eastAsia="楷体" w:hAnsi="楷体"/>
              </w:rPr>
              <w:t>10</w:t>
            </w:r>
            <w:r>
              <w:rPr>
                <w:rFonts w:ascii="楷体" w:eastAsia="楷体" w:hAnsi="楷体" w:hint="eastAsia"/>
              </w:rPr>
              <w:t>吨</w:t>
            </w:r>
            <w:r>
              <w:rPr>
                <w:rFonts w:ascii="楷体" w:eastAsia="楷体" w:hAnsi="楷体" w:hint="eastAsia"/>
              </w:rPr>
              <w:t>玉米</w:t>
            </w:r>
            <w:r>
              <w:rPr>
                <w:rFonts w:ascii="楷体" w:eastAsia="楷体" w:hAnsi="楷体" w:hint="eastAsia"/>
              </w:rPr>
              <w:t>，按照最新价格每手名义本金大约</w:t>
            </w:r>
            <w:r>
              <w:rPr>
                <w:rFonts w:ascii="楷体" w:eastAsia="楷体" w:hAnsi="楷体"/>
              </w:rPr>
              <w:t>2.7</w:t>
            </w:r>
            <w:r>
              <w:rPr>
                <w:rFonts w:ascii="楷体" w:eastAsia="楷体" w:hAnsi="楷体" w:hint="eastAsia"/>
              </w:rPr>
              <w:t>万元人民币，占用保证金</w:t>
            </w:r>
            <w:r>
              <w:rPr>
                <w:rFonts w:ascii="楷体" w:eastAsia="楷体" w:hAnsi="楷体"/>
              </w:rPr>
              <w:t>0.1</w:t>
            </w:r>
            <w:r>
              <w:rPr>
                <w:rFonts w:ascii="楷体" w:eastAsia="楷体" w:hAnsi="楷体"/>
              </w:rPr>
              <w:t>3</w:t>
            </w:r>
            <w:r>
              <w:rPr>
                <w:rFonts w:ascii="楷体" w:eastAsia="楷体" w:hAnsi="楷体" w:hint="eastAsia"/>
              </w:rPr>
              <w:t>万元人民币附近</w:t>
            </w:r>
            <w:r w:rsidR="00F959D7">
              <w:rPr>
                <w:rFonts w:ascii="楷体" w:eastAsia="楷体" w:hAnsi="楷体" w:hint="eastAsia"/>
              </w:rPr>
              <w:t>。</w:t>
            </w:r>
          </w:p>
          <w:p w14:paraId="00DDAD40" w14:textId="00BA83D2" w:rsidR="004A1F6A" w:rsidRPr="0030146C" w:rsidRDefault="004A1F6A" w:rsidP="004A1F6A">
            <w:pPr>
              <w:spacing w:line="360" w:lineRule="auto"/>
              <w:rPr>
                <w:rFonts w:ascii="华文细黑" w:eastAsia="华文细黑" w:hAnsi="华文细黑" w:cs="华文细黑"/>
              </w:rPr>
            </w:pPr>
            <w:r w:rsidRPr="004A1F6A">
              <w:rPr>
                <w:rFonts w:ascii="华文细黑" w:eastAsia="华文细黑" w:hAnsi="华文细黑" w:cs="华文细黑"/>
                <w:noProof/>
              </w:rPr>
              <w:drawing>
                <wp:inline distT="0" distB="0" distL="0" distR="0" wp14:anchorId="0596580C" wp14:editId="04B722B1">
                  <wp:extent cx="5186045" cy="781685"/>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186045" cy="781685"/>
                          </a:xfrm>
                          <a:prstGeom prst="rect">
                            <a:avLst/>
                          </a:prstGeom>
                          <a:noFill/>
                          <a:ln>
                            <a:noFill/>
                          </a:ln>
                        </pic:spPr>
                      </pic:pic>
                    </a:graphicData>
                  </a:graphic>
                </wp:inline>
              </w:drawing>
            </w:r>
          </w:p>
          <w:p w14:paraId="1E5FA616" w14:textId="0E5FC684" w:rsidR="00F96673" w:rsidRPr="008C2345" w:rsidRDefault="00F96673" w:rsidP="00BA62C4">
            <w:pPr>
              <w:spacing w:line="360" w:lineRule="auto"/>
              <w:rPr>
                <w:rFonts w:ascii="华文细黑" w:eastAsia="华文细黑" w:hAnsi="华文细黑" w:cs="华文细黑"/>
                <w:bCs/>
                <w:kern w:val="0"/>
                <w:szCs w:val="21"/>
              </w:rPr>
            </w:pPr>
          </w:p>
        </w:tc>
      </w:tr>
      <w:tr w:rsidR="00B82933" w14:paraId="7D18BFC0" w14:textId="77777777" w:rsidTr="00BA62C4">
        <w:trPr>
          <w:trHeight w:val="185"/>
          <w:jc w:val="center"/>
        </w:trPr>
        <w:tc>
          <w:tcPr>
            <w:tcW w:w="8383" w:type="dxa"/>
            <w:gridSpan w:val="5"/>
            <w:shd w:val="clear" w:color="auto" w:fill="F1F1F1"/>
          </w:tcPr>
          <w:p w14:paraId="70F4DEEB" w14:textId="77777777" w:rsidR="00B82933" w:rsidRDefault="00B82933" w:rsidP="00BA62C4">
            <w:pPr>
              <w:jc w:val="center"/>
              <w:rPr>
                <w:rFonts w:ascii="华文细黑" w:eastAsia="华文细黑" w:hAnsi="华文细黑" w:cs="华文细黑"/>
                <w:bCs/>
                <w:kern w:val="0"/>
                <w:szCs w:val="21"/>
              </w:rPr>
            </w:pPr>
            <w:r>
              <w:rPr>
                <w:rFonts w:ascii="华文细黑" w:eastAsia="华文细黑" w:hAnsi="华文细黑" w:cs="华文细黑" w:hint="eastAsia"/>
                <w:b/>
                <w:kern w:val="0"/>
                <w:sz w:val="28"/>
                <w:szCs w:val="28"/>
              </w:rPr>
              <w:lastRenderedPageBreak/>
              <w:t>尽职调查声明</w:t>
            </w:r>
          </w:p>
        </w:tc>
      </w:tr>
      <w:tr w:rsidR="00B82933" w14:paraId="57F42CE7" w14:textId="77777777" w:rsidTr="00BA62C4">
        <w:trPr>
          <w:trHeight w:val="555"/>
          <w:jc w:val="center"/>
        </w:trPr>
        <w:tc>
          <w:tcPr>
            <w:tcW w:w="8383" w:type="dxa"/>
            <w:gridSpan w:val="5"/>
            <w:tcBorders>
              <w:top w:val="nil"/>
              <w:bottom w:val="single" w:sz="4" w:space="0" w:color="auto"/>
            </w:tcBorders>
          </w:tcPr>
          <w:p w14:paraId="3981159F" w14:textId="77777777" w:rsidR="00B82933" w:rsidRDefault="00B82933" w:rsidP="00BA62C4">
            <w:pPr>
              <w:ind w:firstLineChars="150" w:firstLine="360"/>
              <w:jc w:val="left"/>
              <w:rPr>
                <w:rFonts w:ascii="华文细黑" w:eastAsia="华文细黑" w:hAnsi="华文细黑" w:cs="华文细黑"/>
                <w:b/>
                <w:kern w:val="0"/>
                <w:szCs w:val="21"/>
              </w:rPr>
            </w:pPr>
            <w:r>
              <w:rPr>
                <w:rFonts w:ascii="华文细黑" w:eastAsia="华文细黑" w:hAnsi="华文细黑" w:cs="华文细黑" w:hint="eastAsia"/>
                <w:b/>
                <w:bCs/>
                <w:color w:val="FF0000"/>
                <w:sz w:val="24"/>
              </w:rPr>
              <w:t>主办及协办客户经理已对本项目进行了尽职调查，并对本报告内容的真实性、完整性和准确性负责。</w:t>
            </w:r>
          </w:p>
          <w:p w14:paraId="28274BC1" w14:textId="77777777" w:rsidR="00B82933" w:rsidRDefault="00B82933" w:rsidP="00BA62C4">
            <w:pPr>
              <w:ind w:firstLineChars="150" w:firstLine="360"/>
              <w:jc w:val="left"/>
              <w:rPr>
                <w:rFonts w:ascii="华文细黑" w:eastAsia="华文细黑" w:hAnsi="华文细黑" w:cs="华文细黑"/>
                <w:bCs/>
                <w:kern w:val="0"/>
                <w:sz w:val="24"/>
              </w:rPr>
            </w:pPr>
            <w:r>
              <w:rPr>
                <w:rFonts w:ascii="华文细黑" w:eastAsia="华文细黑" w:hAnsi="华文细黑" w:cs="华文细黑" w:hint="eastAsia"/>
                <w:bCs/>
                <w:kern w:val="0"/>
                <w:sz w:val="24"/>
              </w:rPr>
              <w:t>主办客户经理：</w:t>
            </w:r>
          </w:p>
          <w:p w14:paraId="06920089" w14:textId="77777777" w:rsidR="00B82933" w:rsidRDefault="00B82933" w:rsidP="00BA62C4">
            <w:pPr>
              <w:ind w:firstLineChars="150" w:firstLine="360"/>
              <w:jc w:val="left"/>
              <w:rPr>
                <w:rFonts w:ascii="华文细黑" w:eastAsia="华文细黑" w:hAnsi="华文细黑" w:cs="华文细黑"/>
                <w:bCs/>
                <w:kern w:val="0"/>
                <w:sz w:val="24"/>
              </w:rPr>
            </w:pPr>
            <w:r>
              <w:rPr>
                <w:rFonts w:ascii="华文细黑" w:eastAsia="华文细黑" w:hAnsi="华文细黑" w:cs="华文细黑" w:hint="eastAsia"/>
                <w:bCs/>
                <w:kern w:val="0"/>
                <w:sz w:val="24"/>
              </w:rPr>
              <w:t>协办客户经理：</w:t>
            </w:r>
          </w:p>
          <w:p w14:paraId="2A2B3DF2" w14:textId="77777777" w:rsidR="00B82933" w:rsidRDefault="00B82933" w:rsidP="00BA62C4">
            <w:pPr>
              <w:ind w:firstLineChars="150" w:firstLine="360"/>
              <w:jc w:val="left"/>
              <w:rPr>
                <w:rFonts w:ascii="华文细黑" w:eastAsia="华文细黑" w:hAnsi="华文细黑" w:cs="华文细黑"/>
                <w:b/>
                <w:kern w:val="0"/>
                <w:szCs w:val="21"/>
              </w:rPr>
            </w:pPr>
            <w:r>
              <w:rPr>
                <w:rFonts w:ascii="华文细黑" w:eastAsia="华文细黑" w:hAnsi="华文细黑" w:cs="华文细黑" w:hint="eastAsia"/>
                <w:bCs/>
                <w:kern w:val="0"/>
                <w:sz w:val="24"/>
              </w:rPr>
              <w:t xml:space="preserve">                                        提交日期：</w:t>
            </w:r>
          </w:p>
        </w:tc>
      </w:tr>
    </w:tbl>
    <w:p w14:paraId="4D6B7867" w14:textId="77777777" w:rsidR="00B82933" w:rsidRDefault="00B82933" w:rsidP="00B82933"/>
    <w:p w14:paraId="5401D0E4" w14:textId="77777777" w:rsidR="00B77624" w:rsidRDefault="00B77624"/>
    <w:sectPr w:rsidR="00B7762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FE04E8" w14:textId="77777777" w:rsidR="00E70109" w:rsidRDefault="00E70109" w:rsidP="00615D71">
      <w:pPr>
        <w:spacing w:line="240" w:lineRule="auto"/>
      </w:pPr>
      <w:r>
        <w:separator/>
      </w:r>
    </w:p>
  </w:endnote>
  <w:endnote w:type="continuationSeparator" w:id="0">
    <w:p w14:paraId="19FAFAAC" w14:textId="77777777" w:rsidR="00E70109" w:rsidRDefault="00E70109" w:rsidP="00615D7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华文细黑">
    <w:panose1 w:val="02010600040101010101"/>
    <w:charset w:val="86"/>
    <w:family w:val="auto"/>
    <w:pitch w:val="variable"/>
    <w:sig w:usb0="00000287" w:usb1="080F0000" w:usb2="00000010" w:usb3="00000000" w:csb0="0004009F" w:csb1="00000000"/>
  </w:font>
  <w:font w:name="仿宋_GB2312">
    <w:altName w:val="仿宋"/>
    <w:charset w:val="86"/>
    <w:family w:val="modern"/>
    <w:pitch w:val="default"/>
    <w:sig w:usb0="00000000" w:usb1="00000000" w:usb2="00000000" w:usb3="00000000" w:csb0="00040000" w:csb1="00000000"/>
  </w:font>
  <w:font w:name="仿宋">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A98F19" w14:textId="77777777" w:rsidR="00E70109" w:rsidRDefault="00E70109" w:rsidP="00615D71">
      <w:pPr>
        <w:spacing w:line="240" w:lineRule="auto"/>
      </w:pPr>
      <w:r>
        <w:separator/>
      </w:r>
    </w:p>
  </w:footnote>
  <w:footnote w:type="continuationSeparator" w:id="0">
    <w:p w14:paraId="2BF4CB76" w14:textId="77777777" w:rsidR="00E70109" w:rsidRDefault="00E70109" w:rsidP="00615D7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8F56BA"/>
    <w:multiLevelType w:val="hybridMultilevel"/>
    <w:tmpl w:val="1DE2EF50"/>
    <w:lvl w:ilvl="0" w:tplc="52529F4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52111B8D"/>
    <w:multiLevelType w:val="hybridMultilevel"/>
    <w:tmpl w:val="66227D98"/>
    <w:lvl w:ilvl="0" w:tplc="224E7150">
      <w:start w:val="1"/>
      <w:numFmt w:val="decimal"/>
      <w:lvlText w:val="（%1）"/>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2933"/>
    <w:rsid w:val="0000027F"/>
    <w:rsid w:val="00063436"/>
    <w:rsid w:val="00066795"/>
    <w:rsid w:val="00083BA3"/>
    <w:rsid w:val="001E4EA9"/>
    <w:rsid w:val="002339FA"/>
    <w:rsid w:val="00255708"/>
    <w:rsid w:val="002674D3"/>
    <w:rsid w:val="00272E33"/>
    <w:rsid w:val="00285BBB"/>
    <w:rsid w:val="00465A33"/>
    <w:rsid w:val="004A1F6A"/>
    <w:rsid w:val="005030FE"/>
    <w:rsid w:val="00536CD1"/>
    <w:rsid w:val="005E443B"/>
    <w:rsid w:val="00611A4C"/>
    <w:rsid w:val="00615D71"/>
    <w:rsid w:val="00650F3F"/>
    <w:rsid w:val="00703181"/>
    <w:rsid w:val="00782134"/>
    <w:rsid w:val="008B69A8"/>
    <w:rsid w:val="00902393"/>
    <w:rsid w:val="00960029"/>
    <w:rsid w:val="009B50FF"/>
    <w:rsid w:val="009D7010"/>
    <w:rsid w:val="00AC3BE6"/>
    <w:rsid w:val="00AE3E75"/>
    <w:rsid w:val="00AE5057"/>
    <w:rsid w:val="00B047B1"/>
    <w:rsid w:val="00B3029B"/>
    <w:rsid w:val="00B77624"/>
    <w:rsid w:val="00B82933"/>
    <w:rsid w:val="00BB01DE"/>
    <w:rsid w:val="00BB55BD"/>
    <w:rsid w:val="00BC5AB7"/>
    <w:rsid w:val="00BE0E5E"/>
    <w:rsid w:val="00C05427"/>
    <w:rsid w:val="00C23C9B"/>
    <w:rsid w:val="00CF3401"/>
    <w:rsid w:val="00DF2C3A"/>
    <w:rsid w:val="00E11C52"/>
    <w:rsid w:val="00E70109"/>
    <w:rsid w:val="00F92CC6"/>
    <w:rsid w:val="00F959D7"/>
    <w:rsid w:val="00F96673"/>
    <w:rsid w:val="00FD41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4A7936"/>
  <w15:chartTrackingRefBased/>
  <w15:docId w15:val="{B2FA67F2-5912-4E74-BB1D-75AC835079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82933"/>
    <w:pPr>
      <w:widowControl w:val="0"/>
      <w:spacing w:line="20" w:lineRule="atLeast"/>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82933"/>
    <w:pPr>
      <w:ind w:firstLineChars="200" w:firstLine="420"/>
    </w:pPr>
  </w:style>
  <w:style w:type="paragraph" w:styleId="a4">
    <w:name w:val="header"/>
    <w:basedOn w:val="a"/>
    <w:link w:val="a5"/>
    <w:uiPriority w:val="99"/>
    <w:unhideWhenUsed/>
    <w:rsid w:val="00615D71"/>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5">
    <w:name w:val="页眉 字符"/>
    <w:basedOn w:val="a0"/>
    <w:link w:val="a4"/>
    <w:uiPriority w:val="99"/>
    <w:rsid w:val="00615D71"/>
    <w:rPr>
      <w:rFonts w:ascii="Calibri" w:eastAsia="宋体" w:hAnsi="Calibri" w:cs="Times New Roman"/>
      <w:sz w:val="18"/>
      <w:szCs w:val="18"/>
    </w:rPr>
  </w:style>
  <w:style w:type="paragraph" w:styleId="a6">
    <w:name w:val="footer"/>
    <w:basedOn w:val="a"/>
    <w:link w:val="a7"/>
    <w:uiPriority w:val="99"/>
    <w:unhideWhenUsed/>
    <w:rsid w:val="00615D71"/>
    <w:pPr>
      <w:tabs>
        <w:tab w:val="center" w:pos="4153"/>
        <w:tab w:val="right" w:pos="8306"/>
      </w:tabs>
      <w:snapToGrid w:val="0"/>
      <w:spacing w:line="240" w:lineRule="atLeast"/>
      <w:jc w:val="left"/>
    </w:pPr>
    <w:rPr>
      <w:sz w:val="18"/>
      <w:szCs w:val="18"/>
    </w:rPr>
  </w:style>
  <w:style w:type="character" w:customStyle="1" w:styleId="a7">
    <w:name w:val="页脚 字符"/>
    <w:basedOn w:val="a0"/>
    <w:link w:val="a6"/>
    <w:uiPriority w:val="99"/>
    <w:rsid w:val="00615D71"/>
    <w:rPr>
      <w:rFonts w:ascii="Calibri" w:eastAsia="宋体" w:hAnsi="Calibri"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539</TotalTime>
  <Pages>8</Pages>
  <Words>1001</Words>
  <Characters>5707</Characters>
  <Application>Microsoft Office Word</Application>
  <DocSecurity>0</DocSecurity>
  <Lines>47</Lines>
  <Paragraphs>13</Paragraphs>
  <ScaleCrop>false</ScaleCrop>
  <Company/>
  <LinksUpToDate>false</LinksUpToDate>
  <CharactersWithSpaces>6695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Xinyu Zhou</dc:creator>
  <cp:keywords/>
  <dc:description/>
  <cp:lastModifiedBy>Xinyu Zhou</cp:lastModifiedBy>
  <cp:revision>8</cp:revision>
  <dcterms:created xsi:type="dcterms:W3CDTF">2021-11-18T02:49:00Z</dcterms:created>
  <dcterms:modified xsi:type="dcterms:W3CDTF">2021-11-19T05:49:00Z</dcterms:modified>
</cp:coreProperties>
</file>