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9027" w14:textId="77777777" w:rsidR="00914E47" w:rsidRDefault="00914E47">
      <w:pPr>
        <w:spacing w:line="276" w:lineRule="auto"/>
        <w:ind w:leftChars="-295" w:left="3" w:right="964" w:hangingChars="258" w:hanging="622"/>
        <w:jc w:val="left"/>
        <w:rPr>
          <w:rFonts w:ascii="仿宋_GB2312" w:eastAsia="仿宋_GB2312"/>
          <w:b/>
          <w:sz w:val="24"/>
        </w:rPr>
      </w:pPr>
    </w:p>
    <w:p w14:paraId="33E1D3A1" w14:textId="77777777" w:rsidR="00914E47" w:rsidRDefault="00657AC2">
      <w:pPr>
        <w:spacing w:line="276" w:lineRule="auto"/>
        <w:ind w:leftChars="-295" w:left="3" w:right="964" w:hangingChars="258" w:hanging="622"/>
        <w:jc w:val="lef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申请日期：</w:t>
      </w:r>
      <w:r>
        <w:rPr>
          <w:rFonts w:ascii="仿宋_GB2312" w:eastAsia="仿宋_GB2312" w:hint="eastAsia"/>
          <w:b/>
          <w:sz w:val="24"/>
        </w:rPr>
        <w:t>2021</w:t>
      </w:r>
      <w:r>
        <w:rPr>
          <w:rFonts w:ascii="仿宋_GB2312" w:eastAsia="仿宋_GB2312" w:hint="eastAsia"/>
          <w:b/>
          <w:sz w:val="24"/>
        </w:rPr>
        <w:t>年</w:t>
      </w:r>
      <w:r>
        <w:rPr>
          <w:rFonts w:ascii="仿宋_GB2312" w:eastAsia="仿宋_GB2312" w:hint="eastAsia"/>
          <w:b/>
          <w:sz w:val="24"/>
        </w:rPr>
        <w:t>11</w:t>
      </w:r>
      <w:r>
        <w:rPr>
          <w:rFonts w:ascii="仿宋_GB2312" w:eastAsia="仿宋_GB2312" w:hint="eastAsia"/>
          <w:b/>
          <w:sz w:val="24"/>
        </w:rPr>
        <w:t>月</w:t>
      </w:r>
      <w:r>
        <w:rPr>
          <w:rFonts w:ascii="仿宋_GB2312" w:eastAsia="仿宋_GB2312" w:hint="eastAsia"/>
          <w:b/>
          <w:sz w:val="24"/>
        </w:rPr>
        <w:t>16</w:t>
      </w:r>
      <w:r>
        <w:rPr>
          <w:rFonts w:ascii="仿宋_GB2312" w:eastAsia="仿宋_GB2312" w:hint="eastAsia"/>
          <w:b/>
          <w:sz w:val="24"/>
        </w:rPr>
        <w:t>日</w:t>
      </w:r>
      <w:r>
        <w:rPr>
          <w:rFonts w:ascii="仿宋_GB2312" w:eastAsia="仿宋_GB2312" w:hint="eastAsia"/>
          <w:b/>
          <w:sz w:val="24"/>
        </w:rPr>
        <w:t xml:space="preserve"> </w:t>
      </w:r>
    </w:p>
    <w:tbl>
      <w:tblPr>
        <w:tblW w:w="10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1"/>
        <w:gridCol w:w="2909"/>
        <w:gridCol w:w="2148"/>
        <w:gridCol w:w="3212"/>
      </w:tblGrid>
      <w:tr w:rsidR="00914E47" w14:paraId="52FF901F" w14:textId="77777777">
        <w:trPr>
          <w:trHeight w:val="670"/>
          <w:jc w:val="center"/>
        </w:trPr>
        <w:tc>
          <w:tcPr>
            <w:tcW w:w="10720" w:type="dxa"/>
            <w:gridSpan w:val="4"/>
            <w:shd w:val="clear" w:color="auto" w:fill="F2F2F2"/>
            <w:vAlign w:val="center"/>
          </w:tcPr>
          <w:p w14:paraId="79808873" w14:textId="77777777" w:rsidR="00914E47" w:rsidRDefault="00657AC2">
            <w:pPr>
              <w:spacing w:line="276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投资申请信息</w:t>
            </w:r>
          </w:p>
        </w:tc>
      </w:tr>
      <w:tr w:rsidR="00914E47" w14:paraId="3B7384E8" w14:textId="77777777">
        <w:trPr>
          <w:trHeight w:val="406"/>
          <w:jc w:val="center"/>
        </w:trPr>
        <w:tc>
          <w:tcPr>
            <w:tcW w:w="2451" w:type="dxa"/>
            <w:vAlign w:val="center"/>
          </w:tcPr>
          <w:p w14:paraId="3148E847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发起部门</w:t>
            </w:r>
          </w:p>
        </w:tc>
        <w:tc>
          <w:tcPr>
            <w:tcW w:w="2909" w:type="dxa"/>
            <w:vAlign w:val="center"/>
          </w:tcPr>
          <w:p w14:paraId="5503BEAA" w14:textId="77777777" w:rsidR="00914E47" w:rsidRDefault="00657AC2">
            <w:pPr>
              <w:spacing w:line="288" w:lineRule="auto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股票投资部</w:t>
            </w:r>
          </w:p>
        </w:tc>
        <w:tc>
          <w:tcPr>
            <w:tcW w:w="2148" w:type="dxa"/>
            <w:vAlign w:val="center"/>
          </w:tcPr>
          <w:p w14:paraId="0BB6558E" w14:textId="77777777" w:rsidR="00914E47" w:rsidRDefault="00657AC2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发起人</w:t>
            </w:r>
          </w:p>
        </w:tc>
        <w:tc>
          <w:tcPr>
            <w:tcW w:w="3212" w:type="dxa"/>
            <w:vAlign w:val="center"/>
          </w:tcPr>
          <w:p w14:paraId="6CFCDB3C" w14:textId="77777777" w:rsidR="00914E47" w:rsidRDefault="00657AC2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周欣宇</w:t>
            </w:r>
          </w:p>
        </w:tc>
      </w:tr>
      <w:tr w:rsidR="00914E47" w14:paraId="1460FB5A" w14:textId="77777777">
        <w:trPr>
          <w:trHeight w:val="406"/>
          <w:jc w:val="center"/>
        </w:trPr>
        <w:tc>
          <w:tcPr>
            <w:tcW w:w="2451" w:type="dxa"/>
            <w:vAlign w:val="center"/>
          </w:tcPr>
          <w:p w14:paraId="59BE98B6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标的名称</w:t>
            </w:r>
          </w:p>
        </w:tc>
        <w:tc>
          <w:tcPr>
            <w:tcW w:w="2909" w:type="dxa"/>
            <w:vAlign w:val="center"/>
          </w:tcPr>
          <w:p w14:paraId="7FF5758D" w14:textId="77777777" w:rsidR="00914E47" w:rsidRDefault="00657AC2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招商安华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A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>
              <w:rPr>
                <w:rFonts w:ascii="仿宋_GB2312" w:eastAsia="仿宋_GB2312" w:hAnsi="仿宋_GB2312" w:cs="仿宋_GB2312"/>
                <w:sz w:val="24"/>
              </w:rPr>
              <w:t>008791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  <w:tc>
          <w:tcPr>
            <w:tcW w:w="2148" w:type="dxa"/>
            <w:vAlign w:val="center"/>
          </w:tcPr>
          <w:p w14:paraId="06AB9099" w14:textId="77777777" w:rsidR="00914E47" w:rsidRDefault="00657AC2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投资币种及金额</w:t>
            </w:r>
          </w:p>
        </w:tc>
        <w:tc>
          <w:tcPr>
            <w:tcW w:w="3212" w:type="dxa"/>
            <w:vAlign w:val="center"/>
          </w:tcPr>
          <w:p w14:paraId="7ED6E01F" w14:textId="1E0A98BB" w:rsidR="00914E47" w:rsidRDefault="0032687E">
            <w:pPr>
              <w:spacing w:line="288" w:lineRule="auto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机构整体限额</w:t>
            </w:r>
          </w:p>
        </w:tc>
      </w:tr>
      <w:tr w:rsidR="00914E47" w14:paraId="602E038D" w14:textId="77777777">
        <w:trPr>
          <w:trHeight w:val="611"/>
          <w:jc w:val="center"/>
        </w:trPr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7695C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业务品种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1DB12" w14:textId="77777777" w:rsidR="00914E47" w:rsidRDefault="00657AC2">
            <w:pPr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C</w:t>
            </w: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类业务，公</w:t>
            </w:r>
            <w:proofErr w:type="gramStart"/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募基金</w:t>
            </w:r>
            <w:proofErr w:type="gramEnd"/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投资</w:t>
            </w:r>
          </w:p>
        </w:tc>
      </w:tr>
      <w:tr w:rsidR="00914E47" w14:paraId="409EEC04" w14:textId="77777777">
        <w:trPr>
          <w:trHeight w:val="434"/>
          <w:jc w:val="center"/>
        </w:trPr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B1309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如为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A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B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类业务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61FCE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说明本次拟申请领用理财专项单一法人客户或集团客户额度，以及本次业务开展</w:t>
            </w:r>
            <w:proofErr w:type="gramStart"/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后总体</w:t>
            </w:r>
            <w:proofErr w:type="gramEnd"/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单一法人客户限额及集团客户情况。</w:t>
            </w:r>
          </w:p>
        </w:tc>
      </w:tr>
      <w:tr w:rsidR="00914E47" w14:paraId="2830D39A" w14:textId="77777777">
        <w:trPr>
          <w:trHeight w:val="434"/>
          <w:jc w:val="center"/>
        </w:trPr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1288D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适用审批权限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D6D8F" w14:textId="17920F62" w:rsidR="00914E47" w:rsidRDefault="00914E47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</w:tr>
      <w:tr w:rsidR="00914E47" w14:paraId="32F4D25F" w14:textId="77777777">
        <w:trPr>
          <w:trHeight w:val="482"/>
          <w:jc w:val="center"/>
        </w:trPr>
        <w:tc>
          <w:tcPr>
            <w:tcW w:w="2451" w:type="dxa"/>
            <w:vAlign w:val="center"/>
          </w:tcPr>
          <w:p w14:paraId="74328DD0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证券代码</w:t>
            </w:r>
          </w:p>
        </w:tc>
        <w:tc>
          <w:tcPr>
            <w:tcW w:w="2909" w:type="dxa"/>
            <w:vAlign w:val="center"/>
          </w:tcPr>
          <w:p w14:paraId="527760B8" w14:textId="77777777" w:rsidR="00914E47" w:rsidRDefault="00657AC2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/>
                <w:sz w:val="24"/>
              </w:rPr>
              <w:t>008791</w:t>
            </w:r>
          </w:p>
        </w:tc>
        <w:tc>
          <w:tcPr>
            <w:tcW w:w="2148" w:type="dxa"/>
            <w:vAlign w:val="center"/>
          </w:tcPr>
          <w:p w14:paraId="48C64BEF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证券简称</w:t>
            </w:r>
          </w:p>
        </w:tc>
        <w:tc>
          <w:tcPr>
            <w:tcW w:w="3212" w:type="dxa"/>
            <w:vAlign w:val="center"/>
          </w:tcPr>
          <w:p w14:paraId="7A5BE889" w14:textId="77777777" w:rsidR="00914E47" w:rsidRDefault="00657AC2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招商安华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A</w:t>
            </w:r>
          </w:p>
        </w:tc>
      </w:tr>
      <w:tr w:rsidR="00914E47" w14:paraId="56EF62AE" w14:textId="77777777">
        <w:trPr>
          <w:trHeight w:val="482"/>
          <w:jc w:val="center"/>
        </w:trPr>
        <w:tc>
          <w:tcPr>
            <w:tcW w:w="2451" w:type="dxa"/>
            <w:vAlign w:val="center"/>
          </w:tcPr>
          <w:p w14:paraId="75375110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发行人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/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原始权益人</w:t>
            </w:r>
          </w:p>
        </w:tc>
        <w:tc>
          <w:tcPr>
            <w:tcW w:w="2909" w:type="dxa"/>
            <w:vAlign w:val="center"/>
          </w:tcPr>
          <w:p w14:paraId="662DC8BF" w14:textId="77777777" w:rsidR="00914E47" w:rsidRDefault="00914E4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148" w:type="dxa"/>
            <w:vAlign w:val="center"/>
          </w:tcPr>
          <w:p w14:paraId="057B43FF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管理人</w:t>
            </w:r>
          </w:p>
        </w:tc>
        <w:tc>
          <w:tcPr>
            <w:tcW w:w="3212" w:type="dxa"/>
            <w:vAlign w:val="center"/>
          </w:tcPr>
          <w:p w14:paraId="64EC43BC" w14:textId="77777777" w:rsidR="00914E47" w:rsidRDefault="00657AC2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招商基金管理有限公司</w:t>
            </w:r>
          </w:p>
        </w:tc>
      </w:tr>
      <w:tr w:rsidR="00914E47" w14:paraId="3FB4397C" w14:textId="77777777">
        <w:trPr>
          <w:trHeight w:val="482"/>
          <w:jc w:val="center"/>
        </w:trPr>
        <w:tc>
          <w:tcPr>
            <w:tcW w:w="2451" w:type="dxa"/>
            <w:vAlign w:val="center"/>
          </w:tcPr>
          <w:p w14:paraId="38A98FD1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承担实质风险主体</w:t>
            </w:r>
          </w:p>
        </w:tc>
        <w:tc>
          <w:tcPr>
            <w:tcW w:w="2909" w:type="dxa"/>
            <w:vAlign w:val="center"/>
          </w:tcPr>
          <w:p w14:paraId="5BFF2043" w14:textId="77777777" w:rsidR="00914E47" w:rsidRDefault="00914E4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148" w:type="dxa"/>
            <w:vAlign w:val="center"/>
          </w:tcPr>
          <w:p w14:paraId="65859449" w14:textId="77777777" w:rsidR="00914E47" w:rsidRDefault="00657AC2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有效期</w:t>
            </w:r>
          </w:p>
        </w:tc>
        <w:tc>
          <w:tcPr>
            <w:tcW w:w="3212" w:type="dxa"/>
            <w:vAlign w:val="center"/>
          </w:tcPr>
          <w:p w14:paraId="5096AE94" w14:textId="77777777" w:rsidR="00914E47" w:rsidRDefault="00914E4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914E47" w14:paraId="0FAACE4A" w14:textId="77777777">
        <w:trPr>
          <w:trHeight w:val="2542"/>
          <w:jc w:val="center"/>
        </w:trPr>
        <w:tc>
          <w:tcPr>
            <w:tcW w:w="10720" w:type="dxa"/>
            <w:gridSpan w:val="4"/>
            <w:vAlign w:val="center"/>
          </w:tcPr>
          <w:p w14:paraId="000E1C19" w14:textId="77777777" w:rsidR="00914E47" w:rsidRDefault="00914E47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</w:rPr>
            </w:pPr>
          </w:p>
          <w:p w14:paraId="38589A96" w14:textId="77777777" w:rsidR="00914E47" w:rsidRDefault="00657AC2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一、基金公司情况</w:t>
            </w:r>
          </w:p>
          <w:p w14:paraId="3A2F4C7A" w14:textId="77777777" w:rsidR="00914E47" w:rsidRDefault="00657AC2">
            <w:pPr>
              <w:widowControl/>
              <w:spacing w:line="240" w:lineRule="auto"/>
              <w:ind w:firstLineChars="200" w:firstLine="48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招商基金管理有限公司于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2002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27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日经中国证监会（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2002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100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号文批准设立，公司</w:t>
            </w:r>
            <w:proofErr w:type="gramStart"/>
            <w:r>
              <w:rPr>
                <w:rFonts w:ascii="仿宋" w:eastAsia="仿宋" w:hAnsi="仿宋" w:cs="仿宋" w:hint="eastAsia"/>
                <w:sz w:val="24"/>
                <w:szCs w:val="24"/>
              </w:rPr>
              <w:t>现注册</w:t>
            </w:r>
            <w:proofErr w:type="gramEnd"/>
            <w:r>
              <w:rPr>
                <w:rFonts w:ascii="仿宋" w:eastAsia="仿宋" w:hAnsi="仿宋" w:cs="仿宋" w:hint="eastAsia"/>
                <w:sz w:val="24"/>
                <w:szCs w:val="24"/>
              </w:rPr>
              <w:t>资本金为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13.1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亿元人民币。公司的股东为招商银行股份有限公司（持股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55%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）和招商证券股份有限公司（持股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45%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）。</w:t>
            </w:r>
          </w:p>
          <w:p w14:paraId="4395BF95" w14:textId="77777777" w:rsidR="00914E47" w:rsidRDefault="00657AC2">
            <w:pPr>
              <w:widowControl/>
              <w:spacing w:line="240" w:lineRule="auto"/>
              <w:ind w:firstLineChars="200" w:firstLine="48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公司的经营范围包括发起设立基金、基金管理业务和中国证监会批准的其它业务，是目前行业内少数能够同时开展包括公募基金、社保基金、年金、基本养老保险基金、特定客户资产管理、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QDII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、投资咨询、保险资金委托管理等各类投资管理业务的基金管理公司之一。目前，招商基金拥有两家全资子公司，分别为招商财富资产管理有限公司和招商资产管理（香港）有限公司。</w:t>
            </w:r>
          </w:p>
          <w:p w14:paraId="62E39A1B" w14:textId="77777777" w:rsidR="00914E47" w:rsidRDefault="00914E47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14:paraId="509BFBFD" w14:textId="77777777" w:rsidR="00914E47" w:rsidRDefault="00657AC2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二、基金基本信息</w:t>
            </w:r>
          </w:p>
          <w:p w14:paraId="0B1EEE42" w14:textId="77777777" w:rsidR="00914E47" w:rsidRDefault="00657AC2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、规模情况：截至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sz w:val="24"/>
                <w:szCs w:val="24"/>
              </w:rPr>
              <w:t>021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Q</w:t>
            </w:r>
            <w:r>
              <w:rPr>
                <w:rFonts w:ascii="仿宋" w:eastAsia="仿宋" w:hAnsi="仿宋" w:cs="仿宋"/>
                <w:sz w:val="24"/>
                <w:szCs w:val="24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基金经理管理总规模为</w:t>
            </w:r>
            <w:r>
              <w:rPr>
                <w:rFonts w:ascii="仿宋" w:eastAsia="仿宋" w:hAnsi="仿宋" w:cs="仿宋"/>
                <w:sz w:val="24"/>
                <w:szCs w:val="24"/>
              </w:rPr>
              <w:t>236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亿元，其中招商安华基金规模为</w:t>
            </w:r>
            <w:r>
              <w:rPr>
                <w:rFonts w:ascii="仿宋" w:eastAsia="仿宋" w:hAnsi="仿宋" w:cs="仿宋"/>
                <w:sz w:val="24"/>
                <w:szCs w:val="24"/>
              </w:rPr>
              <w:t>115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亿元</w:t>
            </w:r>
          </w:p>
          <w:tbl>
            <w:tblPr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293"/>
              <w:gridCol w:w="1843"/>
              <w:gridCol w:w="1559"/>
              <w:gridCol w:w="1701"/>
              <w:gridCol w:w="1559"/>
              <w:gridCol w:w="1418"/>
              <w:gridCol w:w="1187"/>
            </w:tblGrid>
            <w:tr w:rsidR="00914E47" w14:paraId="6F18142E" w14:textId="77777777">
              <w:trPr>
                <w:trHeight w:val="285"/>
              </w:trPr>
              <w:tc>
                <w:tcPr>
                  <w:tcW w:w="1056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7092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招商安华规模变动情况（亿元）</w:t>
                  </w:r>
                </w:p>
              </w:tc>
            </w:tr>
            <w:tr w:rsidR="00914E47" w14:paraId="7EB83F5D" w14:textId="77777777">
              <w:trPr>
                <w:trHeight w:val="2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CB2D30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20210930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91434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20210630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D0025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20210331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F7B3BB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20201231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B6CFC5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20200930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D934D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20200630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18EFE6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20200331</w:t>
                  </w:r>
                </w:p>
              </w:tc>
            </w:tr>
            <w:tr w:rsidR="00914E47" w14:paraId="687FA1BF" w14:textId="77777777">
              <w:trPr>
                <w:trHeight w:val="2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3D9CD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115.36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799F6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45.11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CA6263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20.39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2D38B9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9.18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5D2F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5.43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C468C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8.52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8B2E65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8.63</w:t>
                  </w:r>
                </w:p>
              </w:tc>
            </w:tr>
          </w:tbl>
          <w:p w14:paraId="036CFA0D" w14:textId="77777777" w:rsidR="00914E47" w:rsidRDefault="00914E47">
            <w:pPr>
              <w:pStyle w:val="a0"/>
            </w:pPr>
          </w:p>
          <w:p w14:paraId="06C17A26" w14:textId="77777777" w:rsidR="00914E47" w:rsidRDefault="00657AC2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</w:t>
            </w:r>
            <w:proofErr w:type="gramStart"/>
            <w:r>
              <w:rPr>
                <w:rFonts w:ascii="仿宋" w:eastAsia="仿宋" w:hAnsi="仿宋" w:cs="仿宋" w:hint="eastAsia"/>
                <w:sz w:val="24"/>
                <w:szCs w:val="24"/>
              </w:rPr>
              <w:t>仓位及集中</w:t>
            </w:r>
            <w:proofErr w:type="gramEnd"/>
            <w:r>
              <w:rPr>
                <w:rFonts w:ascii="仿宋" w:eastAsia="仿宋" w:hAnsi="仿宋" w:cs="仿宋" w:hint="eastAsia"/>
                <w:sz w:val="24"/>
                <w:szCs w:val="24"/>
              </w:rPr>
              <w:t>度情况：</w:t>
            </w:r>
            <w:r>
              <w:rPr>
                <w:rFonts w:ascii="仿宋" w:eastAsia="仿宋" w:hAnsi="仿宋" w:cs="仿宋"/>
                <w:sz w:val="24"/>
                <w:szCs w:val="24"/>
              </w:rPr>
              <w:t xml:space="preserve"> </w:t>
            </w:r>
          </w:p>
          <w:tbl>
            <w:tblPr>
              <w:tblW w:w="672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15"/>
              <w:gridCol w:w="3312"/>
            </w:tblGrid>
            <w:tr w:rsidR="00914E47" w14:paraId="59AD5513" w14:textId="77777777">
              <w:trPr>
                <w:trHeight w:val="194"/>
                <w:jc w:val="center"/>
              </w:trPr>
              <w:tc>
                <w:tcPr>
                  <w:tcW w:w="67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77CAD6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招商安华基金</w:t>
                  </w: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21</w:t>
                  </w: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年三季度前十大持股</w:t>
                  </w:r>
                </w:p>
              </w:tc>
            </w:tr>
            <w:tr w:rsidR="00914E47" w14:paraId="32CA7BCA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A591DE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股票名称</w:t>
                  </w:r>
                </w:p>
              </w:tc>
              <w:tc>
                <w:tcPr>
                  <w:tcW w:w="33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9D4E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占净资产比例（</w:t>
                  </w: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%</w:t>
                  </w: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  <w:szCs w:val="24"/>
                    </w:rPr>
                    <w:t>）</w:t>
                  </w:r>
                </w:p>
              </w:tc>
            </w:tr>
            <w:tr w:rsidR="00914E47" w14:paraId="5B4CBB3E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FBB93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华海药业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FE5696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1.00</w:t>
                  </w:r>
                </w:p>
              </w:tc>
            </w:tr>
            <w:tr w:rsidR="00914E47" w14:paraId="0016F7DE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B81204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赛轮轮胎</w:t>
                  </w:r>
                  <w:proofErr w:type="gram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97EACA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0.91</w:t>
                  </w:r>
                </w:p>
              </w:tc>
            </w:tr>
            <w:tr w:rsidR="00914E47" w14:paraId="5A038771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2FA0C5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中国国航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3763FC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0.90</w:t>
                  </w:r>
                </w:p>
              </w:tc>
            </w:tr>
            <w:tr w:rsidR="00914E47" w14:paraId="3C05A28A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6FD9FA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宋城演艺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0A30F9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0.78</w:t>
                  </w:r>
                </w:p>
              </w:tc>
            </w:tr>
            <w:tr w:rsidR="00914E47" w14:paraId="0A431564" w14:textId="77777777">
              <w:trPr>
                <w:trHeight w:val="230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39590E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首旅酒店</w:t>
                  </w:r>
                  <w:proofErr w:type="gram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1A4E86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0.65</w:t>
                  </w:r>
                </w:p>
              </w:tc>
            </w:tr>
            <w:tr w:rsidR="00914E47" w14:paraId="32236AA9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A986555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完美世界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745D12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0.51</w:t>
                  </w:r>
                </w:p>
              </w:tc>
            </w:tr>
            <w:tr w:rsidR="00914E47" w14:paraId="7F2DA814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BF972F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胜宏科技</w:t>
                  </w:r>
                  <w:proofErr w:type="gram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17ABFC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0.43</w:t>
                  </w:r>
                </w:p>
              </w:tc>
            </w:tr>
            <w:tr w:rsidR="00914E47" w14:paraId="79123A74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95F6B0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lastRenderedPageBreak/>
                    <w:t>金丹科技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25754F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0.38</w:t>
                  </w:r>
                </w:p>
              </w:tc>
            </w:tr>
            <w:tr w:rsidR="00914E47" w14:paraId="3F762B4C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595D6A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鸿路钢</w:t>
                  </w:r>
                  <w:proofErr w:type="gramEnd"/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构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618D4A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0.37</w:t>
                  </w:r>
                </w:p>
              </w:tc>
            </w:tr>
            <w:tr w:rsidR="00914E47" w14:paraId="38D22879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67CD2A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安车检测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3693D5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0.34</w:t>
                  </w:r>
                </w:p>
              </w:tc>
            </w:tr>
            <w:tr w:rsidR="00914E47" w14:paraId="12142EA2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67787B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合计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85EE50" w14:textId="77777777" w:rsidR="00914E47" w:rsidRDefault="00657AC2">
                  <w:pPr>
                    <w:jc w:val="center"/>
                    <w:rPr>
                      <w:rFonts w:ascii="仿宋" w:eastAsia="仿宋" w:hAnsi="仿宋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sz w:val="24"/>
                      <w:szCs w:val="24"/>
                    </w:rPr>
                    <w:t>6.27</w:t>
                  </w:r>
                </w:p>
              </w:tc>
            </w:tr>
          </w:tbl>
          <w:p w14:paraId="2B4DBFD7" w14:textId="77777777" w:rsidR="00914E47" w:rsidRDefault="00657AC2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、产品费率结构：</w:t>
            </w:r>
          </w:p>
          <w:tbl>
            <w:tblPr>
              <w:tblW w:w="956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1076"/>
              <w:gridCol w:w="1076"/>
              <w:gridCol w:w="2890"/>
              <w:gridCol w:w="3449"/>
            </w:tblGrid>
            <w:tr w:rsidR="00914E47" w14:paraId="1718E06D" w14:textId="77777777">
              <w:trPr>
                <w:trHeight w:val="191"/>
                <w:jc w:val="center"/>
              </w:trPr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55D6A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基金费率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9DA233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管理费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642736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托管费</w:t>
                  </w:r>
                </w:p>
              </w:tc>
              <w:tc>
                <w:tcPr>
                  <w:tcW w:w="2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4134A9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申购费</w:t>
                  </w:r>
                </w:p>
              </w:tc>
              <w:tc>
                <w:tcPr>
                  <w:tcW w:w="34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8DFC67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赎回费</w:t>
                  </w:r>
                </w:p>
              </w:tc>
            </w:tr>
            <w:tr w:rsidR="00914E47" w14:paraId="416B002A" w14:textId="77777777">
              <w:trPr>
                <w:trHeight w:val="2072"/>
                <w:jc w:val="center"/>
              </w:trPr>
              <w:tc>
                <w:tcPr>
                  <w:tcW w:w="10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666361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招商安华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FF5967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0.3%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15A419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0.1%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45518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金额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</w:t>
                  </w:r>
                  <w:r>
                    <w:rPr>
                      <w:rFonts w:ascii="仿宋" w:eastAsia="仿宋" w:hAnsi="仿宋" w:cs="仿宋"/>
                      <w:sz w:val="24"/>
                      <w:szCs w:val="24"/>
                    </w:rPr>
                    <w:t>1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万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eastAsia="仿宋" w:hAnsi="仿宋" w:cs="仿宋"/>
                      <w:sz w:val="24"/>
                      <w:szCs w:val="24"/>
                    </w:rPr>
                    <w:t>0.80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%</w:t>
                  </w:r>
                </w:p>
                <w:p w14:paraId="5456CC2A" w14:textId="77777777" w:rsidR="00914E47" w:rsidRDefault="00657AC2">
                  <w:pPr>
                    <w:widowControl/>
                    <w:spacing w:line="240" w:lineRule="auto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100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万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&lt;=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金额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&lt;300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万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0.50%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；</w:t>
                  </w:r>
                </w:p>
                <w:p w14:paraId="20E352B5" w14:textId="77777777" w:rsidR="00914E47" w:rsidRDefault="00657AC2">
                  <w:pPr>
                    <w:widowControl/>
                    <w:spacing w:line="240" w:lineRule="auto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300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万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&lt;=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金额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&lt;500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万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0.30%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；</w:t>
                  </w:r>
                </w:p>
                <w:p w14:paraId="4BE8AF5D" w14:textId="77777777" w:rsidR="00914E47" w:rsidRDefault="00657AC2">
                  <w:pPr>
                    <w:widowControl/>
                    <w:spacing w:line="240" w:lineRule="auto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500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万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&lt;=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金额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 xml:space="preserve"> 1000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元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/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笔。</w:t>
                  </w:r>
                </w:p>
              </w:tc>
              <w:tc>
                <w:tcPr>
                  <w:tcW w:w="34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9C52C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期限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&lt;7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日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1.50%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；</w:t>
                  </w:r>
                </w:p>
                <w:p w14:paraId="6021A8BD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7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日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&lt;=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期限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&lt;180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日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0.60%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；</w:t>
                  </w:r>
                </w:p>
                <w:p w14:paraId="065336D3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6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&lt;=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期限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 xml:space="preserve"> 0.00%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14:paraId="40F217FC" w14:textId="77777777" w:rsidR="00914E47" w:rsidRDefault="00657AC2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、产品持有人结构：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2021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年半年报显示，机构投资者占比</w:t>
            </w:r>
            <w:r>
              <w:rPr>
                <w:rFonts w:ascii="仿宋" w:eastAsia="仿宋" w:hAnsi="仿宋" w:cs="仿宋"/>
                <w:sz w:val="24"/>
                <w:szCs w:val="24"/>
              </w:rPr>
              <w:t>96.27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  <w:p w14:paraId="228EF863" w14:textId="77777777" w:rsidR="00914E47" w:rsidRDefault="00914E47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14:paraId="61DBBFA3" w14:textId="77777777" w:rsidR="00914E47" w:rsidRDefault="00657AC2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三、投资经理及策略情况</w:t>
            </w:r>
          </w:p>
          <w:p w14:paraId="4653A99B" w14:textId="77777777" w:rsidR="00914E47" w:rsidRDefault="00657AC2">
            <w:pPr>
              <w:rPr>
                <w:rFonts w:ascii="仿宋_GB2312" w:eastAsia="仿宋_GB2312" w:hAnsi="仿宋_GB2312" w:cs="仿宋_GB2312"/>
                <w:sz w:val="24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、基金经理：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侯杰，金融专业本硕，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2002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7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月加入北京首创融资担保有限公司，历任资本运营部职员、部门副经理、主管副总经理等，曾负责宏观经济研究、股票、债券及基金投资等工作。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9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月加入招商基金，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任固定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收益投资部总监助理。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2018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年开始管理公募绝对收益目标组合，现管理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7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只公募基金，管理规模约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280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亿元（截至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2021.11.16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）。</w:t>
            </w:r>
          </w:p>
          <w:p w14:paraId="129E6D89" w14:textId="77777777" w:rsidR="00914E47" w:rsidRDefault="00914E47">
            <w:pPr>
              <w:pStyle w:val="a0"/>
            </w:pPr>
          </w:p>
          <w:p w14:paraId="62DCEC85" w14:textId="77777777" w:rsidR="00914E47" w:rsidRDefault="00657AC2">
            <w:pPr>
              <w:widowControl/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、基金经理业绩情况：代表产品</w:t>
            </w:r>
            <w:proofErr w:type="gramStart"/>
            <w:r>
              <w:rPr>
                <w:rFonts w:ascii="仿宋" w:eastAsia="仿宋" w:hAnsi="仿宋" w:cs="仿宋" w:hint="eastAsia"/>
                <w:sz w:val="24"/>
                <w:szCs w:val="24"/>
              </w:rPr>
              <w:t>招商丰拓</w:t>
            </w:r>
            <w:proofErr w:type="gramEnd"/>
            <w:r>
              <w:rPr>
                <w:rFonts w:ascii="仿宋" w:eastAsia="仿宋" w:hAnsi="仿宋" w:cs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004932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）自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sz w:val="24"/>
                <w:szCs w:val="24"/>
              </w:rPr>
              <w:t>018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/>
                <w:sz w:val="24"/>
                <w:szCs w:val="24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cs="仿宋"/>
                <w:sz w:val="24"/>
                <w:szCs w:val="24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日管理以来，任职回报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7</w:t>
            </w:r>
            <w:r>
              <w:rPr>
                <w:rFonts w:ascii="仿宋" w:eastAsia="仿宋" w:hAnsi="仿宋" w:cs="仿宋"/>
                <w:sz w:val="24"/>
                <w:szCs w:val="24"/>
              </w:rPr>
              <w:t>5.29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仿宋" w:eastAsia="仿宋" w:hAnsi="仿宋" w:cs="仿宋" w:hint="eastAsia"/>
                <w:sz w:val="24"/>
                <w:szCs w:val="24"/>
              </w:rPr>
              <w:t>年化回报</w:t>
            </w:r>
            <w:proofErr w:type="gramEnd"/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sz w:val="24"/>
                <w:szCs w:val="24"/>
              </w:rPr>
              <w:t>0.21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（截至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2021.</w:t>
            </w:r>
            <w:r>
              <w:rPr>
                <w:rFonts w:ascii="仿宋" w:eastAsia="仿宋" w:hAnsi="仿宋" w:cs="仿宋"/>
                <w:sz w:val="24"/>
                <w:szCs w:val="24"/>
              </w:rPr>
              <w:t>11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.</w:t>
            </w:r>
            <w:r>
              <w:rPr>
                <w:rFonts w:ascii="仿宋" w:eastAsia="仿宋" w:hAnsi="仿宋" w:cs="仿宋"/>
                <w:sz w:val="24"/>
                <w:szCs w:val="24"/>
              </w:rPr>
              <w:t>15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），招商安华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008791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）自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sz w:val="24"/>
                <w:szCs w:val="24"/>
              </w:rPr>
              <w:t>020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sz w:val="24"/>
                <w:szCs w:val="24"/>
              </w:rPr>
              <w:t>5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日管理以来，任职回报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/>
                <w:sz w:val="24"/>
                <w:szCs w:val="24"/>
              </w:rPr>
              <w:t>3.42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仿宋" w:eastAsia="仿宋" w:hAnsi="仿宋" w:cs="仿宋" w:hint="eastAsia"/>
                <w:sz w:val="24"/>
                <w:szCs w:val="24"/>
              </w:rPr>
              <w:t>年化回报</w:t>
            </w:r>
            <w:proofErr w:type="gramEnd"/>
            <w:r>
              <w:rPr>
                <w:rFonts w:ascii="仿宋" w:eastAsia="仿宋" w:hAnsi="仿宋" w:cs="仿宋" w:hint="eastAsia"/>
                <w:sz w:val="24"/>
                <w:szCs w:val="24"/>
              </w:rPr>
              <w:t>7.</w:t>
            </w:r>
            <w:r>
              <w:rPr>
                <w:rFonts w:ascii="仿宋" w:eastAsia="仿宋" w:hAnsi="仿宋" w:cs="仿宋"/>
                <w:sz w:val="24"/>
                <w:szCs w:val="24"/>
              </w:rPr>
              <w:t>95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，成立以来最大回撤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-</w:t>
            </w:r>
            <w:r>
              <w:rPr>
                <w:rFonts w:ascii="仿宋" w:eastAsia="仿宋" w:hAnsi="仿宋" w:cs="仿宋"/>
                <w:sz w:val="24"/>
                <w:szCs w:val="24"/>
              </w:rPr>
              <w:t>1.11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%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（截至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2021.</w:t>
            </w:r>
            <w:r>
              <w:rPr>
                <w:rFonts w:ascii="仿宋" w:eastAsia="仿宋" w:hAnsi="仿宋" w:cs="仿宋"/>
                <w:sz w:val="24"/>
                <w:szCs w:val="24"/>
              </w:rPr>
              <w:t>11.15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）。</w:t>
            </w:r>
          </w:p>
          <w:p w14:paraId="506A9CA8" w14:textId="77777777" w:rsidR="00914E47" w:rsidRDefault="00914E47">
            <w:pPr>
              <w:pStyle w:val="a0"/>
              <w:ind w:leftChars="0" w:left="0"/>
              <w:rPr>
                <w:rFonts w:ascii="仿宋" w:eastAsia="仿宋" w:hAnsi="仿宋" w:cs="仿宋"/>
                <w:sz w:val="24"/>
                <w:szCs w:val="24"/>
              </w:rPr>
            </w:pPr>
          </w:p>
          <w:tbl>
            <w:tblPr>
              <w:tblW w:w="89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53"/>
              <w:gridCol w:w="1984"/>
              <w:gridCol w:w="2268"/>
              <w:gridCol w:w="1775"/>
            </w:tblGrid>
            <w:tr w:rsidR="00914E47" w14:paraId="5AD11A87" w14:textId="77777777">
              <w:trPr>
                <w:trHeight w:val="540"/>
                <w:jc w:val="center"/>
              </w:trPr>
              <w:tc>
                <w:tcPr>
                  <w:tcW w:w="89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8B9EA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侯杰管理基金业绩情况（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%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）</w:t>
                  </w:r>
                </w:p>
              </w:tc>
            </w:tr>
            <w:tr w:rsidR="00914E47" w14:paraId="2E7E1E7D" w14:textId="77777777">
              <w:trPr>
                <w:trHeight w:val="570"/>
                <w:jc w:val="center"/>
              </w:trPr>
              <w:tc>
                <w:tcPr>
                  <w:tcW w:w="2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F382B0" w14:textId="77777777" w:rsidR="00914E47" w:rsidRDefault="00914E47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E96503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2021.1.1-</w:t>
                  </w:r>
                  <w:r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  <w:t>11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D52470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2020.3.25-12.31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E3E2BC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成立以来</w:t>
                  </w:r>
                </w:p>
              </w:tc>
            </w:tr>
            <w:tr w:rsidR="00914E47" w14:paraId="09B9A978" w14:textId="77777777">
              <w:trPr>
                <w:trHeight w:val="570"/>
                <w:jc w:val="center"/>
              </w:trPr>
              <w:tc>
                <w:tcPr>
                  <w:tcW w:w="2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4733C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招商安华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A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回报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585C3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7.83 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94FD3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5.18 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81E28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13.42 </w:t>
                  </w:r>
                </w:p>
              </w:tc>
            </w:tr>
            <w:tr w:rsidR="00914E47" w14:paraId="623E0C0E" w14:textId="77777777">
              <w:trPr>
                <w:trHeight w:val="570"/>
                <w:jc w:val="center"/>
              </w:trPr>
              <w:tc>
                <w:tcPr>
                  <w:tcW w:w="2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A71844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业绩比较基准回报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5AC0F8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2.25 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A9C2E2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8.36 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63B4E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10.80 </w:t>
                  </w:r>
                </w:p>
              </w:tc>
            </w:tr>
            <w:tr w:rsidR="00914E47" w14:paraId="6A529F91" w14:textId="77777777">
              <w:trPr>
                <w:trHeight w:val="570"/>
                <w:jc w:val="center"/>
              </w:trPr>
              <w:tc>
                <w:tcPr>
                  <w:tcW w:w="2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16482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混合债券型二级基金指数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598687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6.18 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8A9E78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8.45 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E3421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15.15 </w:t>
                  </w:r>
                </w:p>
              </w:tc>
            </w:tr>
            <w:tr w:rsidR="00914E47" w14:paraId="7C71B592" w14:textId="77777777">
              <w:trPr>
                <w:trHeight w:val="570"/>
                <w:jc w:val="center"/>
              </w:trPr>
              <w:tc>
                <w:tcPr>
                  <w:tcW w:w="2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C065B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安华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A</w:t>
                  </w: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最大回撤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C5C0E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-1.11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344EBE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-0.58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BD97B4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-1.11</w:t>
                  </w:r>
                </w:p>
              </w:tc>
            </w:tr>
            <w:tr w:rsidR="00914E47" w14:paraId="2CCD3275" w14:textId="77777777">
              <w:trPr>
                <w:trHeight w:val="570"/>
                <w:jc w:val="center"/>
              </w:trPr>
              <w:tc>
                <w:tcPr>
                  <w:tcW w:w="2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F926F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同类平均最大回撤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B1717B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-4.82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B6EA0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-3.94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AFBC06" w14:textId="77777777" w:rsidR="00914E47" w:rsidRDefault="00657AC2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4"/>
                      <w:szCs w:val="24"/>
                    </w:rPr>
                    <w:t>-5.73</w:t>
                  </w:r>
                </w:p>
              </w:tc>
            </w:tr>
          </w:tbl>
          <w:p w14:paraId="57158B25" w14:textId="77777777" w:rsidR="00914E47" w:rsidRDefault="00657AC2">
            <w:pPr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数据来源：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wind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，截至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021.11.15</w:t>
            </w:r>
          </w:p>
          <w:p w14:paraId="7087DFB5" w14:textId="77777777" w:rsidR="00914E47" w:rsidRDefault="00914E47">
            <w:pPr>
              <w:pStyle w:val="a0"/>
            </w:pPr>
          </w:p>
          <w:p w14:paraId="279E17B8" w14:textId="77777777" w:rsidR="00914E47" w:rsidRDefault="00657AC2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、投资目标及投资策略</w:t>
            </w:r>
          </w:p>
          <w:p w14:paraId="7700B626" w14:textId="77777777" w:rsidR="00914E47" w:rsidRDefault="00657AC2">
            <w:pPr>
              <w:ind w:firstLineChars="200" w:firstLine="480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投资目标：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通过多策略投资力争保持净值的较稳定、快速增长（价值投资、趋势投资、均值回归、股票和债券的波段操作）</w:t>
            </w:r>
            <w:r>
              <w:rPr>
                <w:rFonts w:ascii="仿宋_GB2312" w:eastAsia="仿宋_GB2312" w:hAnsi="仿宋_GB2312" w:cs="仿宋_GB2312"/>
                <w:sz w:val="24"/>
                <w:szCs w:val="30"/>
              </w:rPr>
              <w:t>。</w:t>
            </w:r>
          </w:p>
          <w:p w14:paraId="7158B481" w14:textId="77777777" w:rsidR="00914E47" w:rsidRDefault="00657AC2">
            <w:pPr>
              <w:ind w:firstLineChars="200" w:firstLine="480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lastRenderedPageBreak/>
              <w:t>配置思路：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以大中盘均衡风格为主，随市场环境变化大中盘股及均衡股票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仓位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有所调整。行业配置较为均衡，整体配置较为分散，动态跟踪不同板块的估值变化，适当调低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高估板块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的配置比例，增配低估板块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仓位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，灵活并均衡地进行行业配置。</w:t>
            </w:r>
          </w:p>
          <w:p w14:paraId="7311BDDC" w14:textId="77777777" w:rsidR="00914E47" w:rsidRDefault="00657AC2">
            <w:pPr>
              <w:ind w:firstLineChars="200" w:firstLine="48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当前市场观点及持仓情况：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投资决策要匹配行业景气、以及市场趋势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30"/>
              </w:rPr>
              <w:t>。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聚焦投资者的稳健理财诉求：①控制回撤；②追求较好收益；③追求均匀涨速；权益方面，目前权益市场的热点板块不断扩散，投资环境相对友好，下半年可能走出比上半年更好的行情；权益投资重点将自下而上的个股挖掘上面，将重点秉持三个择股标准：①规避估值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高企且明</w:t>
            </w:r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显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  <w:szCs w:val="30"/>
              </w:rPr>
              <w:t>偏离基本面的个股；②规避估值偏低但成长性欠缺的个股；③基于公司长期成长性，挖掘、提前捕捉行业隐形龙头。</w:t>
            </w:r>
          </w:p>
          <w:p w14:paraId="0AAD8AA6" w14:textId="77777777" w:rsidR="00914E47" w:rsidRDefault="00914E47">
            <w:pPr>
              <w:pStyle w:val="a0"/>
              <w:widowControl/>
              <w:spacing w:line="240" w:lineRule="auto"/>
              <w:ind w:leftChars="0" w:left="0" w:firstLineChars="200" w:firstLine="48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14:paraId="3EACC12C" w14:textId="77777777" w:rsidR="00914E47" w:rsidRDefault="00657AC2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风险分析：投资策略带来基金的波动性及回撤风险较大；在风格切换的市场环境下需跟踪产品表现，关注投资经理操作思路。</w:t>
            </w:r>
          </w:p>
          <w:p w14:paraId="047B77AD" w14:textId="26B232AB" w:rsidR="00914E47" w:rsidRDefault="00657AC2">
            <w:pPr>
              <w:pStyle w:val="a0"/>
              <w:ind w:leftChars="0" w:left="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五、申请理由：因该基金经理在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池基金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为其代表产品招商安华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A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008791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）</w:t>
            </w:r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和</w:t>
            </w:r>
            <w:proofErr w:type="gramStart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招商丰拓</w:t>
            </w:r>
            <w:proofErr w:type="gramEnd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A（0</w:t>
            </w:r>
            <w:r w:rsidR="0032687E"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>04932</w:t>
            </w:r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），其中招商</w:t>
            </w:r>
            <w:proofErr w:type="gramStart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丰拓运行</w:t>
            </w:r>
            <w:proofErr w:type="gramEnd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期间较长，业绩长期稳定优秀。招商安华为其管理的</w:t>
            </w:r>
            <w:proofErr w:type="gramStart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二级债基产品</w:t>
            </w:r>
            <w:proofErr w:type="gramEnd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，成立不满两年但与</w:t>
            </w:r>
            <w:proofErr w:type="gramStart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招商丰拓相比</w:t>
            </w:r>
            <w:proofErr w:type="gramEnd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股票</w:t>
            </w:r>
            <w:proofErr w:type="gramStart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仓位</w:t>
            </w:r>
            <w:proofErr w:type="gramEnd"/>
            <w:r w:rsidR="0032687E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限制更为严格，投资目标为控制回撤下的绝对收益，规模合理可控，更为适合理财产品进行投资。因此本次申请将招商安华纳入投资池。</w:t>
            </w:r>
          </w:p>
        </w:tc>
      </w:tr>
    </w:tbl>
    <w:p w14:paraId="26B8A754" w14:textId="77777777" w:rsidR="00914E47" w:rsidRDefault="00914E47"/>
    <w:sectPr w:rsidR="0091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1EE0" w14:textId="77777777" w:rsidR="00657AC2" w:rsidRDefault="00657AC2" w:rsidP="0032687E">
      <w:pPr>
        <w:spacing w:line="240" w:lineRule="auto"/>
      </w:pPr>
      <w:r>
        <w:separator/>
      </w:r>
    </w:p>
  </w:endnote>
  <w:endnote w:type="continuationSeparator" w:id="0">
    <w:p w14:paraId="0B4A5F93" w14:textId="77777777" w:rsidR="00657AC2" w:rsidRDefault="00657AC2" w:rsidP="00326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08A3" w14:textId="77777777" w:rsidR="00657AC2" w:rsidRDefault="00657AC2" w:rsidP="0032687E">
      <w:pPr>
        <w:spacing w:line="240" w:lineRule="auto"/>
      </w:pPr>
      <w:r>
        <w:separator/>
      </w:r>
    </w:p>
  </w:footnote>
  <w:footnote w:type="continuationSeparator" w:id="0">
    <w:p w14:paraId="1CE875E3" w14:textId="77777777" w:rsidR="00657AC2" w:rsidRDefault="00657AC2" w:rsidP="003268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D0765DB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47"/>
    <w:rsid w:val="0032687E"/>
    <w:rsid w:val="00657AC2"/>
    <w:rsid w:val="0091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28DE5"/>
  <w15:docId w15:val="{BB8B986A-5186-42B4-85CA-8A173585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spacing w:line="20" w:lineRule="atLeast"/>
      <w:jc w:val="both"/>
    </w:pPr>
    <w:rPr>
      <w:rFonts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able of authorities"/>
    <w:basedOn w:val="a"/>
    <w:next w:val="a"/>
    <w:uiPriority w:val="99"/>
    <w:qFormat/>
    <w:pPr>
      <w:ind w:leftChars="200" w:left="4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spacing w:line="240" w:lineRule="auto"/>
      <w:ind w:firstLineChars="200" w:firstLine="420"/>
    </w:pPr>
    <w:rPr>
      <w:rFonts w:cs="宋体"/>
    </w:rPr>
  </w:style>
  <w:style w:type="character" w:customStyle="1" w:styleId="a7">
    <w:name w:val="页眉 字符"/>
    <w:basedOn w:val="a1"/>
    <w:link w:val="a6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Xinyu Zhou</cp:lastModifiedBy>
  <cp:revision>3</cp:revision>
  <dcterms:created xsi:type="dcterms:W3CDTF">2021-11-16T09:05:00Z</dcterms:created>
  <dcterms:modified xsi:type="dcterms:W3CDTF">2021-11-17T02:19:00Z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4DC15FEBF39F4147A21ED9239CD17D9A</vt:lpwstr>
  </property>
</Properties>
</file>