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0F40" w14:textId="77777777" w:rsidR="003F3615" w:rsidRDefault="003F3615" w:rsidP="003F3615">
      <w:pPr>
        <w:jc w:val="center"/>
        <w:rPr>
          <w:rFonts w:ascii="华文细黑" w:eastAsia="华文细黑" w:hAnsi="华文细黑" w:cs="华文细黑"/>
          <w:b/>
          <w:bCs/>
          <w:sz w:val="44"/>
          <w:szCs w:val="44"/>
        </w:rPr>
      </w:pPr>
      <w:r>
        <w:rPr>
          <w:rFonts w:ascii="华文细黑" w:eastAsia="华文细黑" w:hAnsi="华文细黑" w:cs="华文细黑" w:hint="eastAsia"/>
          <w:b/>
          <w:bCs/>
          <w:sz w:val="32"/>
        </w:rPr>
        <w:t>光大理财有限责任公司</w:t>
      </w:r>
    </w:p>
    <w:p w14:paraId="610ABDE0" w14:textId="77777777" w:rsidR="003F3615" w:rsidRDefault="003F3615" w:rsidP="003F3615">
      <w:pPr>
        <w:jc w:val="center"/>
        <w:rPr>
          <w:rFonts w:ascii="华文细黑" w:eastAsia="华文细黑" w:hAnsi="华文细黑" w:cs="华文细黑"/>
          <w:b/>
          <w:bCs/>
          <w:sz w:val="32"/>
        </w:rPr>
      </w:pPr>
      <w:r>
        <w:rPr>
          <w:rFonts w:ascii="华文细黑" w:eastAsia="华文细黑" w:hAnsi="华文细黑" w:cs="华文细黑" w:hint="eastAsia"/>
          <w:b/>
          <w:bCs/>
          <w:sz w:val="52"/>
          <w:szCs w:val="52"/>
        </w:rPr>
        <w:t>标准化属性业务尽职调查报告</w:t>
      </w:r>
    </w:p>
    <w:p w14:paraId="742319FB" w14:textId="77777777" w:rsidR="003F3615" w:rsidRDefault="003F3615" w:rsidP="00DD18E4">
      <w:pPr>
        <w:jc w:val="left"/>
        <w:rPr>
          <w:rFonts w:ascii="华文细黑" w:eastAsia="华文细黑" w:hAnsi="华文细黑" w:cs="华文细黑"/>
          <w:b/>
          <w:bCs/>
          <w:sz w:val="32"/>
        </w:rPr>
      </w:pPr>
    </w:p>
    <w:p w14:paraId="01A8A9B3" w14:textId="77777777" w:rsidR="003F3615" w:rsidRDefault="003F3615" w:rsidP="003F3615">
      <w:pPr>
        <w:jc w:val="left"/>
        <w:rPr>
          <w:rFonts w:ascii="华文细黑" w:eastAsia="华文细黑" w:hAnsi="华文细黑" w:cs="华文细黑"/>
          <w:sz w:val="30"/>
          <w:szCs w:val="30"/>
        </w:rPr>
      </w:pPr>
    </w:p>
    <w:p w14:paraId="3E82E0B7" w14:textId="77777777" w:rsidR="003F3615" w:rsidRDefault="003F3615" w:rsidP="003F3615">
      <w:pPr>
        <w:jc w:val="left"/>
        <w:rPr>
          <w:rFonts w:ascii="华文细黑" w:eastAsia="华文细黑" w:hAnsi="华文细黑" w:cs="华文细黑"/>
          <w:sz w:val="30"/>
          <w:szCs w:val="30"/>
        </w:rPr>
      </w:pPr>
    </w:p>
    <w:p w14:paraId="3DF39829" w14:textId="4E2ACE1F" w:rsidR="003F3615" w:rsidRDefault="003F3615" w:rsidP="003F3615">
      <w:pPr>
        <w:jc w:val="left"/>
        <w:rPr>
          <w:rFonts w:ascii="华文细黑" w:eastAsia="华文细黑" w:hAnsi="华文细黑" w:cs="华文细黑"/>
          <w:sz w:val="30"/>
          <w:szCs w:val="30"/>
        </w:rPr>
      </w:pPr>
      <w:r>
        <w:rPr>
          <w:rFonts w:ascii="华文细黑" w:eastAsia="华文细黑" w:hAnsi="华文细黑" w:cs="华文细黑" w:hint="eastAsia"/>
          <w:sz w:val="30"/>
          <w:szCs w:val="30"/>
        </w:rPr>
        <w:t>项目名称：</w:t>
      </w:r>
      <w:r w:rsidR="00E37BC9">
        <w:rPr>
          <w:rFonts w:ascii="华文细黑" w:eastAsia="华文细黑" w:hAnsi="华文细黑" w:cs="华文细黑" w:hint="eastAsia"/>
          <w:sz w:val="30"/>
          <w:szCs w:val="30"/>
        </w:rPr>
        <w:t>标准化黄金</w:t>
      </w:r>
      <w:r w:rsidR="00B32E5A">
        <w:rPr>
          <w:rFonts w:ascii="华文细黑" w:eastAsia="华文细黑" w:hAnsi="华文细黑" w:cs="华文细黑" w:hint="eastAsia"/>
          <w:sz w:val="30"/>
          <w:szCs w:val="30"/>
        </w:rPr>
        <w:t>现货及</w:t>
      </w:r>
      <w:r w:rsidR="006C3D36" w:rsidRPr="006C3D36">
        <w:rPr>
          <w:rFonts w:ascii="华文细黑" w:eastAsia="华文细黑" w:hAnsi="华文细黑" w:cs="华文细黑" w:hint="eastAsia"/>
          <w:sz w:val="30"/>
          <w:szCs w:val="30"/>
        </w:rPr>
        <w:t>衍生品入库</w:t>
      </w:r>
    </w:p>
    <w:p w14:paraId="45212D5E" w14:textId="2BC2CA02" w:rsidR="003F3615" w:rsidRDefault="003F3615" w:rsidP="003F3615">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投资编号：</w:t>
      </w:r>
      <w:r w:rsidR="00DD18E4">
        <w:rPr>
          <w:rFonts w:ascii="华文细黑" w:eastAsia="华文细黑" w:hAnsi="华文细黑" w:cs="华文细黑" w:hint="eastAsia"/>
          <w:sz w:val="30"/>
          <w:szCs w:val="30"/>
        </w:rPr>
        <w:t>G</w:t>
      </w:r>
      <w:r w:rsidR="00DD18E4">
        <w:rPr>
          <w:rFonts w:ascii="华文细黑" w:eastAsia="华文细黑" w:hAnsi="华文细黑" w:cs="华文细黑"/>
          <w:sz w:val="30"/>
          <w:szCs w:val="30"/>
        </w:rPr>
        <w:t>PTZ-LY-00</w:t>
      </w:r>
      <w:r w:rsidR="004678BA">
        <w:rPr>
          <w:rFonts w:ascii="华文细黑" w:eastAsia="华文细黑" w:hAnsi="华文细黑" w:cs="华文细黑"/>
          <w:sz w:val="30"/>
          <w:szCs w:val="30"/>
        </w:rPr>
        <w:t>1</w:t>
      </w:r>
      <w:r w:rsidR="00E37BC9">
        <w:rPr>
          <w:rFonts w:ascii="华文细黑" w:eastAsia="华文细黑" w:hAnsi="华文细黑" w:cs="华文细黑"/>
          <w:sz w:val="30"/>
          <w:szCs w:val="30"/>
        </w:rPr>
        <w:t>3</w:t>
      </w:r>
    </w:p>
    <w:p w14:paraId="24D64C23" w14:textId="6A78D178" w:rsidR="003F3615" w:rsidRDefault="003F3615" w:rsidP="007609AE">
      <w:pPr>
        <w:ind w:left="1500" w:hangingChars="500" w:hanging="1500"/>
        <w:jc w:val="left"/>
        <w:rPr>
          <w:rFonts w:ascii="华文细黑" w:eastAsia="华文细黑" w:hAnsi="华文细黑" w:cs="华文细黑"/>
          <w:sz w:val="30"/>
          <w:szCs w:val="30"/>
        </w:rPr>
      </w:pPr>
      <w:r>
        <w:rPr>
          <w:rFonts w:ascii="华文细黑" w:eastAsia="华文细黑" w:hAnsi="华文细黑" w:cs="华文细黑" w:hint="eastAsia"/>
          <w:sz w:val="30"/>
          <w:szCs w:val="30"/>
        </w:rPr>
        <w:t>业务品种：</w:t>
      </w:r>
      <w:r w:rsidR="003B3898">
        <w:rPr>
          <w:rFonts w:ascii="华文细黑" w:eastAsia="华文细黑" w:hAnsi="华文细黑" w:cs="华文细黑" w:hint="eastAsia"/>
          <w:sz w:val="30"/>
          <w:szCs w:val="30"/>
        </w:rPr>
        <w:t>标准化黄金</w:t>
      </w:r>
      <w:r w:rsidR="00B32E5A">
        <w:rPr>
          <w:rFonts w:ascii="华文细黑" w:eastAsia="华文细黑" w:hAnsi="华文细黑" w:cs="华文细黑" w:hint="eastAsia"/>
          <w:sz w:val="30"/>
          <w:szCs w:val="30"/>
        </w:rPr>
        <w:t>现货及</w:t>
      </w:r>
      <w:r w:rsidR="003B3898">
        <w:rPr>
          <w:rFonts w:ascii="华文细黑" w:eastAsia="华文细黑" w:hAnsi="华文细黑" w:cs="华文细黑" w:hint="eastAsia"/>
          <w:sz w:val="30"/>
          <w:szCs w:val="30"/>
        </w:rPr>
        <w:t>衍生品</w:t>
      </w:r>
    </w:p>
    <w:p w14:paraId="4C339E26" w14:textId="3ECCFCF1" w:rsidR="003F3615" w:rsidRDefault="003F3615" w:rsidP="00E02C5A">
      <w:pPr>
        <w:ind w:left="1500" w:hangingChars="500" w:hanging="1500"/>
        <w:jc w:val="left"/>
        <w:rPr>
          <w:rFonts w:ascii="华文细黑" w:eastAsia="华文细黑" w:hAnsi="华文细黑" w:cs="华文细黑" w:hint="eastAsia"/>
          <w:sz w:val="30"/>
          <w:szCs w:val="30"/>
        </w:rPr>
      </w:pPr>
      <w:r>
        <w:rPr>
          <w:rFonts w:ascii="华文细黑" w:eastAsia="华文细黑" w:hAnsi="华文细黑" w:cs="华文细黑" w:hint="eastAsia"/>
          <w:sz w:val="30"/>
          <w:szCs w:val="30"/>
        </w:rPr>
        <w:t>投资金额：</w:t>
      </w:r>
      <w:bookmarkStart w:id="0" w:name="_Hlk87967275"/>
      <w:r w:rsidR="00B32E5A">
        <w:rPr>
          <w:rFonts w:ascii="华文细黑" w:eastAsia="华文细黑" w:hAnsi="华文细黑" w:cs="华文细黑" w:hint="eastAsia"/>
          <w:sz w:val="30"/>
          <w:szCs w:val="30"/>
        </w:rPr>
        <w:t>黄金现货占用金额不超过2个亿人民币；黄金衍生品</w:t>
      </w:r>
      <w:r w:rsidR="00B32E5A">
        <w:rPr>
          <w:rFonts w:ascii="华文细黑" w:eastAsia="华文细黑" w:hAnsi="华文细黑" w:cs="华文细黑" w:hint="eastAsia"/>
          <w:sz w:val="30"/>
          <w:szCs w:val="30"/>
        </w:rPr>
        <w:t>（含使用保证金交易的黄金现货）</w:t>
      </w:r>
      <w:r w:rsidR="00B32E5A">
        <w:rPr>
          <w:rFonts w:ascii="华文细黑" w:eastAsia="华文细黑" w:hAnsi="华文细黑" w:cs="华文细黑" w:hint="eastAsia"/>
          <w:sz w:val="30"/>
          <w:szCs w:val="30"/>
        </w:rPr>
        <w:t>占用保证金合计不超过1个亿人民币。</w:t>
      </w:r>
    </w:p>
    <w:bookmarkEnd w:id="0"/>
    <w:p w14:paraId="734703EC" w14:textId="77777777" w:rsidR="003F3615" w:rsidRDefault="003F3615" w:rsidP="003F3615">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投资期限：</w:t>
      </w:r>
      <w:r w:rsidR="000C08D7">
        <w:rPr>
          <w:rFonts w:ascii="华文细黑" w:eastAsia="华文细黑" w:hAnsi="华文细黑" w:cs="华文细黑" w:hint="eastAsia"/>
          <w:sz w:val="30"/>
          <w:szCs w:val="30"/>
        </w:rPr>
        <w:t>1</w:t>
      </w:r>
      <w:r w:rsidR="005F312C">
        <w:rPr>
          <w:rFonts w:ascii="华文细黑" w:eastAsia="华文细黑" w:hAnsi="华文细黑" w:cs="华文细黑" w:hint="eastAsia"/>
          <w:sz w:val="30"/>
          <w:szCs w:val="30"/>
        </w:rPr>
        <w:t>2个月</w:t>
      </w:r>
    </w:p>
    <w:p w14:paraId="066E7910" w14:textId="77777777" w:rsidR="003F3615" w:rsidRDefault="003F3615" w:rsidP="003F3615">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投融资主体：</w:t>
      </w:r>
      <w:r w:rsidR="000C08D7">
        <w:rPr>
          <w:rFonts w:ascii="华文细黑" w:eastAsia="华文细黑" w:hAnsi="华文细黑" w:cs="华文细黑" w:hint="eastAsia"/>
          <w:sz w:val="30"/>
          <w:szCs w:val="30"/>
        </w:rPr>
        <w:t>不适用</w:t>
      </w:r>
    </w:p>
    <w:p w14:paraId="572705E5" w14:textId="77777777" w:rsidR="003F3615" w:rsidRDefault="003F3615" w:rsidP="003F3615">
      <w:pPr>
        <w:jc w:val="left"/>
        <w:rPr>
          <w:rFonts w:ascii="华文细黑" w:eastAsia="华文细黑" w:hAnsi="华文细黑" w:cs="华文细黑"/>
          <w:sz w:val="30"/>
          <w:szCs w:val="30"/>
        </w:rPr>
      </w:pPr>
      <w:r>
        <w:rPr>
          <w:rFonts w:ascii="华文细黑" w:eastAsia="华文细黑" w:hAnsi="华文细黑" w:cs="华文细黑" w:hint="eastAsia"/>
          <w:sz w:val="30"/>
          <w:szCs w:val="30"/>
        </w:rPr>
        <w:t>发起机构：</w:t>
      </w:r>
      <w:r w:rsidR="000C08D7">
        <w:rPr>
          <w:rFonts w:ascii="华文细黑" w:eastAsia="华文细黑" w:hAnsi="华文细黑" w:cs="华文细黑" w:hint="eastAsia"/>
          <w:sz w:val="30"/>
          <w:szCs w:val="30"/>
        </w:rPr>
        <w:t>不适用</w:t>
      </w:r>
    </w:p>
    <w:p w14:paraId="0F1A0D0B" w14:textId="77777777" w:rsidR="003F3615" w:rsidRDefault="003F3615" w:rsidP="003F3615">
      <w:pPr>
        <w:jc w:val="left"/>
        <w:rPr>
          <w:rFonts w:ascii="华文细黑" w:eastAsia="华文细黑" w:hAnsi="华文细黑" w:cs="华文细黑"/>
          <w:sz w:val="30"/>
          <w:szCs w:val="30"/>
        </w:rPr>
      </w:pPr>
      <w:r>
        <w:rPr>
          <w:rFonts w:ascii="华文细黑" w:eastAsia="华文细黑" w:hAnsi="华文细黑" w:cs="华文细黑" w:hint="eastAsia"/>
          <w:sz w:val="30"/>
          <w:szCs w:val="30"/>
        </w:rPr>
        <w:t>主办客户经理：</w:t>
      </w:r>
      <w:r w:rsidR="000C08D7">
        <w:rPr>
          <w:rFonts w:ascii="华文细黑" w:eastAsia="华文细黑" w:hAnsi="华文细黑" w:cs="华文细黑" w:hint="eastAsia"/>
          <w:sz w:val="30"/>
          <w:szCs w:val="30"/>
        </w:rPr>
        <w:t xml:space="preserve">刘 </w:t>
      </w:r>
      <w:r w:rsidR="000C08D7">
        <w:rPr>
          <w:rFonts w:ascii="华文细黑" w:eastAsia="华文细黑" w:hAnsi="华文细黑" w:cs="华文细黑"/>
          <w:sz w:val="30"/>
          <w:szCs w:val="30"/>
        </w:rPr>
        <w:t xml:space="preserve"> </w:t>
      </w:r>
      <w:r w:rsidR="000C08D7">
        <w:rPr>
          <w:rFonts w:ascii="华文细黑" w:eastAsia="华文细黑" w:hAnsi="华文细黑" w:cs="华文细黑" w:hint="eastAsia"/>
          <w:sz w:val="30"/>
          <w:szCs w:val="30"/>
        </w:rPr>
        <w:t>洋</w:t>
      </w:r>
    </w:p>
    <w:p w14:paraId="75731338" w14:textId="77777777" w:rsidR="003F3615" w:rsidRDefault="003F3615" w:rsidP="003F3615">
      <w:pPr>
        <w:jc w:val="left"/>
        <w:rPr>
          <w:rFonts w:ascii="华文细黑" w:eastAsia="华文细黑" w:hAnsi="华文细黑" w:cs="华文细黑"/>
          <w:sz w:val="30"/>
          <w:szCs w:val="30"/>
        </w:rPr>
      </w:pPr>
      <w:r>
        <w:rPr>
          <w:rFonts w:ascii="华文细黑" w:eastAsia="华文细黑" w:hAnsi="华文细黑" w:cs="华文细黑" w:hint="eastAsia"/>
          <w:sz w:val="30"/>
          <w:szCs w:val="30"/>
        </w:rPr>
        <w:t>协办客户经理：</w:t>
      </w:r>
      <w:r w:rsidR="00DA6839">
        <w:rPr>
          <w:rFonts w:ascii="华文细黑" w:eastAsia="华文细黑" w:hAnsi="华文细黑" w:cs="华文细黑"/>
          <w:sz w:val="30"/>
          <w:szCs w:val="30"/>
        </w:rPr>
        <w:t xml:space="preserve"> </w:t>
      </w:r>
    </w:p>
    <w:p w14:paraId="5AB53C56" w14:textId="77777777" w:rsidR="003F3615" w:rsidRDefault="003F3615" w:rsidP="003F3615">
      <w:pPr>
        <w:jc w:val="left"/>
        <w:rPr>
          <w:rFonts w:ascii="华文细黑" w:eastAsia="华文细黑" w:hAnsi="华文细黑" w:cs="华文细黑"/>
          <w:sz w:val="30"/>
          <w:szCs w:val="30"/>
        </w:rPr>
      </w:pPr>
    </w:p>
    <w:p w14:paraId="75D885C8" w14:textId="77777777" w:rsidR="003F3615" w:rsidRDefault="003F3615" w:rsidP="003F3615">
      <w:pPr>
        <w:jc w:val="left"/>
        <w:rPr>
          <w:rFonts w:ascii="华文细黑" w:eastAsia="华文细黑" w:hAnsi="华文细黑" w:cs="华文细黑"/>
          <w:b/>
          <w:bCs/>
          <w:sz w:val="32"/>
        </w:rPr>
      </w:pPr>
    </w:p>
    <w:p w14:paraId="0E9141FF" w14:textId="77777777" w:rsidR="003F3615" w:rsidRDefault="003F3615" w:rsidP="003F3615">
      <w:pPr>
        <w:jc w:val="left"/>
        <w:rPr>
          <w:rFonts w:ascii="华文细黑" w:eastAsia="华文细黑" w:hAnsi="华文细黑" w:cs="华文细黑"/>
          <w:b/>
          <w:bCs/>
          <w:sz w:val="32"/>
        </w:rPr>
      </w:pPr>
      <w:r>
        <w:rPr>
          <w:rFonts w:ascii="华文细黑" w:eastAsia="华文细黑" w:hAnsi="华文细黑" w:cs="华文细黑" w:hint="eastAsia"/>
          <w:b/>
          <w:bCs/>
          <w:sz w:val="32"/>
        </w:rPr>
        <w:br w:type="page"/>
      </w:r>
    </w:p>
    <w:tbl>
      <w:tblPr>
        <w:tblW w:w="8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2628"/>
        <w:gridCol w:w="526"/>
        <w:gridCol w:w="1033"/>
        <w:gridCol w:w="2434"/>
      </w:tblGrid>
      <w:tr w:rsidR="003F3615" w14:paraId="35B747D5" w14:textId="77777777" w:rsidTr="005C463E">
        <w:trPr>
          <w:trHeight w:val="452"/>
          <w:jc w:val="center"/>
        </w:trPr>
        <w:tc>
          <w:tcPr>
            <w:tcW w:w="8383" w:type="dxa"/>
            <w:gridSpan w:val="5"/>
            <w:shd w:val="clear" w:color="auto" w:fill="F1F1F1"/>
          </w:tcPr>
          <w:p w14:paraId="759D7C52" w14:textId="77777777" w:rsidR="003F3615" w:rsidRDefault="003F3615" w:rsidP="005C463E">
            <w:pPr>
              <w:jc w:val="center"/>
              <w:rPr>
                <w:rFonts w:ascii="华文细黑" w:eastAsia="华文细黑" w:hAnsi="华文细黑" w:cs="华文细黑"/>
              </w:rPr>
            </w:pPr>
            <w:r>
              <w:rPr>
                <w:rFonts w:ascii="华文细黑" w:eastAsia="华文细黑" w:hAnsi="华文细黑" w:cs="华文细黑" w:hint="eastAsia"/>
                <w:b/>
                <w:bCs/>
                <w:sz w:val="28"/>
                <w:szCs w:val="28"/>
              </w:rPr>
              <w:lastRenderedPageBreak/>
              <w:t>概览</w:t>
            </w:r>
          </w:p>
        </w:tc>
      </w:tr>
      <w:tr w:rsidR="003F3615" w14:paraId="45A36293" w14:textId="77777777" w:rsidTr="00645F2A">
        <w:trPr>
          <w:trHeight w:val="90"/>
          <w:jc w:val="center"/>
        </w:trPr>
        <w:tc>
          <w:tcPr>
            <w:tcW w:w="1762" w:type="dxa"/>
          </w:tcPr>
          <w:p w14:paraId="534B7B89"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投资编号</w:t>
            </w:r>
          </w:p>
        </w:tc>
        <w:tc>
          <w:tcPr>
            <w:tcW w:w="2628" w:type="dxa"/>
          </w:tcPr>
          <w:p w14:paraId="11CF29B6" w14:textId="670981F8" w:rsidR="004678BA" w:rsidRDefault="00E022E3" w:rsidP="005C463E">
            <w:pPr>
              <w:jc w:val="left"/>
              <w:rPr>
                <w:rFonts w:ascii="华文细黑" w:eastAsia="华文细黑" w:hAnsi="华文细黑" w:cs="华文细黑"/>
              </w:rPr>
            </w:pPr>
            <w:r w:rsidRPr="00E022E3">
              <w:rPr>
                <w:rFonts w:ascii="华文细黑" w:eastAsia="华文细黑" w:hAnsi="华文细黑" w:cs="华文细黑" w:hint="eastAsia"/>
              </w:rPr>
              <w:t>G</w:t>
            </w:r>
            <w:r w:rsidRPr="00E022E3">
              <w:rPr>
                <w:rFonts w:ascii="华文细黑" w:eastAsia="华文细黑" w:hAnsi="华文细黑" w:cs="华文细黑"/>
              </w:rPr>
              <w:t>PTZ-LY-00</w:t>
            </w:r>
            <w:r w:rsidR="004678BA">
              <w:rPr>
                <w:rFonts w:ascii="华文细黑" w:eastAsia="华文细黑" w:hAnsi="华文细黑" w:cs="华文细黑"/>
              </w:rPr>
              <w:t>1</w:t>
            </w:r>
            <w:r w:rsidR="00B32E5A">
              <w:rPr>
                <w:rFonts w:ascii="华文细黑" w:eastAsia="华文细黑" w:hAnsi="华文细黑" w:cs="华文细黑"/>
              </w:rPr>
              <w:t>3</w:t>
            </w:r>
          </w:p>
        </w:tc>
        <w:tc>
          <w:tcPr>
            <w:tcW w:w="1559" w:type="dxa"/>
            <w:gridSpan w:val="2"/>
          </w:tcPr>
          <w:p w14:paraId="537FF705"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业务品种</w:t>
            </w:r>
          </w:p>
        </w:tc>
        <w:tc>
          <w:tcPr>
            <w:tcW w:w="2434" w:type="dxa"/>
          </w:tcPr>
          <w:p w14:paraId="6F3454BA" w14:textId="4AA07D8A" w:rsidR="003F3615" w:rsidRDefault="00B32E5A" w:rsidP="005C463E">
            <w:pPr>
              <w:jc w:val="left"/>
              <w:rPr>
                <w:rFonts w:ascii="华文细黑" w:eastAsia="华文细黑" w:hAnsi="华文细黑" w:cs="华文细黑"/>
              </w:rPr>
            </w:pPr>
            <w:r w:rsidRPr="00B32E5A">
              <w:rPr>
                <w:rFonts w:ascii="华文细黑" w:eastAsia="华文细黑" w:hAnsi="华文细黑" w:cs="华文细黑" w:hint="eastAsia"/>
              </w:rPr>
              <w:t>标准化黄金现货及衍生品</w:t>
            </w:r>
          </w:p>
        </w:tc>
      </w:tr>
      <w:tr w:rsidR="003F3615" w:rsidRPr="00182590" w14:paraId="1604451E" w14:textId="77777777" w:rsidTr="005C463E">
        <w:trPr>
          <w:trHeight w:val="157"/>
          <w:jc w:val="center"/>
        </w:trPr>
        <w:tc>
          <w:tcPr>
            <w:tcW w:w="1762" w:type="dxa"/>
          </w:tcPr>
          <w:p w14:paraId="280976BF"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项目名称</w:t>
            </w:r>
          </w:p>
        </w:tc>
        <w:tc>
          <w:tcPr>
            <w:tcW w:w="6621" w:type="dxa"/>
            <w:gridSpan w:val="4"/>
          </w:tcPr>
          <w:p w14:paraId="0E1D52F5" w14:textId="0210D5BD" w:rsidR="003F3615" w:rsidRDefault="00B32E5A" w:rsidP="005F312C">
            <w:pPr>
              <w:jc w:val="left"/>
              <w:rPr>
                <w:rFonts w:ascii="华文细黑" w:eastAsia="华文细黑" w:hAnsi="华文细黑" w:cs="华文细黑"/>
              </w:rPr>
            </w:pPr>
            <w:r w:rsidRPr="00B32E5A">
              <w:rPr>
                <w:rFonts w:ascii="华文细黑" w:eastAsia="华文细黑" w:hAnsi="华文细黑" w:cs="华文细黑" w:hint="eastAsia"/>
              </w:rPr>
              <w:t>标准化黄金现货及衍生品入库</w:t>
            </w:r>
          </w:p>
        </w:tc>
      </w:tr>
      <w:tr w:rsidR="003F3615" w14:paraId="0512E42F" w14:textId="77777777" w:rsidTr="00645F2A">
        <w:trPr>
          <w:trHeight w:val="270"/>
          <w:jc w:val="center"/>
        </w:trPr>
        <w:tc>
          <w:tcPr>
            <w:tcW w:w="1762" w:type="dxa"/>
          </w:tcPr>
          <w:p w14:paraId="3CDC47A5"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投资金额</w:t>
            </w:r>
          </w:p>
        </w:tc>
        <w:tc>
          <w:tcPr>
            <w:tcW w:w="2628" w:type="dxa"/>
          </w:tcPr>
          <w:p w14:paraId="69B5642C" w14:textId="65C59E7C" w:rsidR="003F3615" w:rsidRDefault="00B32E5A" w:rsidP="005C463E">
            <w:pPr>
              <w:jc w:val="left"/>
              <w:rPr>
                <w:rFonts w:ascii="华文细黑" w:eastAsia="华文细黑" w:hAnsi="华文细黑" w:cs="华文细黑"/>
              </w:rPr>
            </w:pPr>
            <w:r w:rsidRPr="00B32E5A">
              <w:rPr>
                <w:rFonts w:ascii="华文细黑" w:eastAsia="华文细黑" w:hAnsi="华文细黑" w:cs="华文细黑" w:hint="eastAsia"/>
              </w:rPr>
              <w:t>黄金现货占用金额不超过2个亿人民币；黄金衍生品（含使用保证金交易的黄金现货）占用保证金合计不超过1个亿人民币</w:t>
            </w:r>
            <w:r>
              <w:rPr>
                <w:rFonts w:ascii="华文细黑" w:eastAsia="华文细黑" w:hAnsi="华文细黑" w:cs="华文细黑" w:hint="eastAsia"/>
              </w:rPr>
              <w:t>。</w:t>
            </w:r>
          </w:p>
        </w:tc>
        <w:tc>
          <w:tcPr>
            <w:tcW w:w="1559" w:type="dxa"/>
            <w:gridSpan w:val="2"/>
          </w:tcPr>
          <w:p w14:paraId="6ED0E704"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币种</w:t>
            </w:r>
          </w:p>
        </w:tc>
        <w:tc>
          <w:tcPr>
            <w:tcW w:w="2434" w:type="dxa"/>
          </w:tcPr>
          <w:p w14:paraId="5F3B6808"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人民币</w:t>
            </w:r>
          </w:p>
        </w:tc>
      </w:tr>
      <w:tr w:rsidR="003F3615" w14:paraId="3F28C44C" w14:textId="77777777" w:rsidTr="00645F2A">
        <w:trPr>
          <w:trHeight w:val="270"/>
          <w:jc w:val="center"/>
        </w:trPr>
        <w:tc>
          <w:tcPr>
            <w:tcW w:w="1762" w:type="dxa"/>
          </w:tcPr>
          <w:p w14:paraId="40C89A6B"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预计收益率</w:t>
            </w:r>
          </w:p>
        </w:tc>
        <w:tc>
          <w:tcPr>
            <w:tcW w:w="2628" w:type="dxa"/>
          </w:tcPr>
          <w:p w14:paraId="6AD8CF50" w14:textId="42F59624" w:rsidR="003F3615" w:rsidRDefault="00036FA8" w:rsidP="005C463E">
            <w:pPr>
              <w:jc w:val="left"/>
              <w:rPr>
                <w:rFonts w:ascii="华文细黑" w:eastAsia="华文细黑" w:hAnsi="华文细黑" w:cs="华文细黑"/>
              </w:rPr>
            </w:pPr>
            <w:r>
              <w:rPr>
                <w:rFonts w:ascii="华文细黑" w:eastAsia="华文细黑" w:hAnsi="华文细黑" w:cs="华文细黑" w:hint="eastAsia"/>
              </w:rPr>
              <w:t>不适用</w:t>
            </w:r>
          </w:p>
        </w:tc>
        <w:tc>
          <w:tcPr>
            <w:tcW w:w="1559" w:type="dxa"/>
            <w:gridSpan w:val="2"/>
          </w:tcPr>
          <w:p w14:paraId="1A96251A"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投资期限（月）</w:t>
            </w:r>
          </w:p>
        </w:tc>
        <w:tc>
          <w:tcPr>
            <w:tcW w:w="2434" w:type="dxa"/>
          </w:tcPr>
          <w:p w14:paraId="0D1A25CC"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hint="eastAsia"/>
              </w:rPr>
              <w:t>1</w:t>
            </w:r>
            <w:r>
              <w:rPr>
                <w:rFonts w:ascii="华文细黑" w:eastAsia="华文细黑" w:hAnsi="华文细黑" w:cs="华文细黑"/>
              </w:rPr>
              <w:t>2个月</w:t>
            </w:r>
          </w:p>
        </w:tc>
      </w:tr>
      <w:tr w:rsidR="003F3615" w14:paraId="2D33D99F" w14:textId="77777777" w:rsidTr="00645F2A">
        <w:trPr>
          <w:trHeight w:val="270"/>
          <w:jc w:val="center"/>
        </w:trPr>
        <w:tc>
          <w:tcPr>
            <w:tcW w:w="1762" w:type="dxa"/>
          </w:tcPr>
          <w:p w14:paraId="19FF7280"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投融资主体</w:t>
            </w:r>
          </w:p>
        </w:tc>
        <w:tc>
          <w:tcPr>
            <w:tcW w:w="2628" w:type="dxa"/>
          </w:tcPr>
          <w:p w14:paraId="77D858A3"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41CD51A3"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所在行业</w:t>
            </w:r>
          </w:p>
        </w:tc>
        <w:tc>
          <w:tcPr>
            <w:tcW w:w="2434" w:type="dxa"/>
          </w:tcPr>
          <w:p w14:paraId="7CC1ADC2"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不适用</w:t>
            </w:r>
          </w:p>
        </w:tc>
      </w:tr>
      <w:tr w:rsidR="003F3615" w14:paraId="1AC19F61" w14:textId="77777777" w:rsidTr="00645F2A">
        <w:trPr>
          <w:trHeight w:val="270"/>
          <w:jc w:val="center"/>
        </w:trPr>
        <w:tc>
          <w:tcPr>
            <w:tcW w:w="1762" w:type="dxa"/>
          </w:tcPr>
          <w:p w14:paraId="39308333"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内部主体评级</w:t>
            </w:r>
          </w:p>
        </w:tc>
        <w:tc>
          <w:tcPr>
            <w:tcW w:w="2628" w:type="dxa"/>
          </w:tcPr>
          <w:p w14:paraId="15261E96"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727018E9"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内部债项评级</w:t>
            </w:r>
          </w:p>
        </w:tc>
        <w:tc>
          <w:tcPr>
            <w:tcW w:w="2434" w:type="dxa"/>
          </w:tcPr>
          <w:p w14:paraId="51789A3B"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不适用</w:t>
            </w:r>
          </w:p>
        </w:tc>
      </w:tr>
      <w:tr w:rsidR="003F3615" w14:paraId="6155EDAC" w14:textId="77777777" w:rsidTr="00645F2A">
        <w:trPr>
          <w:trHeight w:val="270"/>
          <w:jc w:val="center"/>
        </w:trPr>
        <w:tc>
          <w:tcPr>
            <w:tcW w:w="1762" w:type="dxa"/>
          </w:tcPr>
          <w:p w14:paraId="110C0CD4"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外部评级机构</w:t>
            </w:r>
          </w:p>
        </w:tc>
        <w:tc>
          <w:tcPr>
            <w:tcW w:w="2628" w:type="dxa"/>
          </w:tcPr>
          <w:p w14:paraId="1654EA86"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不适用</w:t>
            </w:r>
          </w:p>
        </w:tc>
        <w:tc>
          <w:tcPr>
            <w:tcW w:w="1559" w:type="dxa"/>
            <w:gridSpan w:val="2"/>
          </w:tcPr>
          <w:p w14:paraId="52B5D16C"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外部主体评级</w:t>
            </w:r>
          </w:p>
        </w:tc>
        <w:tc>
          <w:tcPr>
            <w:tcW w:w="2434" w:type="dxa"/>
          </w:tcPr>
          <w:p w14:paraId="243005A9"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不适用</w:t>
            </w:r>
          </w:p>
        </w:tc>
      </w:tr>
      <w:tr w:rsidR="003F3615" w14:paraId="6E0CD5F5" w14:textId="77777777" w:rsidTr="005C463E">
        <w:trPr>
          <w:trHeight w:val="270"/>
          <w:jc w:val="center"/>
        </w:trPr>
        <w:tc>
          <w:tcPr>
            <w:tcW w:w="1762" w:type="dxa"/>
          </w:tcPr>
          <w:p w14:paraId="388BD20D"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实际投向</w:t>
            </w:r>
          </w:p>
        </w:tc>
        <w:tc>
          <w:tcPr>
            <w:tcW w:w="6621" w:type="dxa"/>
            <w:gridSpan w:val="4"/>
          </w:tcPr>
          <w:p w14:paraId="67060C25"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不适用</w:t>
            </w:r>
          </w:p>
        </w:tc>
      </w:tr>
      <w:tr w:rsidR="003F3615" w14:paraId="301179CA" w14:textId="77777777" w:rsidTr="005C463E">
        <w:trPr>
          <w:trHeight w:val="270"/>
          <w:jc w:val="center"/>
        </w:trPr>
        <w:tc>
          <w:tcPr>
            <w:tcW w:w="1762" w:type="dxa"/>
          </w:tcPr>
          <w:p w14:paraId="7D791521"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增信措施</w:t>
            </w:r>
          </w:p>
        </w:tc>
        <w:tc>
          <w:tcPr>
            <w:tcW w:w="6621" w:type="dxa"/>
            <w:gridSpan w:val="4"/>
          </w:tcPr>
          <w:p w14:paraId="292CA061" w14:textId="77777777" w:rsidR="003F3615" w:rsidRDefault="005F312C" w:rsidP="005C463E">
            <w:pPr>
              <w:jc w:val="left"/>
              <w:rPr>
                <w:rFonts w:ascii="华文细黑" w:eastAsia="华文细黑" w:hAnsi="华文细黑" w:cs="华文细黑"/>
              </w:rPr>
            </w:pPr>
            <w:r>
              <w:rPr>
                <w:rFonts w:ascii="华文细黑" w:eastAsia="华文细黑" w:hAnsi="华文细黑" w:cs="华文细黑"/>
              </w:rPr>
              <w:t>不适用</w:t>
            </w:r>
          </w:p>
        </w:tc>
      </w:tr>
      <w:tr w:rsidR="003F3615" w14:paraId="557191D9" w14:textId="77777777" w:rsidTr="005C463E">
        <w:trPr>
          <w:trHeight w:val="270"/>
          <w:jc w:val="center"/>
        </w:trPr>
        <w:tc>
          <w:tcPr>
            <w:tcW w:w="1762" w:type="dxa"/>
            <w:vAlign w:val="center"/>
          </w:tcPr>
          <w:p w14:paraId="2979F7FA"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A、B、C业务分类及依据</w:t>
            </w:r>
          </w:p>
        </w:tc>
        <w:tc>
          <w:tcPr>
            <w:tcW w:w="6621" w:type="dxa"/>
            <w:gridSpan w:val="4"/>
          </w:tcPr>
          <w:p w14:paraId="472AF122" w14:textId="77777777" w:rsidR="005F312C" w:rsidRPr="00602C0A" w:rsidRDefault="00663685" w:rsidP="00602C0A">
            <w:pPr>
              <w:jc w:val="left"/>
            </w:pPr>
            <w:r w:rsidRPr="0094412C">
              <w:rPr>
                <w:rFonts w:ascii="华文细黑" w:eastAsia="华文细黑" w:hAnsi="华文细黑" w:cs="华文细黑"/>
              </w:rPr>
              <w:t>标准化属性</w:t>
            </w:r>
            <w:r w:rsidRPr="0094412C">
              <w:rPr>
                <w:rFonts w:ascii="华文细黑" w:eastAsia="华文细黑" w:hAnsi="华文细黑" w:cs="华文细黑" w:hint="eastAsia"/>
              </w:rPr>
              <w:t xml:space="preserve"> </w:t>
            </w:r>
            <w:r w:rsidRPr="0094412C">
              <w:rPr>
                <w:rFonts w:ascii="华文细黑" w:eastAsia="华文细黑" w:hAnsi="华文细黑" w:cs="华文细黑"/>
              </w:rPr>
              <w:t>A类业务</w:t>
            </w:r>
            <w:r w:rsidRPr="0094412C">
              <w:rPr>
                <w:rFonts w:ascii="华文细黑" w:eastAsia="华文细黑" w:hAnsi="华文细黑" w:cs="华文细黑" w:hint="eastAsia"/>
              </w:rPr>
              <w:t>，3</w:t>
            </w:r>
            <w:r w:rsidRPr="0094412C">
              <w:rPr>
                <w:rFonts w:ascii="华文细黑" w:eastAsia="华文细黑" w:hAnsi="华文细黑" w:cs="华文细黑"/>
              </w:rPr>
              <w:t>.</w:t>
            </w:r>
            <w:r>
              <w:rPr>
                <w:rFonts w:ascii="华文细黑" w:eastAsia="华文细黑" w:hAnsi="华文细黑" w:cs="华文细黑"/>
              </w:rPr>
              <w:t xml:space="preserve"> 衍生品交易</w:t>
            </w:r>
            <w:r>
              <w:rPr>
                <w:rFonts w:ascii="华文细黑" w:eastAsia="华文细黑" w:hAnsi="华文细黑" w:cs="华文细黑" w:hint="eastAsia"/>
              </w:rPr>
              <w:t>（仅限场内）</w:t>
            </w:r>
          </w:p>
        </w:tc>
      </w:tr>
      <w:tr w:rsidR="003F3615" w14:paraId="153B630C" w14:textId="77777777" w:rsidTr="005C463E">
        <w:trPr>
          <w:trHeight w:val="270"/>
          <w:jc w:val="center"/>
        </w:trPr>
        <w:tc>
          <w:tcPr>
            <w:tcW w:w="1762" w:type="dxa"/>
            <w:vMerge w:val="restart"/>
            <w:vAlign w:val="center"/>
          </w:tcPr>
          <w:p w14:paraId="00F50C46"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是否已申领占用单一法人客户信用限额（A、B类业务适用）</w:t>
            </w:r>
          </w:p>
        </w:tc>
        <w:tc>
          <w:tcPr>
            <w:tcW w:w="3154" w:type="dxa"/>
            <w:gridSpan w:val="2"/>
            <w:vAlign w:val="center"/>
          </w:tcPr>
          <w:p w14:paraId="53E4961F" w14:textId="77777777" w:rsidR="003F3615" w:rsidRDefault="003F3615" w:rsidP="005C463E">
            <w:pPr>
              <w:jc w:val="center"/>
              <w:rPr>
                <w:rFonts w:ascii="华文细黑" w:eastAsia="华文细黑" w:hAnsi="华文细黑" w:cs="华文细黑"/>
              </w:rPr>
            </w:pPr>
            <w:r>
              <w:rPr>
                <w:rFonts w:ascii="华文细黑" w:eastAsia="华文细黑" w:hAnsi="华文细黑" w:cs="华文细黑" w:hint="eastAsia"/>
              </w:rPr>
              <w:t>是</w:t>
            </w:r>
            <w:r>
              <w:rPr>
                <w:rFonts w:ascii="仿宋_GB2312" w:eastAsia="仿宋_GB2312" w:hAnsi="仿宋" w:cs="仿宋" w:hint="eastAsia"/>
                <w:sz w:val="32"/>
                <w:szCs w:val="32"/>
              </w:rPr>
              <w:sym w:font="Wingdings" w:char="F0A8"/>
            </w:r>
          </w:p>
        </w:tc>
        <w:tc>
          <w:tcPr>
            <w:tcW w:w="3467" w:type="dxa"/>
            <w:gridSpan w:val="2"/>
            <w:vAlign w:val="center"/>
          </w:tcPr>
          <w:p w14:paraId="0360020D" w14:textId="77777777" w:rsidR="003F3615" w:rsidRDefault="003F3615" w:rsidP="005C463E">
            <w:pPr>
              <w:jc w:val="center"/>
              <w:rPr>
                <w:rFonts w:ascii="华文细黑" w:eastAsia="华文细黑" w:hAnsi="华文细黑" w:cs="华文细黑"/>
              </w:rPr>
            </w:pPr>
            <w:r>
              <w:rPr>
                <w:rFonts w:ascii="华文细黑" w:eastAsia="华文细黑" w:hAnsi="华文细黑" w:cs="华文细黑" w:hint="eastAsia"/>
              </w:rPr>
              <w:t>否</w:t>
            </w:r>
            <w:r>
              <w:rPr>
                <w:rFonts w:ascii="仿宋_GB2312" w:eastAsia="仿宋_GB2312" w:hAnsi="仿宋" w:cs="仿宋" w:hint="eastAsia"/>
                <w:sz w:val="32"/>
                <w:szCs w:val="32"/>
              </w:rPr>
              <w:sym w:font="Wingdings" w:char="F0A8"/>
            </w:r>
          </w:p>
        </w:tc>
      </w:tr>
      <w:tr w:rsidR="003F3615" w14:paraId="3D425582" w14:textId="77777777" w:rsidTr="005C463E">
        <w:trPr>
          <w:trHeight w:val="270"/>
          <w:jc w:val="center"/>
        </w:trPr>
        <w:tc>
          <w:tcPr>
            <w:tcW w:w="1762" w:type="dxa"/>
            <w:vMerge/>
            <w:vAlign w:val="center"/>
          </w:tcPr>
          <w:p w14:paraId="22539149" w14:textId="77777777" w:rsidR="003F3615" w:rsidRDefault="003F3615" w:rsidP="005C463E">
            <w:pPr>
              <w:jc w:val="left"/>
              <w:rPr>
                <w:rFonts w:ascii="华文细黑" w:eastAsia="华文细黑" w:hAnsi="华文细黑" w:cs="华文细黑"/>
              </w:rPr>
            </w:pPr>
          </w:p>
        </w:tc>
        <w:tc>
          <w:tcPr>
            <w:tcW w:w="3154" w:type="dxa"/>
            <w:gridSpan w:val="2"/>
          </w:tcPr>
          <w:p w14:paraId="7AF973C2" w14:textId="77777777" w:rsidR="003F3615" w:rsidRDefault="00C86F0F" w:rsidP="00EF1DE9">
            <w:pPr>
              <w:jc w:val="left"/>
              <w:rPr>
                <w:rFonts w:ascii="楷体" w:eastAsia="楷体" w:hAnsi="楷体"/>
                <w:b/>
                <w:sz w:val="24"/>
              </w:rPr>
            </w:pPr>
            <w:r w:rsidRPr="00EF1DE9">
              <w:rPr>
                <w:rFonts w:ascii="华文细黑" w:eastAsia="华文细黑" w:hAnsi="华文细黑" w:cs="华文细黑"/>
              </w:rPr>
              <w:t>不适用</w:t>
            </w:r>
          </w:p>
        </w:tc>
        <w:tc>
          <w:tcPr>
            <w:tcW w:w="3467" w:type="dxa"/>
            <w:gridSpan w:val="2"/>
          </w:tcPr>
          <w:p w14:paraId="4EDADC4D" w14:textId="77777777" w:rsidR="003F3615" w:rsidRDefault="003F3615" w:rsidP="005C463E">
            <w:pPr>
              <w:rPr>
                <w:rFonts w:ascii="楷体" w:eastAsia="楷体" w:hAnsi="楷体"/>
                <w:b/>
                <w:sz w:val="24"/>
              </w:rPr>
            </w:pPr>
          </w:p>
        </w:tc>
      </w:tr>
      <w:tr w:rsidR="003F3615" w14:paraId="2B54178E" w14:textId="77777777" w:rsidTr="005C463E">
        <w:trPr>
          <w:trHeight w:val="270"/>
          <w:jc w:val="center"/>
        </w:trPr>
        <w:tc>
          <w:tcPr>
            <w:tcW w:w="1762" w:type="dxa"/>
            <w:vAlign w:val="center"/>
          </w:tcPr>
          <w:p w14:paraId="34D72668"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申报单一法人客户信用限额情况（A、B类业务适用）</w:t>
            </w:r>
          </w:p>
        </w:tc>
        <w:tc>
          <w:tcPr>
            <w:tcW w:w="6621" w:type="dxa"/>
            <w:gridSpan w:val="4"/>
          </w:tcPr>
          <w:p w14:paraId="3CE936E1" w14:textId="77777777" w:rsidR="003F3615" w:rsidRPr="00EF1DE9" w:rsidRDefault="00C86F0F" w:rsidP="00EF1DE9">
            <w:pPr>
              <w:jc w:val="left"/>
              <w:rPr>
                <w:rFonts w:ascii="华文细黑" w:eastAsia="华文细黑" w:hAnsi="华文细黑" w:cs="华文细黑"/>
              </w:rPr>
            </w:pPr>
            <w:r w:rsidRPr="00EF1DE9">
              <w:rPr>
                <w:rFonts w:ascii="华文细黑" w:eastAsia="华文细黑" w:hAnsi="华文细黑" w:cs="华文细黑" w:hint="eastAsia"/>
              </w:rPr>
              <w:t>不适用</w:t>
            </w:r>
          </w:p>
          <w:p w14:paraId="59EB1A12" w14:textId="77777777" w:rsidR="003F3615" w:rsidRDefault="003F3615" w:rsidP="005C463E">
            <w:pPr>
              <w:rPr>
                <w:rFonts w:ascii="华文细黑" w:eastAsia="华文细黑" w:hAnsi="华文细黑" w:cs="华文细黑"/>
              </w:rPr>
            </w:pPr>
          </w:p>
        </w:tc>
      </w:tr>
      <w:tr w:rsidR="003F3615" w14:paraId="57A93FA0" w14:textId="77777777" w:rsidTr="005C463E">
        <w:trPr>
          <w:trHeight w:val="270"/>
          <w:jc w:val="center"/>
        </w:trPr>
        <w:tc>
          <w:tcPr>
            <w:tcW w:w="1762" w:type="dxa"/>
            <w:vAlign w:val="center"/>
          </w:tcPr>
          <w:p w14:paraId="54187575"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集团客户信用限额情况（A、B类业务适用）</w:t>
            </w:r>
          </w:p>
        </w:tc>
        <w:tc>
          <w:tcPr>
            <w:tcW w:w="6621" w:type="dxa"/>
            <w:gridSpan w:val="4"/>
          </w:tcPr>
          <w:p w14:paraId="495EDF4C" w14:textId="77777777" w:rsidR="003F3615" w:rsidRDefault="00C86F0F" w:rsidP="00EF1DE9">
            <w:pPr>
              <w:jc w:val="left"/>
              <w:rPr>
                <w:rFonts w:ascii="楷体" w:eastAsia="楷体" w:hAnsi="楷体"/>
                <w:b/>
                <w:sz w:val="24"/>
              </w:rPr>
            </w:pPr>
            <w:r w:rsidRPr="00EF1DE9">
              <w:rPr>
                <w:rFonts w:ascii="华文细黑" w:eastAsia="华文细黑" w:hAnsi="华文细黑" w:cs="华文细黑" w:hint="eastAsia"/>
              </w:rPr>
              <w:t>不适用</w:t>
            </w:r>
          </w:p>
        </w:tc>
      </w:tr>
      <w:tr w:rsidR="003F3615" w14:paraId="2556E39E" w14:textId="77777777" w:rsidTr="005C463E">
        <w:trPr>
          <w:trHeight w:val="270"/>
          <w:jc w:val="center"/>
        </w:trPr>
        <w:tc>
          <w:tcPr>
            <w:tcW w:w="1762" w:type="dxa"/>
            <w:vAlign w:val="center"/>
          </w:tcPr>
          <w:p w14:paraId="12FAAEE0"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项目历史合作情况</w:t>
            </w:r>
          </w:p>
        </w:tc>
        <w:tc>
          <w:tcPr>
            <w:tcW w:w="6621" w:type="dxa"/>
            <w:gridSpan w:val="4"/>
          </w:tcPr>
          <w:p w14:paraId="3613815F" w14:textId="77777777" w:rsidR="003F3615" w:rsidRDefault="00C86F0F" w:rsidP="005C463E">
            <w:pPr>
              <w:spacing w:line="240" w:lineRule="auto"/>
              <w:jc w:val="left"/>
              <w:rPr>
                <w:rFonts w:ascii="华文细黑" w:eastAsia="华文细黑" w:hAnsi="华文细黑" w:cs="华文细黑"/>
              </w:rPr>
            </w:pPr>
            <w:r>
              <w:rPr>
                <w:rFonts w:ascii="华文细黑" w:eastAsia="华文细黑" w:hAnsi="华文细黑" w:cs="华文细黑" w:hint="eastAsia"/>
              </w:rPr>
              <w:t>不适用</w:t>
            </w:r>
          </w:p>
        </w:tc>
      </w:tr>
      <w:tr w:rsidR="003F3615" w14:paraId="308985B0" w14:textId="77777777" w:rsidTr="005C463E">
        <w:trPr>
          <w:trHeight w:val="270"/>
          <w:jc w:val="center"/>
        </w:trPr>
        <w:tc>
          <w:tcPr>
            <w:tcW w:w="1762" w:type="dxa"/>
            <w:vAlign w:val="center"/>
          </w:tcPr>
          <w:p w14:paraId="1166F087" w14:textId="77777777" w:rsidR="003F3615" w:rsidRDefault="003F3615" w:rsidP="005C463E">
            <w:pPr>
              <w:spacing w:line="276" w:lineRule="auto"/>
              <w:jc w:val="left"/>
              <w:rPr>
                <w:rFonts w:ascii="仿宋_GB2312" w:eastAsia="仿宋_GB2312" w:hAnsi="宋体"/>
                <w:b/>
                <w:sz w:val="24"/>
              </w:rPr>
            </w:pPr>
            <w:r>
              <w:rPr>
                <w:rFonts w:ascii="华文细黑" w:eastAsia="华文细黑" w:hAnsi="华文细黑" w:cs="华文细黑" w:hint="eastAsia"/>
              </w:rPr>
              <w:t>适用权限及审批机构</w:t>
            </w:r>
          </w:p>
        </w:tc>
        <w:tc>
          <w:tcPr>
            <w:tcW w:w="6621" w:type="dxa"/>
            <w:gridSpan w:val="4"/>
            <w:vAlign w:val="center"/>
          </w:tcPr>
          <w:p w14:paraId="0F38DC39" w14:textId="77777777" w:rsidR="0090705F" w:rsidRDefault="00663685" w:rsidP="00B95DCF">
            <w:pPr>
              <w:spacing w:line="360" w:lineRule="auto"/>
              <w:ind w:firstLineChars="200" w:firstLine="420"/>
              <w:jc w:val="left"/>
              <w:rPr>
                <w:rFonts w:ascii="华文细黑" w:eastAsia="华文细黑" w:hAnsi="华文细黑" w:cs="华文细黑"/>
              </w:rPr>
            </w:pPr>
            <w:r>
              <w:rPr>
                <w:rFonts w:ascii="华文细黑" w:eastAsia="华文细黑" w:hAnsi="华文细黑" w:cs="华文细黑"/>
              </w:rPr>
              <w:t>投决会会议审批</w:t>
            </w:r>
            <w:r>
              <w:rPr>
                <w:rFonts w:ascii="华文细黑" w:eastAsia="华文细黑" w:hAnsi="华文细黑" w:cs="华文细黑" w:hint="eastAsia"/>
              </w:rPr>
              <w:t>。</w:t>
            </w:r>
          </w:p>
          <w:p w14:paraId="35263380" w14:textId="0C1EA8A8" w:rsidR="00663685" w:rsidRDefault="00663685" w:rsidP="00B95DCF">
            <w:pPr>
              <w:spacing w:line="360" w:lineRule="auto"/>
              <w:ind w:firstLineChars="200" w:firstLine="420"/>
              <w:jc w:val="left"/>
              <w:rPr>
                <w:rFonts w:ascii="华文细黑" w:eastAsia="华文细黑" w:hAnsi="华文细黑" w:cs="华文细黑"/>
              </w:rPr>
            </w:pPr>
            <w:r>
              <w:rPr>
                <w:rFonts w:ascii="华文细黑" w:eastAsia="华文细黑" w:hAnsi="华文细黑" w:cs="华文细黑"/>
              </w:rPr>
              <w:t>根据</w:t>
            </w:r>
            <w:r>
              <w:rPr>
                <w:rFonts w:ascii="华文细黑" w:eastAsia="华文细黑" w:hAnsi="华文细黑" w:cs="华文细黑" w:hint="eastAsia"/>
              </w:rPr>
              <w:t>《光大理财有限责任公司投资审批管理办法》</w:t>
            </w:r>
            <w:r w:rsidR="00CC7620">
              <w:rPr>
                <w:rFonts w:ascii="华文细黑" w:eastAsia="华文细黑" w:hAnsi="华文细黑" w:cs="华文细黑" w:hint="eastAsia"/>
              </w:rPr>
              <w:t>（2</w:t>
            </w:r>
            <w:r w:rsidR="00CC7620">
              <w:rPr>
                <w:rFonts w:ascii="华文细黑" w:eastAsia="华文细黑" w:hAnsi="华文细黑" w:cs="华文细黑"/>
              </w:rPr>
              <w:t>020</w:t>
            </w:r>
            <w:r w:rsidR="00CC7620">
              <w:rPr>
                <w:rFonts w:ascii="华文细黑" w:eastAsia="华文细黑" w:hAnsi="华文细黑" w:cs="华文细黑" w:hint="eastAsia"/>
              </w:rPr>
              <w:t>年1</w:t>
            </w:r>
            <w:r w:rsidR="00CC7620">
              <w:rPr>
                <w:rFonts w:ascii="华文细黑" w:eastAsia="华文细黑" w:hAnsi="华文细黑" w:cs="华文细黑"/>
              </w:rPr>
              <w:t>2</w:t>
            </w:r>
            <w:r w:rsidR="00CC7620">
              <w:rPr>
                <w:rFonts w:ascii="华文细黑" w:eastAsia="华文细黑" w:hAnsi="华文细黑" w:cs="华文细黑" w:hint="eastAsia"/>
              </w:rPr>
              <w:t>月修订）</w:t>
            </w:r>
            <w:r>
              <w:rPr>
                <w:rFonts w:ascii="华文细黑" w:eastAsia="华文细黑" w:hAnsi="华文细黑" w:cs="华文细黑" w:hint="eastAsia"/>
              </w:rPr>
              <w:t>中，第三章“</w:t>
            </w:r>
            <w:r w:rsidR="00CC7620">
              <w:rPr>
                <w:rFonts w:ascii="华文细黑" w:eastAsia="华文细黑" w:hAnsi="华文细黑" w:cs="华文细黑" w:hint="eastAsia"/>
              </w:rPr>
              <w:t>组织体系及职责分工</w:t>
            </w:r>
            <w:r>
              <w:rPr>
                <w:rFonts w:ascii="华文细黑" w:eastAsia="华文细黑" w:hAnsi="华文细黑" w:cs="华文细黑" w:hint="eastAsia"/>
              </w:rPr>
              <w:t>”中第</w:t>
            </w:r>
            <w:r w:rsidR="00CC7620">
              <w:rPr>
                <w:rFonts w:ascii="华文细黑" w:eastAsia="华文细黑" w:hAnsi="华文细黑" w:cs="华文细黑" w:hint="eastAsia"/>
              </w:rPr>
              <w:t>二十一</w:t>
            </w:r>
            <w:r>
              <w:rPr>
                <w:rFonts w:ascii="华文细黑" w:eastAsia="华文细黑" w:hAnsi="华文细黑" w:cs="华文细黑" w:hint="eastAsia"/>
              </w:rPr>
              <w:t>条</w:t>
            </w:r>
            <w:r w:rsidR="00CC7620">
              <w:rPr>
                <w:rFonts w:ascii="华文细黑" w:eastAsia="华文细黑" w:hAnsi="华文细黑" w:cs="华文细黑" w:hint="eastAsia"/>
              </w:rPr>
              <w:t>投决会</w:t>
            </w:r>
            <w:r>
              <w:rPr>
                <w:rFonts w:ascii="华文细黑" w:eastAsia="华文细黑" w:hAnsi="华文细黑" w:cs="华文细黑" w:hint="eastAsia"/>
              </w:rPr>
              <w:t>“</w:t>
            </w:r>
            <w:r w:rsidR="007E39F2">
              <w:rPr>
                <w:rFonts w:ascii="华文细黑" w:eastAsia="华文细黑" w:hAnsi="华文细黑" w:cs="华文细黑" w:hint="eastAsia"/>
              </w:rPr>
              <w:t>审批超过标委会权限的标准化属性投资业务</w:t>
            </w:r>
            <w:r>
              <w:rPr>
                <w:rFonts w:ascii="华文细黑" w:eastAsia="华文细黑" w:hAnsi="华文细黑" w:cs="华文细黑" w:hint="eastAsia"/>
              </w:rPr>
              <w:t>”</w:t>
            </w:r>
            <w:r w:rsidR="00645F2A">
              <w:rPr>
                <w:rFonts w:ascii="华文细黑" w:eastAsia="华文细黑" w:hAnsi="华文细黑" w:cs="华文细黑" w:hint="eastAsia"/>
              </w:rPr>
              <w:t>。</w:t>
            </w:r>
          </w:p>
          <w:p w14:paraId="52A72B8E" w14:textId="5055D90D" w:rsidR="00EE20A0" w:rsidRDefault="0090705F" w:rsidP="00B95DCF">
            <w:pPr>
              <w:spacing w:line="360" w:lineRule="auto"/>
              <w:ind w:firstLineChars="200" w:firstLine="420"/>
              <w:jc w:val="left"/>
              <w:rPr>
                <w:rFonts w:ascii="华文细黑" w:eastAsia="华文细黑" w:hAnsi="华文细黑" w:cs="华文细黑"/>
              </w:rPr>
            </w:pPr>
            <w:r>
              <w:rPr>
                <w:rFonts w:ascii="华文细黑" w:eastAsia="华文细黑" w:hAnsi="华文细黑" w:cs="华文细黑" w:hint="eastAsia"/>
              </w:rPr>
              <w:t>根据《光大理财有限责任公司董事会对董事长授权方案》中，第三条“代客投资业务审批权”中，（一）需穿透识别风险主体的信用类业务（即A类业务）中，第</w:t>
            </w:r>
            <w:r>
              <w:rPr>
                <w:rFonts w:ascii="华文细黑" w:eastAsia="华文细黑" w:hAnsi="华文细黑" w:cs="华文细黑"/>
              </w:rPr>
              <w:t>4</w:t>
            </w:r>
            <w:r>
              <w:rPr>
                <w:rFonts w:ascii="华文细黑" w:eastAsia="华文细黑" w:hAnsi="华文细黑" w:cs="华文细黑" w:hint="eastAsia"/>
              </w:rPr>
              <w:t>条“</w:t>
            </w:r>
            <w:r w:rsidRPr="00EE20A0">
              <w:rPr>
                <w:rFonts w:ascii="华文细黑" w:eastAsia="华文细黑" w:hAnsi="华文细黑" w:cs="华文细黑" w:hint="eastAsia"/>
              </w:rPr>
              <w:t>单笔衍生品交易的风险敞口及预计亏损上限均不超过5亿元的事项。公司开展衍生品交易主要应以套期</w:t>
            </w:r>
            <w:r w:rsidRPr="00EE20A0">
              <w:rPr>
                <w:rFonts w:ascii="华文细黑" w:eastAsia="华文细黑" w:hAnsi="华文细黑" w:cs="华文细黑" w:hint="eastAsia"/>
              </w:rPr>
              <w:lastRenderedPageBreak/>
              <w:t>保值为目的；在市场风险限额内，可审慎开展有确定风险敞口上限的衍生品交易（代客业务中客户有明确要求的除外）。原则上不做复杂衍生产品交易，复杂衍生品是指结构复杂（如嵌套其他衍生品等）。本公司暂不具备独立估值能力的衍生品</w:t>
            </w:r>
            <w:r>
              <w:rPr>
                <w:rFonts w:ascii="华文细黑" w:eastAsia="华文细黑" w:hAnsi="华文细黑" w:cs="华文细黑" w:hint="eastAsia"/>
              </w:rPr>
              <w:t>。”</w:t>
            </w:r>
          </w:p>
          <w:p w14:paraId="0874B220" w14:textId="7FE22666" w:rsidR="00156AA7" w:rsidRDefault="00156AA7" w:rsidP="00B95DCF">
            <w:pPr>
              <w:spacing w:line="360" w:lineRule="auto"/>
              <w:ind w:firstLineChars="200" w:firstLine="420"/>
              <w:jc w:val="left"/>
              <w:rPr>
                <w:rFonts w:ascii="华文细黑" w:eastAsia="华文细黑" w:hAnsi="华文细黑" w:cs="华文细黑"/>
              </w:rPr>
            </w:pPr>
          </w:p>
          <w:p w14:paraId="21E820C6" w14:textId="613E205F" w:rsidR="00156AA7" w:rsidRDefault="00156AA7" w:rsidP="00B95DCF">
            <w:pPr>
              <w:spacing w:line="360" w:lineRule="auto"/>
              <w:ind w:firstLineChars="200" w:firstLine="420"/>
              <w:jc w:val="left"/>
              <w:rPr>
                <w:rFonts w:ascii="华文细黑" w:eastAsia="华文细黑" w:hAnsi="华文细黑" w:cs="华文细黑"/>
              </w:rPr>
            </w:pPr>
          </w:p>
          <w:p w14:paraId="276CD18D" w14:textId="14AFDD6D" w:rsidR="00156AA7" w:rsidRDefault="00156AA7" w:rsidP="00B95DCF">
            <w:pPr>
              <w:spacing w:line="360" w:lineRule="auto"/>
              <w:ind w:firstLineChars="200" w:firstLine="420"/>
              <w:jc w:val="left"/>
              <w:rPr>
                <w:rFonts w:ascii="华文细黑" w:eastAsia="华文细黑" w:hAnsi="华文细黑" w:cs="华文细黑"/>
              </w:rPr>
            </w:pPr>
          </w:p>
          <w:p w14:paraId="39CE51D9" w14:textId="3B26D4F6" w:rsidR="00156AA7" w:rsidRDefault="00156AA7" w:rsidP="00B95DCF">
            <w:pPr>
              <w:spacing w:line="360" w:lineRule="auto"/>
              <w:ind w:firstLineChars="200" w:firstLine="420"/>
              <w:jc w:val="left"/>
              <w:rPr>
                <w:rFonts w:ascii="华文细黑" w:eastAsia="华文细黑" w:hAnsi="华文细黑" w:cs="华文细黑"/>
              </w:rPr>
            </w:pPr>
          </w:p>
          <w:p w14:paraId="5BC4C71E" w14:textId="77777777" w:rsidR="00156AA7" w:rsidRDefault="00156AA7" w:rsidP="00B95DCF">
            <w:pPr>
              <w:spacing w:line="360" w:lineRule="auto"/>
              <w:ind w:firstLineChars="200" w:firstLine="420"/>
              <w:jc w:val="left"/>
              <w:rPr>
                <w:rFonts w:ascii="华文细黑" w:eastAsia="华文细黑" w:hAnsi="华文细黑" w:cs="华文细黑" w:hint="eastAsia"/>
              </w:rPr>
            </w:pPr>
          </w:p>
          <w:p w14:paraId="159281C8" w14:textId="21D268D2" w:rsidR="00363D69" w:rsidRPr="00645F2A" w:rsidRDefault="00363D69" w:rsidP="0090705F">
            <w:pPr>
              <w:spacing w:line="360" w:lineRule="auto"/>
              <w:ind w:firstLineChars="200" w:firstLine="420"/>
              <w:jc w:val="left"/>
              <w:rPr>
                <w:rFonts w:ascii="华文细黑" w:eastAsia="华文细黑" w:hAnsi="华文细黑" w:cs="华文细黑"/>
              </w:rPr>
            </w:pPr>
          </w:p>
        </w:tc>
      </w:tr>
      <w:tr w:rsidR="003F3615" w14:paraId="2220DBC9" w14:textId="77777777" w:rsidTr="00645F2A">
        <w:trPr>
          <w:trHeight w:val="200"/>
          <w:jc w:val="center"/>
        </w:trPr>
        <w:tc>
          <w:tcPr>
            <w:tcW w:w="1762" w:type="dxa"/>
          </w:tcPr>
          <w:p w14:paraId="26DA74F9"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lastRenderedPageBreak/>
              <w:t>是否结构化</w:t>
            </w:r>
          </w:p>
        </w:tc>
        <w:tc>
          <w:tcPr>
            <w:tcW w:w="2628" w:type="dxa"/>
          </w:tcPr>
          <w:p w14:paraId="25C64B9A" w14:textId="77777777" w:rsidR="003F3615" w:rsidRDefault="00C86F0F" w:rsidP="005C463E">
            <w:pPr>
              <w:jc w:val="left"/>
              <w:rPr>
                <w:rFonts w:ascii="华文细黑" w:eastAsia="华文细黑" w:hAnsi="华文细黑" w:cs="华文细黑"/>
              </w:rPr>
            </w:pPr>
            <w:r>
              <w:rPr>
                <w:rFonts w:ascii="华文细黑" w:eastAsia="华文细黑" w:hAnsi="华文细黑" w:cs="华文细黑"/>
              </w:rPr>
              <w:t>否</w:t>
            </w:r>
          </w:p>
        </w:tc>
        <w:tc>
          <w:tcPr>
            <w:tcW w:w="1559" w:type="dxa"/>
            <w:gridSpan w:val="2"/>
          </w:tcPr>
          <w:p w14:paraId="434F0FF0"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优先/劣后资金比例</w:t>
            </w:r>
          </w:p>
        </w:tc>
        <w:tc>
          <w:tcPr>
            <w:tcW w:w="2434" w:type="dxa"/>
          </w:tcPr>
          <w:p w14:paraId="4B233E7B" w14:textId="77777777" w:rsidR="003F3615" w:rsidRDefault="00C86F0F" w:rsidP="005C463E">
            <w:pPr>
              <w:jc w:val="left"/>
              <w:rPr>
                <w:rFonts w:ascii="华文细黑" w:eastAsia="华文细黑" w:hAnsi="华文细黑" w:cs="华文细黑"/>
              </w:rPr>
            </w:pPr>
            <w:r>
              <w:rPr>
                <w:rFonts w:ascii="华文细黑" w:eastAsia="华文细黑" w:hAnsi="华文细黑" w:cs="华文细黑"/>
              </w:rPr>
              <w:t>不适用</w:t>
            </w:r>
          </w:p>
        </w:tc>
      </w:tr>
      <w:tr w:rsidR="003F3615" w14:paraId="6A5F681B" w14:textId="77777777" w:rsidTr="005C463E">
        <w:trPr>
          <w:trHeight w:val="140"/>
          <w:jc w:val="center"/>
        </w:trPr>
        <w:tc>
          <w:tcPr>
            <w:tcW w:w="1762" w:type="dxa"/>
          </w:tcPr>
          <w:p w14:paraId="619C8576"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劣后级出资人</w:t>
            </w:r>
          </w:p>
        </w:tc>
        <w:tc>
          <w:tcPr>
            <w:tcW w:w="6621" w:type="dxa"/>
            <w:gridSpan w:val="4"/>
          </w:tcPr>
          <w:p w14:paraId="4CB8D8BB" w14:textId="77777777" w:rsidR="003F3615" w:rsidRDefault="00C86F0F" w:rsidP="005C463E">
            <w:pPr>
              <w:jc w:val="left"/>
              <w:rPr>
                <w:rFonts w:ascii="华文细黑" w:eastAsia="华文细黑" w:hAnsi="华文细黑" w:cs="华文细黑"/>
              </w:rPr>
            </w:pPr>
            <w:r>
              <w:rPr>
                <w:rFonts w:ascii="华文细黑" w:eastAsia="华文细黑" w:hAnsi="华文细黑" w:cs="华文细黑"/>
              </w:rPr>
              <w:t>不适用</w:t>
            </w:r>
          </w:p>
        </w:tc>
      </w:tr>
      <w:tr w:rsidR="003F3615" w14:paraId="71BEA460" w14:textId="77777777" w:rsidTr="00645F2A">
        <w:trPr>
          <w:trHeight w:val="110"/>
          <w:jc w:val="center"/>
        </w:trPr>
        <w:tc>
          <w:tcPr>
            <w:tcW w:w="1762" w:type="dxa"/>
          </w:tcPr>
          <w:p w14:paraId="6929BC68"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投资性质</w:t>
            </w:r>
          </w:p>
        </w:tc>
        <w:tc>
          <w:tcPr>
            <w:tcW w:w="2628" w:type="dxa"/>
          </w:tcPr>
          <w:p w14:paraId="012DD181" w14:textId="66A9C24A" w:rsidR="003F3615" w:rsidRDefault="00B32E5A" w:rsidP="00645F2A">
            <w:pPr>
              <w:jc w:val="left"/>
              <w:rPr>
                <w:rFonts w:ascii="华文细黑" w:eastAsia="华文细黑" w:hAnsi="华文细黑" w:cs="华文细黑"/>
              </w:rPr>
            </w:pPr>
            <w:r>
              <w:rPr>
                <w:rFonts w:ascii="华文细黑" w:eastAsia="华文细黑" w:hAnsi="华文细黑" w:cs="华文细黑" w:hint="eastAsia"/>
              </w:rPr>
              <w:t>我司提供策略模式</w:t>
            </w:r>
          </w:p>
        </w:tc>
        <w:tc>
          <w:tcPr>
            <w:tcW w:w="1559" w:type="dxa"/>
            <w:gridSpan w:val="2"/>
          </w:tcPr>
          <w:p w14:paraId="55CAEEAB"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是否政策例外</w:t>
            </w:r>
          </w:p>
        </w:tc>
        <w:tc>
          <w:tcPr>
            <w:tcW w:w="2434" w:type="dxa"/>
          </w:tcPr>
          <w:p w14:paraId="653307C9" w14:textId="77777777" w:rsidR="003F3615" w:rsidRDefault="00C86F0F" w:rsidP="005C463E">
            <w:pPr>
              <w:jc w:val="left"/>
              <w:rPr>
                <w:rFonts w:ascii="华文细黑" w:eastAsia="华文细黑" w:hAnsi="华文细黑" w:cs="华文细黑"/>
              </w:rPr>
            </w:pPr>
            <w:r>
              <w:rPr>
                <w:rFonts w:ascii="华文细黑" w:eastAsia="华文细黑" w:hAnsi="华文细黑" w:cs="华文细黑"/>
              </w:rPr>
              <w:t>否</w:t>
            </w:r>
          </w:p>
        </w:tc>
      </w:tr>
      <w:tr w:rsidR="003F3615" w14:paraId="4C7CC4E3" w14:textId="77777777" w:rsidTr="00645F2A">
        <w:trPr>
          <w:trHeight w:val="215"/>
          <w:jc w:val="center"/>
        </w:trPr>
        <w:tc>
          <w:tcPr>
            <w:tcW w:w="1762" w:type="dxa"/>
          </w:tcPr>
          <w:p w14:paraId="39B4E878"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投后管理机构</w:t>
            </w:r>
          </w:p>
        </w:tc>
        <w:tc>
          <w:tcPr>
            <w:tcW w:w="2628" w:type="dxa"/>
          </w:tcPr>
          <w:p w14:paraId="6C470527" w14:textId="24B29A20" w:rsidR="003F3615" w:rsidRDefault="00FF2CAF" w:rsidP="005C463E">
            <w:pPr>
              <w:jc w:val="left"/>
              <w:rPr>
                <w:rFonts w:ascii="华文细黑" w:eastAsia="华文细黑" w:hAnsi="华文细黑" w:cs="华文细黑"/>
              </w:rPr>
            </w:pPr>
            <w:r>
              <w:rPr>
                <w:rFonts w:ascii="华文细黑" w:eastAsia="华文细黑" w:hAnsi="华文细黑" w:cs="华文细黑" w:hint="eastAsia"/>
              </w:rPr>
              <w:t>光大理财股票投资部</w:t>
            </w:r>
          </w:p>
        </w:tc>
        <w:tc>
          <w:tcPr>
            <w:tcW w:w="1559" w:type="dxa"/>
            <w:gridSpan w:val="2"/>
          </w:tcPr>
          <w:p w14:paraId="7B9DA6E5" w14:textId="77777777" w:rsidR="003F3615" w:rsidRDefault="003F3615" w:rsidP="005C463E">
            <w:pPr>
              <w:jc w:val="left"/>
              <w:rPr>
                <w:rFonts w:ascii="华文细黑" w:eastAsia="华文细黑" w:hAnsi="华文细黑" w:cs="华文细黑"/>
              </w:rPr>
            </w:pPr>
            <w:r>
              <w:rPr>
                <w:rFonts w:ascii="华文细黑" w:eastAsia="华文细黑" w:hAnsi="华文细黑" w:cs="华文细黑" w:hint="eastAsia"/>
              </w:rPr>
              <w:t>管理人</w:t>
            </w:r>
          </w:p>
        </w:tc>
        <w:tc>
          <w:tcPr>
            <w:tcW w:w="2434" w:type="dxa"/>
          </w:tcPr>
          <w:p w14:paraId="6A189799" w14:textId="5F9C6785" w:rsidR="003F3615" w:rsidRDefault="00B32E5A" w:rsidP="005C463E">
            <w:pPr>
              <w:jc w:val="left"/>
              <w:rPr>
                <w:rFonts w:ascii="华文细黑" w:eastAsia="华文细黑" w:hAnsi="华文细黑" w:cs="华文细黑"/>
              </w:rPr>
            </w:pPr>
            <w:r>
              <w:rPr>
                <w:rFonts w:ascii="华文细黑" w:eastAsia="华文细黑" w:hAnsi="华文细黑" w:cs="华文细黑" w:hint="eastAsia"/>
              </w:rPr>
              <w:t>不适应</w:t>
            </w:r>
          </w:p>
        </w:tc>
      </w:tr>
      <w:tr w:rsidR="003F3615" w14:paraId="58B41560" w14:textId="77777777" w:rsidTr="005C463E">
        <w:trPr>
          <w:trHeight w:val="450"/>
          <w:jc w:val="center"/>
        </w:trPr>
        <w:tc>
          <w:tcPr>
            <w:tcW w:w="8383" w:type="dxa"/>
            <w:gridSpan w:val="5"/>
            <w:shd w:val="clear" w:color="auto" w:fill="F1F1F1"/>
          </w:tcPr>
          <w:p w14:paraId="699A1F6A" w14:textId="77777777" w:rsidR="003F3615" w:rsidRDefault="003F3615" w:rsidP="005C463E">
            <w:pPr>
              <w:jc w:val="center"/>
              <w:rPr>
                <w:rFonts w:ascii="华文细黑" w:eastAsia="华文细黑" w:hAnsi="华文细黑" w:cs="华文细黑"/>
              </w:rPr>
            </w:pPr>
            <w:r>
              <w:rPr>
                <w:rFonts w:ascii="华文细黑" w:eastAsia="华文细黑" w:hAnsi="华文细黑" w:cs="华文细黑" w:hint="eastAsia"/>
                <w:b/>
                <w:bCs/>
                <w:sz w:val="28"/>
                <w:szCs w:val="28"/>
              </w:rPr>
              <w:t>一、</w:t>
            </w:r>
            <w:r w:rsidR="00645F2A">
              <w:rPr>
                <w:rFonts w:ascii="华文细黑" w:eastAsia="华文细黑" w:hAnsi="华文细黑" w:cs="华文细黑" w:hint="eastAsia"/>
                <w:b/>
                <w:bCs/>
                <w:sz w:val="28"/>
                <w:szCs w:val="28"/>
              </w:rPr>
              <w:t>项目概况</w:t>
            </w:r>
          </w:p>
        </w:tc>
      </w:tr>
      <w:tr w:rsidR="003F3615" w14:paraId="29718425" w14:textId="77777777" w:rsidTr="003B7A55">
        <w:trPr>
          <w:trHeight w:val="450"/>
          <w:jc w:val="center"/>
        </w:trPr>
        <w:tc>
          <w:tcPr>
            <w:tcW w:w="8383" w:type="dxa"/>
            <w:gridSpan w:val="5"/>
            <w:shd w:val="clear" w:color="auto" w:fill="FFFFFF" w:themeFill="background1"/>
          </w:tcPr>
          <w:p w14:paraId="2EFAA141" w14:textId="001EFCC8" w:rsidR="00994D63" w:rsidRDefault="00B32E5A" w:rsidP="003B7A55">
            <w:pPr>
              <w:spacing w:line="360" w:lineRule="auto"/>
              <w:ind w:firstLineChars="200" w:firstLine="420"/>
              <w:rPr>
                <w:rFonts w:ascii="华文细黑" w:eastAsia="华文细黑" w:hAnsi="华文细黑" w:cs="华文细黑" w:hint="eastAsia"/>
              </w:rPr>
            </w:pPr>
            <w:r>
              <w:rPr>
                <w:rFonts w:ascii="华文细黑" w:eastAsia="华文细黑" w:hAnsi="华文细黑" w:cs="华文细黑" w:hint="eastAsia"/>
              </w:rPr>
              <w:t>为加强黄金投资的风险控制，增强风险防范手段，拟申请将黄金现货及相关衍生品入库，并在标委会审批相关投资策略之后，执行相关投资策略。</w:t>
            </w:r>
          </w:p>
          <w:p w14:paraId="044A0F67" w14:textId="1408B03E" w:rsidR="00B32E5A" w:rsidRDefault="00994D63" w:rsidP="003B7A55">
            <w:pPr>
              <w:spacing w:line="360" w:lineRule="auto"/>
              <w:ind w:firstLineChars="200" w:firstLine="420"/>
              <w:rPr>
                <w:rFonts w:ascii="华文细黑" w:eastAsia="华文细黑" w:hAnsi="华文细黑" w:cs="华文细黑" w:hint="eastAsia"/>
              </w:rPr>
            </w:pPr>
            <w:r>
              <w:rPr>
                <w:rFonts w:ascii="华文细黑" w:eastAsia="华文细黑" w:hAnsi="华文细黑" w:cs="华文细黑" w:hint="eastAsia"/>
              </w:rPr>
              <w:t>申请入库的</w:t>
            </w:r>
            <w:r w:rsidR="00B32E5A">
              <w:rPr>
                <w:rFonts w:ascii="华文细黑" w:eastAsia="华文细黑" w:hAnsi="华文细黑" w:cs="华文细黑" w:hint="eastAsia"/>
              </w:rPr>
              <w:t>黄金现货及衍生品包括：伦敦金现货、C</w:t>
            </w:r>
            <w:r w:rsidR="00B32E5A">
              <w:rPr>
                <w:rFonts w:ascii="华文细黑" w:eastAsia="华文细黑" w:hAnsi="华文细黑" w:cs="华文细黑"/>
              </w:rPr>
              <w:t>OMEX</w:t>
            </w:r>
            <w:r w:rsidR="00B32E5A">
              <w:rPr>
                <w:rFonts w:ascii="华文细黑" w:eastAsia="华文细黑" w:hAnsi="华文细黑" w:cs="华文细黑" w:hint="eastAsia"/>
              </w:rPr>
              <w:t>黄金、S</w:t>
            </w:r>
            <w:r w:rsidR="00B32E5A">
              <w:rPr>
                <w:rFonts w:ascii="华文细黑" w:eastAsia="华文细黑" w:hAnsi="华文细黑" w:cs="华文细黑"/>
              </w:rPr>
              <w:t>HFE</w:t>
            </w:r>
            <w:r w:rsidR="00B32E5A">
              <w:rPr>
                <w:rFonts w:ascii="华文细黑" w:eastAsia="华文细黑" w:hAnsi="华文细黑" w:cs="华文细黑" w:hint="eastAsia"/>
              </w:rPr>
              <w:t>黄金等2</w:t>
            </w:r>
            <w:r w:rsidR="008E49B1">
              <w:rPr>
                <w:rFonts w:ascii="华文细黑" w:eastAsia="华文细黑" w:hAnsi="华文细黑" w:cs="华文细黑"/>
              </w:rPr>
              <w:t>5</w:t>
            </w:r>
            <w:r w:rsidR="00B32E5A">
              <w:rPr>
                <w:rFonts w:ascii="华文细黑" w:eastAsia="华文细黑" w:hAnsi="华文细黑" w:cs="华文细黑" w:hint="eastAsia"/>
              </w:rPr>
              <w:t>个可投资黄金品种。其中，</w:t>
            </w:r>
            <w:r w:rsidR="00B32E5A" w:rsidRPr="00B32E5A">
              <w:rPr>
                <w:rFonts w:ascii="华文细黑" w:eastAsia="华文细黑" w:hAnsi="华文细黑" w:cs="华文细黑" w:hint="eastAsia"/>
              </w:rPr>
              <w:t>黄金现货占用金额不超过2个亿人民币；黄金衍生品（含使用保证金交易的黄金现货）占用保证金合计不超过1个亿人民币</w:t>
            </w:r>
            <w:r w:rsidR="00B32E5A">
              <w:rPr>
                <w:rFonts w:ascii="华文细黑" w:eastAsia="华文细黑" w:hAnsi="华文细黑" w:cs="华文细黑" w:hint="eastAsia"/>
              </w:rPr>
              <w:t>。</w:t>
            </w:r>
          </w:p>
          <w:p w14:paraId="5CB0C0EA" w14:textId="02991677" w:rsidR="005805AC" w:rsidRDefault="00FB1D76" w:rsidP="002F0AC3">
            <w:pPr>
              <w:spacing w:line="360" w:lineRule="auto"/>
              <w:rPr>
                <w:rFonts w:ascii="华文细黑" w:eastAsia="华文细黑" w:hAnsi="华文细黑" w:cs="华文细黑"/>
              </w:rPr>
            </w:pPr>
            <w:r>
              <w:rPr>
                <w:rFonts w:ascii="华文细黑" w:eastAsia="华文细黑" w:hAnsi="华文细黑" w:cs="华文细黑" w:hint="eastAsia"/>
              </w:rPr>
              <w:t xml:space="preserve"> </w:t>
            </w:r>
            <w:r>
              <w:rPr>
                <w:rFonts w:ascii="华文细黑" w:eastAsia="华文细黑" w:hAnsi="华文细黑" w:cs="华文细黑"/>
              </w:rPr>
              <w:t xml:space="preserve">   </w:t>
            </w:r>
            <w:r>
              <w:rPr>
                <w:rFonts w:ascii="华文细黑" w:eastAsia="华文细黑" w:hAnsi="华文细黑" w:cs="华文细黑" w:hint="eastAsia"/>
              </w:rPr>
              <w:t>投资于标准化</w:t>
            </w:r>
            <w:r w:rsidR="00B32E5A">
              <w:rPr>
                <w:rFonts w:ascii="华文细黑" w:eastAsia="华文细黑" w:hAnsi="华文细黑" w:cs="华文细黑" w:hint="eastAsia"/>
              </w:rPr>
              <w:t>黄金现货及</w:t>
            </w:r>
            <w:r>
              <w:rPr>
                <w:rFonts w:ascii="华文细黑" w:eastAsia="华文细黑" w:hAnsi="华文细黑" w:cs="华文细黑" w:hint="eastAsia"/>
              </w:rPr>
              <w:t>衍生品的投资策略以套期保值、对冲套利为策略出发点，严格控制策略执行过程中的敞口暴露。并在策略执行后，设置止盈点与止损点，避免对冲类投资策略因市场风险变化所导致的损失。</w:t>
            </w:r>
          </w:p>
          <w:p w14:paraId="1334793D" w14:textId="59FDDD1E" w:rsidR="00F049A3" w:rsidRDefault="00283F9E" w:rsidP="003B7A55">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请高管层投资决策委员会审批标准化</w:t>
            </w:r>
            <w:r w:rsidR="002F0AC3">
              <w:rPr>
                <w:rFonts w:ascii="华文细黑" w:eastAsia="华文细黑" w:hAnsi="华文细黑" w:cs="华文细黑" w:hint="eastAsia"/>
              </w:rPr>
              <w:t>黄金现货及</w:t>
            </w:r>
            <w:r>
              <w:rPr>
                <w:rFonts w:ascii="华文细黑" w:eastAsia="华文细黑" w:hAnsi="华文细黑" w:cs="华文细黑" w:hint="eastAsia"/>
              </w:rPr>
              <w:t>衍生品入库申请。</w:t>
            </w:r>
          </w:p>
          <w:p w14:paraId="595DEB3E" w14:textId="77777777" w:rsidR="00156AA7" w:rsidRDefault="00156AA7" w:rsidP="00856D3C">
            <w:pPr>
              <w:spacing w:line="360" w:lineRule="auto"/>
              <w:ind w:firstLineChars="200" w:firstLine="420"/>
              <w:rPr>
                <w:rFonts w:ascii="华文细黑" w:eastAsia="华文细黑" w:hAnsi="华文细黑" w:cs="华文细黑"/>
              </w:rPr>
            </w:pPr>
          </w:p>
          <w:p w14:paraId="1643A436" w14:textId="77777777" w:rsidR="00156AA7" w:rsidRDefault="00156AA7" w:rsidP="00856D3C">
            <w:pPr>
              <w:spacing w:line="360" w:lineRule="auto"/>
              <w:ind w:firstLineChars="200" w:firstLine="420"/>
              <w:rPr>
                <w:rFonts w:ascii="华文细黑" w:eastAsia="华文细黑" w:hAnsi="华文细黑" w:cs="华文细黑"/>
              </w:rPr>
            </w:pPr>
          </w:p>
          <w:p w14:paraId="52541D56" w14:textId="77777777" w:rsidR="00156AA7" w:rsidRDefault="00156AA7" w:rsidP="00856D3C">
            <w:pPr>
              <w:spacing w:line="360" w:lineRule="auto"/>
              <w:ind w:firstLineChars="200" w:firstLine="420"/>
              <w:rPr>
                <w:rFonts w:ascii="华文细黑" w:eastAsia="华文细黑" w:hAnsi="华文细黑" w:cs="华文细黑"/>
              </w:rPr>
            </w:pPr>
          </w:p>
          <w:p w14:paraId="27B470BD" w14:textId="77777777" w:rsidR="00156AA7" w:rsidRDefault="00156AA7" w:rsidP="00856D3C">
            <w:pPr>
              <w:spacing w:line="360" w:lineRule="auto"/>
              <w:ind w:firstLineChars="200" w:firstLine="420"/>
              <w:rPr>
                <w:rFonts w:ascii="华文细黑" w:eastAsia="华文细黑" w:hAnsi="华文细黑" w:cs="华文细黑"/>
              </w:rPr>
            </w:pPr>
          </w:p>
          <w:p w14:paraId="1C0FE92F" w14:textId="7FF651FE" w:rsidR="00156AA7" w:rsidRPr="00087D6D" w:rsidRDefault="00156AA7" w:rsidP="00856D3C">
            <w:pPr>
              <w:spacing w:line="360" w:lineRule="auto"/>
              <w:ind w:firstLineChars="200" w:firstLine="420"/>
              <w:rPr>
                <w:rFonts w:ascii="华文细黑" w:eastAsia="华文细黑" w:hAnsi="华文细黑" w:cs="华文细黑" w:hint="eastAsia"/>
              </w:rPr>
            </w:pPr>
          </w:p>
        </w:tc>
      </w:tr>
      <w:tr w:rsidR="003F3615" w14:paraId="7F33BE04" w14:textId="77777777" w:rsidTr="005C463E">
        <w:trPr>
          <w:trHeight w:val="90"/>
          <w:jc w:val="center"/>
        </w:trPr>
        <w:tc>
          <w:tcPr>
            <w:tcW w:w="8383" w:type="dxa"/>
            <w:gridSpan w:val="5"/>
            <w:shd w:val="clear" w:color="auto" w:fill="F1F1F1"/>
          </w:tcPr>
          <w:p w14:paraId="02E751A4" w14:textId="4D154A87" w:rsidR="003F3615" w:rsidRDefault="003F3615" w:rsidP="005C463E">
            <w:pPr>
              <w:jc w:val="center"/>
              <w:rPr>
                <w:rFonts w:ascii="华文细黑" w:eastAsia="华文细黑" w:hAnsi="华文细黑" w:cs="华文细黑"/>
              </w:rPr>
            </w:pPr>
            <w:r>
              <w:rPr>
                <w:rFonts w:ascii="华文细黑" w:eastAsia="华文细黑" w:hAnsi="华文细黑" w:cs="华文细黑" w:hint="eastAsia"/>
                <w:b/>
                <w:bCs/>
                <w:sz w:val="28"/>
                <w:szCs w:val="28"/>
              </w:rPr>
              <w:lastRenderedPageBreak/>
              <w:t>二、</w:t>
            </w:r>
            <w:r w:rsidR="00156AA7">
              <w:rPr>
                <w:rFonts w:ascii="华文细黑" w:eastAsia="华文细黑" w:hAnsi="华文细黑" w:cs="华文细黑" w:hint="eastAsia"/>
                <w:b/>
                <w:bCs/>
                <w:sz w:val="28"/>
                <w:szCs w:val="28"/>
              </w:rPr>
              <w:t>黄金标的列表</w:t>
            </w:r>
          </w:p>
        </w:tc>
      </w:tr>
      <w:tr w:rsidR="003F3615" w14:paraId="4AFA2FF0" w14:textId="77777777" w:rsidTr="005C463E">
        <w:trPr>
          <w:trHeight w:val="155"/>
          <w:jc w:val="center"/>
        </w:trPr>
        <w:tc>
          <w:tcPr>
            <w:tcW w:w="8383" w:type="dxa"/>
            <w:gridSpan w:val="5"/>
          </w:tcPr>
          <w:tbl>
            <w:tblPr>
              <w:tblW w:w="8101" w:type="dxa"/>
              <w:tblLayout w:type="fixed"/>
              <w:tblLook w:val="04A0" w:firstRow="1" w:lastRow="0" w:firstColumn="1" w:lastColumn="0" w:noHBand="0" w:noVBand="1"/>
            </w:tblPr>
            <w:tblGrid>
              <w:gridCol w:w="1443"/>
              <w:gridCol w:w="1555"/>
              <w:gridCol w:w="1276"/>
              <w:gridCol w:w="3827"/>
            </w:tblGrid>
            <w:tr w:rsidR="00156AA7" w:rsidRPr="0058206B" w14:paraId="1A84A883" w14:textId="77777777" w:rsidTr="0058206B">
              <w:trPr>
                <w:trHeight w:val="278"/>
              </w:trPr>
              <w:tc>
                <w:tcPr>
                  <w:tcW w:w="14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6F7BA"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r w:rsidRPr="00156AA7">
                    <w:rPr>
                      <w:rFonts w:ascii="等线" w:eastAsia="等线" w:hAnsi="等线" w:cs="宋体" w:hint="eastAsia"/>
                      <w:color w:val="000000"/>
                      <w:kern w:val="0"/>
                      <w:sz w:val="14"/>
                      <w:szCs w:val="14"/>
                    </w:rPr>
                    <w:t>黄金标的</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0FBA73F7"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Wind代码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EFF7297"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类别</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14:paraId="28DBFCF9"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交易方式</w:t>
                  </w:r>
                </w:p>
              </w:tc>
            </w:tr>
            <w:tr w:rsidR="00156AA7" w:rsidRPr="0058206B" w14:paraId="7886DC77"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6E416B13"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伦敦金现货</w:t>
                  </w:r>
                </w:p>
              </w:tc>
              <w:tc>
                <w:tcPr>
                  <w:tcW w:w="1555" w:type="dxa"/>
                  <w:tcBorders>
                    <w:top w:val="nil"/>
                    <w:left w:val="nil"/>
                    <w:bottom w:val="single" w:sz="4" w:space="0" w:color="auto"/>
                    <w:right w:val="single" w:sz="4" w:space="0" w:color="auto"/>
                  </w:tcBorders>
                  <w:shd w:val="clear" w:color="auto" w:fill="auto"/>
                  <w:noWrap/>
                  <w:vAlign w:val="center"/>
                  <w:hideMark/>
                </w:tcPr>
                <w:p w14:paraId="5EB5AEA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SPTAUUSDOZ.IDC</w:t>
                  </w:r>
                </w:p>
              </w:tc>
              <w:tc>
                <w:tcPr>
                  <w:tcW w:w="1276" w:type="dxa"/>
                  <w:tcBorders>
                    <w:top w:val="nil"/>
                    <w:left w:val="nil"/>
                    <w:bottom w:val="single" w:sz="4" w:space="0" w:color="auto"/>
                    <w:right w:val="single" w:sz="4" w:space="0" w:color="auto"/>
                  </w:tcBorders>
                  <w:shd w:val="clear" w:color="auto" w:fill="auto"/>
                  <w:noWrap/>
                  <w:vAlign w:val="center"/>
                  <w:hideMark/>
                </w:tcPr>
                <w:p w14:paraId="7AFA85D9"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val="restart"/>
                  <w:tcBorders>
                    <w:top w:val="nil"/>
                    <w:left w:val="single" w:sz="4" w:space="0" w:color="auto"/>
                    <w:bottom w:val="single" w:sz="4" w:space="0" w:color="auto"/>
                    <w:right w:val="single" w:sz="4" w:space="0" w:color="auto"/>
                  </w:tcBorders>
                  <w:shd w:val="clear" w:color="auto" w:fill="auto"/>
                  <w:vAlign w:val="center"/>
                  <w:hideMark/>
                </w:tcPr>
                <w:p w14:paraId="77EDCAB8"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通过具有海外交易能力的机构设立资管计划，如：国泰君安国际、华夏香港、易方达香港、嘉实国际、汇丰银行等。</w:t>
                  </w:r>
                </w:p>
              </w:tc>
            </w:tr>
            <w:tr w:rsidR="00156AA7" w:rsidRPr="0058206B" w14:paraId="6F510F5F"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68C4C986"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COMEX黄金</w:t>
                  </w:r>
                </w:p>
              </w:tc>
              <w:tc>
                <w:tcPr>
                  <w:tcW w:w="1555" w:type="dxa"/>
                  <w:tcBorders>
                    <w:top w:val="nil"/>
                    <w:left w:val="nil"/>
                    <w:bottom w:val="single" w:sz="4" w:space="0" w:color="auto"/>
                    <w:right w:val="single" w:sz="4" w:space="0" w:color="auto"/>
                  </w:tcBorders>
                  <w:shd w:val="clear" w:color="auto" w:fill="auto"/>
                  <w:noWrap/>
                  <w:vAlign w:val="center"/>
                  <w:hideMark/>
                </w:tcPr>
                <w:p w14:paraId="6074031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GC.CMX</w:t>
                  </w:r>
                </w:p>
              </w:tc>
              <w:tc>
                <w:tcPr>
                  <w:tcW w:w="1276" w:type="dxa"/>
                  <w:tcBorders>
                    <w:top w:val="nil"/>
                    <w:left w:val="nil"/>
                    <w:bottom w:val="single" w:sz="4" w:space="0" w:color="auto"/>
                    <w:right w:val="single" w:sz="4" w:space="0" w:color="auto"/>
                  </w:tcBorders>
                  <w:shd w:val="clear" w:color="auto" w:fill="auto"/>
                  <w:noWrap/>
                  <w:vAlign w:val="center"/>
                  <w:hideMark/>
                </w:tcPr>
                <w:p w14:paraId="5DA7EC16"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期货</w:t>
                  </w:r>
                </w:p>
              </w:tc>
              <w:tc>
                <w:tcPr>
                  <w:tcW w:w="3827" w:type="dxa"/>
                  <w:vMerge/>
                  <w:tcBorders>
                    <w:top w:val="nil"/>
                    <w:left w:val="single" w:sz="4" w:space="0" w:color="auto"/>
                    <w:bottom w:val="single" w:sz="4" w:space="0" w:color="auto"/>
                    <w:right w:val="single" w:sz="4" w:space="0" w:color="auto"/>
                  </w:tcBorders>
                  <w:vAlign w:val="center"/>
                  <w:hideMark/>
                </w:tcPr>
                <w:p w14:paraId="0E18FA90"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7F78E8F5"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13C79E09"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SHFE黄金</w:t>
                  </w:r>
                </w:p>
              </w:tc>
              <w:tc>
                <w:tcPr>
                  <w:tcW w:w="1555" w:type="dxa"/>
                  <w:tcBorders>
                    <w:top w:val="nil"/>
                    <w:left w:val="nil"/>
                    <w:bottom w:val="single" w:sz="4" w:space="0" w:color="auto"/>
                    <w:right w:val="single" w:sz="4" w:space="0" w:color="auto"/>
                  </w:tcBorders>
                  <w:shd w:val="clear" w:color="auto" w:fill="auto"/>
                  <w:noWrap/>
                  <w:vAlign w:val="center"/>
                  <w:hideMark/>
                </w:tcPr>
                <w:p w14:paraId="6C066FBF"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AU.SHF</w:t>
                  </w:r>
                </w:p>
              </w:tc>
              <w:tc>
                <w:tcPr>
                  <w:tcW w:w="1276" w:type="dxa"/>
                  <w:tcBorders>
                    <w:top w:val="nil"/>
                    <w:left w:val="nil"/>
                    <w:bottom w:val="single" w:sz="4" w:space="0" w:color="auto"/>
                    <w:right w:val="single" w:sz="4" w:space="0" w:color="auto"/>
                  </w:tcBorders>
                  <w:shd w:val="clear" w:color="auto" w:fill="auto"/>
                  <w:noWrap/>
                  <w:vAlign w:val="center"/>
                  <w:hideMark/>
                </w:tcPr>
                <w:p w14:paraId="4DF9E03B"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期货</w:t>
                  </w:r>
                </w:p>
              </w:tc>
              <w:tc>
                <w:tcPr>
                  <w:tcW w:w="3827" w:type="dxa"/>
                  <w:tcBorders>
                    <w:top w:val="nil"/>
                    <w:left w:val="nil"/>
                    <w:bottom w:val="single" w:sz="4" w:space="0" w:color="auto"/>
                    <w:right w:val="single" w:sz="4" w:space="0" w:color="auto"/>
                  </w:tcBorders>
                  <w:shd w:val="clear" w:color="auto" w:fill="auto"/>
                  <w:noWrap/>
                  <w:vAlign w:val="center"/>
                  <w:hideMark/>
                </w:tcPr>
                <w:p w14:paraId="061C1C5E"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通过具有黄金期货交易能力的机构设立资管计划</w:t>
                  </w:r>
                </w:p>
              </w:tc>
            </w:tr>
            <w:tr w:rsidR="00156AA7" w:rsidRPr="0058206B" w14:paraId="7F42FF24"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5C8E02A7"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SGE黄金T+D</w:t>
                  </w:r>
                </w:p>
              </w:tc>
              <w:tc>
                <w:tcPr>
                  <w:tcW w:w="1555" w:type="dxa"/>
                  <w:tcBorders>
                    <w:top w:val="nil"/>
                    <w:left w:val="nil"/>
                    <w:bottom w:val="single" w:sz="4" w:space="0" w:color="auto"/>
                    <w:right w:val="single" w:sz="4" w:space="0" w:color="auto"/>
                  </w:tcBorders>
                  <w:shd w:val="clear" w:color="auto" w:fill="auto"/>
                  <w:noWrap/>
                  <w:vAlign w:val="center"/>
                  <w:hideMark/>
                </w:tcPr>
                <w:p w14:paraId="4F08A00D"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AU(T+D).SGE</w:t>
                  </w:r>
                </w:p>
              </w:tc>
              <w:tc>
                <w:tcPr>
                  <w:tcW w:w="1276" w:type="dxa"/>
                  <w:tcBorders>
                    <w:top w:val="nil"/>
                    <w:left w:val="nil"/>
                    <w:bottom w:val="single" w:sz="4" w:space="0" w:color="auto"/>
                    <w:right w:val="single" w:sz="4" w:space="0" w:color="auto"/>
                  </w:tcBorders>
                  <w:shd w:val="clear" w:color="auto" w:fill="auto"/>
                  <w:noWrap/>
                  <w:vAlign w:val="center"/>
                  <w:hideMark/>
                </w:tcPr>
                <w:p w14:paraId="18F0F555"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0072D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通过具有黄金现货交易能力的机构设立资管计划</w:t>
                  </w:r>
                </w:p>
              </w:tc>
            </w:tr>
            <w:tr w:rsidR="00156AA7" w:rsidRPr="0058206B" w14:paraId="756C0C29"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48430249"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SGEMini黄金T+D</w:t>
                  </w:r>
                </w:p>
              </w:tc>
              <w:tc>
                <w:tcPr>
                  <w:tcW w:w="1555" w:type="dxa"/>
                  <w:tcBorders>
                    <w:top w:val="nil"/>
                    <w:left w:val="nil"/>
                    <w:bottom w:val="single" w:sz="4" w:space="0" w:color="auto"/>
                    <w:right w:val="single" w:sz="4" w:space="0" w:color="auto"/>
                  </w:tcBorders>
                  <w:shd w:val="clear" w:color="auto" w:fill="auto"/>
                  <w:noWrap/>
                  <w:vAlign w:val="center"/>
                  <w:hideMark/>
                </w:tcPr>
                <w:p w14:paraId="4DBB8E40"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MAU(T+D).SGE</w:t>
                  </w:r>
                </w:p>
              </w:tc>
              <w:tc>
                <w:tcPr>
                  <w:tcW w:w="1276" w:type="dxa"/>
                  <w:tcBorders>
                    <w:top w:val="nil"/>
                    <w:left w:val="nil"/>
                    <w:bottom w:val="single" w:sz="4" w:space="0" w:color="auto"/>
                    <w:right w:val="single" w:sz="4" w:space="0" w:color="auto"/>
                  </w:tcBorders>
                  <w:shd w:val="clear" w:color="auto" w:fill="auto"/>
                  <w:noWrap/>
                  <w:vAlign w:val="center"/>
                  <w:hideMark/>
                </w:tcPr>
                <w:p w14:paraId="2F4CFE06"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tcBorders>
                    <w:top w:val="nil"/>
                    <w:left w:val="single" w:sz="4" w:space="0" w:color="auto"/>
                    <w:bottom w:val="single" w:sz="4" w:space="0" w:color="auto"/>
                    <w:right w:val="single" w:sz="4" w:space="0" w:color="auto"/>
                  </w:tcBorders>
                  <w:vAlign w:val="center"/>
                  <w:hideMark/>
                </w:tcPr>
                <w:p w14:paraId="37B9FEAD"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43D56FCD"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4D1B6E84"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SGE黄金T+N1</w:t>
                  </w:r>
                </w:p>
              </w:tc>
              <w:tc>
                <w:tcPr>
                  <w:tcW w:w="1555" w:type="dxa"/>
                  <w:tcBorders>
                    <w:top w:val="nil"/>
                    <w:left w:val="nil"/>
                    <w:bottom w:val="single" w:sz="4" w:space="0" w:color="auto"/>
                    <w:right w:val="single" w:sz="4" w:space="0" w:color="auto"/>
                  </w:tcBorders>
                  <w:shd w:val="clear" w:color="auto" w:fill="auto"/>
                  <w:noWrap/>
                  <w:vAlign w:val="center"/>
                  <w:hideMark/>
                </w:tcPr>
                <w:p w14:paraId="306B8DE7"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AU(T+N1).SGE</w:t>
                  </w:r>
                </w:p>
              </w:tc>
              <w:tc>
                <w:tcPr>
                  <w:tcW w:w="1276" w:type="dxa"/>
                  <w:tcBorders>
                    <w:top w:val="nil"/>
                    <w:left w:val="nil"/>
                    <w:bottom w:val="single" w:sz="4" w:space="0" w:color="auto"/>
                    <w:right w:val="single" w:sz="4" w:space="0" w:color="auto"/>
                  </w:tcBorders>
                  <w:shd w:val="clear" w:color="auto" w:fill="auto"/>
                  <w:noWrap/>
                  <w:vAlign w:val="center"/>
                  <w:hideMark/>
                </w:tcPr>
                <w:p w14:paraId="292FA97E"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tcBorders>
                    <w:top w:val="nil"/>
                    <w:left w:val="single" w:sz="4" w:space="0" w:color="auto"/>
                    <w:bottom w:val="single" w:sz="4" w:space="0" w:color="auto"/>
                    <w:right w:val="single" w:sz="4" w:space="0" w:color="auto"/>
                  </w:tcBorders>
                  <w:vAlign w:val="center"/>
                  <w:hideMark/>
                </w:tcPr>
                <w:p w14:paraId="248600B2"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5101D9B6"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6E2EDBB8"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SGE黄金T+N2</w:t>
                  </w:r>
                </w:p>
              </w:tc>
              <w:tc>
                <w:tcPr>
                  <w:tcW w:w="1555" w:type="dxa"/>
                  <w:tcBorders>
                    <w:top w:val="nil"/>
                    <w:left w:val="nil"/>
                    <w:bottom w:val="single" w:sz="4" w:space="0" w:color="auto"/>
                    <w:right w:val="single" w:sz="4" w:space="0" w:color="auto"/>
                  </w:tcBorders>
                  <w:shd w:val="clear" w:color="auto" w:fill="auto"/>
                  <w:noWrap/>
                  <w:vAlign w:val="center"/>
                  <w:hideMark/>
                </w:tcPr>
                <w:p w14:paraId="16B0104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AU(T+N2).SGE</w:t>
                  </w:r>
                </w:p>
              </w:tc>
              <w:tc>
                <w:tcPr>
                  <w:tcW w:w="1276" w:type="dxa"/>
                  <w:tcBorders>
                    <w:top w:val="nil"/>
                    <w:left w:val="nil"/>
                    <w:bottom w:val="single" w:sz="4" w:space="0" w:color="auto"/>
                    <w:right w:val="single" w:sz="4" w:space="0" w:color="auto"/>
                  </w:tcBorders>
                  <w:shd w:val="clear" w:color="auto" w:fill="auto"/>
                  <w:noWrap/>
                  <w:vAlign w:val="center"/>
                  <w:hideMark/>
                </w:tcPr>
                <w:p w14:paraId="7B6DB6D4"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tcBorders>
                    <w:top w:val="nil"/>
                    <w:left w:val="single" w:sz="4" w:space="0" w:color="auto"/>
                    <w:bottom w:val="single" w:sz="4" w:space="0" w:color="auto"/>
                    <w:right w:val="single" w:sz="4" w:space="0" w:color="auto"/>
                  </w:tcBorders>
                  <w:vAlign w:val="center"/>
                  <w:hideMark/>
                </w:tcPr>
                <w:p w14:paraId="3B0BDBF3"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173EF4AF"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764113C4"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SGE黄金9995</w:t>
                  </w:r>
                </w:p>
              </w:tc>
              <w:tc>
                <w:tcPr>
                  <w:tcW w:w="1555" w:type="dxa"/>
                  <w:tcBorders>
                    <w:top w:val="nil"/>
                    <w:left w:val="nil"/>
                    <w:bottom w:val="single" w:sz="4" w:space="0" w:color="auto"/>
                    <w:right w:val="single" w:sz="4" w:space="0" w:color="auto"/>
                  </w:tcBorders>
                  <w:shd w:val="clear" w:color="auto" w:fill="auto"/>
                  <w:noWrap/>
                  <w:vAlign w:val="center"/>
                  <w:hideMark/>
                </w:tcPr>
                <w:p w14:paraId="39A0321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AU9995.SGE</w:t>
                  </w:r>
                </w:p>
              </w:tc>
              <w:tc>
                <w:tcPr>
                  <w:tcW w:w="1276" w:type="dxa"/>
                  <w:tcBorders>
                    <w:top w:val="nil"/>
                    <w:left w:val="nil"/>
                    <w:bottom w:val="single" w:sz="4" w:space="0" w:color="auto"/>
                    <w:right w:val="single" w:sz="4" w:space="0" w:color="auto"/>
                  </w:tcBorders>
                  <w:shd w:val="clear" w:color="auto" w:fill="auto"/>
                  <w:noWrap/>
                  <w:vAlign w:val="center"/>
                  <w:hideMark/>
                </w:tcPr>
                <w:p w14:paraId="51AED880"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tcBorders>
                    <w:top w:val="nil"/>
                    <w:left w:val="single" w:sz="4" w:space="0" w:color="auto"/>
                    <w:bottom w:val="single" w:sz="4" w:space="0" w:color="auto"/>
                    <w:right w:val="single" w:sz="4" w:space="0" w:color="auto"/>
                  </w:tcBorders>
                  <w:vAlign w:val="center"/>
                  <w:hideMark/>
                </w:tcPr>
                <w:p w14:paraId="3BB48429"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2F0F889F"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653DA49B"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SGE黄金9999</w:t>
                  </w:r>
                </w:p>
              </w:tc>
              <w:tc>
                <w:tcPr>
                  <w:tcW w:w="1555" w:type="dxa"/>
                  <w:tcBorders>
                    <w:top w:val="nil"/>
                    <w:left w:val="nil"/>
                    <w:bottom w:val="single" w:sz="4" w:space="0" w:color="auto"/>
                    <w:right w:val="single" w:sz="4" w:space="0" w:color="auto"/>
                  </w:tcBorders>
                  <w:shd w:val="clear" w:color="auto" w:fill="auto"/>
                  <w:noWrap/>
                  <w:vAlign w:val="center"/>
                  <w:hideMark/>
                </w:tcPr>
                <w:p w14:paraId="08E0AFA5"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AU9999.SGE</w:t>
                  </w:r>
                </w:p>
              </w:tc>
              <w:tc>
                <w:tcPr>
                  <w:tcW w:w="1276" w:type="dxa"/>
                  <w:tcBorders>
                    <w:top w:val="nil"/>
                    <w:left w:val="nil"/>
                    <w:bottom w:val="single" w:sz="4" w:space="0" w:color="auto"/>
                    <w:right w:val="single" w:sz="4" w:space="0" w:color="auto"/>
                  </w:tcBorders>
                  <w:shd w:val="clear" w:color="auto" w:fill="auto"/>
                  <w:noWrap/>
                  <w:vAlign w:val="center"/>
                  <w:hideMark/>
                </w:tcPr>
                <w:p w14:paraId="2EBEFE8C"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现货</w:t>
                  </w:r>
                </w:p>
              </w:tc>
              <w:tc>
                <w:tcPr>
                  <w:tcW w:w="3827" w:type="dxa"/>
                  <w:vMerge/>
                  <w:tcBorders>
                    <w:top w:val="nil"/>
                    <w:left w:val="single" w:sz="4" w:space="0" w:color="auto"/>
                    <w:bottom w:val="single" w:sz="4" w:space="0" w:color="auto"/>
                    <w:right w:val="single" w:sz="4" w:space="0" w:color="auto"/>
                  </w:tcBorders>
                  <w:vAlign w:val="center"/>
                  <w:hideMark/>
                </w:tcPr>
                <w:p w14:paraId="7037FDC6"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2826D068"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01F900A0"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黄金(9995)1月远期</w:t>
                  </w:r>
                </w:p>
              </w:tc>
              <w:tc>
                <w:tcPr>
                  <w:tcW w:w="1555" w:type="dxa"/>
                  <w:tcBorders>
                    <w:top w:val="nil"/>
                    <w:left w:val="nil"/>
                    <w:bottom w:val="single" w:sz="4" w:space="0" w:color="auto"/>
                    <w:right w:val="single" w:sz="4" w:space="0" w:color="auto"/>
                  </w:tcBorders>
                  <w:shd w:val="clear" w:color="auto" w:fill="auto"/>
                  <w:noWrap/>
                  <w:vAlign w:val="center"/>
                  <w:hideMark/>
                </w:tcPr>
                <w:p w14:paraId="4899AAD4"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AUXCNY1MF.SGE</w:t>
                  </w:r>
                </w:p>
              </w:tc>
              <w:tc>
                <w:tcPr>
                  <w:tcW w:w="1276" w:type="dxa"/>
                  <w:tcBorders>
                    <w:top w:val="nil"/>
                    <w:left w:val="nil"/>
                    <w:bottom w:val="single" w:sz="4" w:space="0" w:color="auto"/>
                    <w:right w:val="single" w:sz="4" w:space="0" w:color="auto"/>
                  </w:tcBorders>
                  <w:shd w:val="clear" w:color="auto" w:fill="auto"/>
                  <w:noWrap/>
                  <w:vAlign w:val="center"/>
                  <w:hideMark/>
                </w:tcPr>
                <w:p w14:paraId="4A3B6367"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6155D6"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通过具有黄金远期交易能力的机构设立资管计划</w:t>
                  </w:r>
                </w:p>
              </w:tc>
            </w:tr>
            <w:tr w:rsidR="00156AA7" w:rsidRPr="0058206B" w14:paraId="562A1B2C"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7415DB34"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黄金(9995)1周远期</w:t>
                  </w:r>
                </w:p>
              </w:tc>
              <w:tc>
                <w:tcPr>
                  <w:tcW w:w="1555" w:type="dxa"/>
                  <w:tcBorders>
                    <w:top w:val="nil"/>
                    <w:left w:val="nil"/>
                    <w:bottom w:val="single" w:sz="4" w:space="0" w:color="auto"/>
                    <w:right w:val="single" w:sz="4" w:space="0" w:color="auto"/>
                  </w:tcBorders>
                  <w:shd w:val="clear" w:color="auto" w:fill="auto"/>
                  <w:noWrap/>
                  <w:vAlign w:val="center"/>
                  <w:hideMark/>
                </w:tcPr>
                <w:p w14:paraId="0587474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AUXCNY1WF.SGE</w:t>
                  </w:r>
                </w:p>
              </w:tc>
              <w:tc>
                <w:tcPr>
                  <w:tcW w:w="1276" w:type="dxa"/>
                  <w:tcBorders>
                    <w:top w:val="nil"/>
                    <w:left w:val="nil"/>
                    <w:bottom w:val="single" w:sz="4" w:space="0" w:color="auto"/>
                    <w:right w:val="single" w:sz="4" w:space="0" w:color="auto"/>
                  </w:tcBorders>
                  <w:shd w:val="clear" w:color="auto" w:fill="auto"/>
                  <w:noWrap/>
                  <w:vAlign w:val="center"/>
                  <w:hideMark/>
                </w:tcPr>
                <w:p w14:paraId="31C69CD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2B7C2F2A"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73715E56"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28615AAD"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黄金(9995)1年远期</w:t>
                  </w:r>
                </w:p>
              </w:tc>
              <w:tc>
                <w:tcPr>
                  <w:tcW w:w="1555" w:type="dxa"/>
                  <w:tcBorders>
                    <w:top w:val="nil"/>
                    <w:left w:val="nil"/>
                    <w:bottom w:val="single" w:sz="4" w:space="0" w:color="auto"/>
                    <w:right w:val="single" w:sz="4" w:space="0" w:color="auto"/>
                  </w:tcBorders>
                  <w:shd w:val="clear" w:color="auto" w:fill="auto"/>
                  <w:noWrap/>
                  <w:vAlign w:val="center"/>
                  <w:hideMark/>
                </w:tcPr>
                <w:p w14:paraId="39E063B5"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AUXCNY1YF.SGE</w:t>
                  </w:r>
                </w:p>
              </w:tc>
              <w:tc>
                <w:tcPr>
                  <w:tcW w:w="1276" w:type="dxa"/>
                  <w:tcBorders>
                    <w:top w:val="nil"/>
                    <w:left w:val="nil"/>
                    <w:bottom w:val="single" w:sz="4" w:space="0" w:color="auto"/>
                    <w:right w:val="single" w:sz="4" w:space="0" w:color="auto"/>
                  </w:tcBorders>
                  <w:shd w:val="clear" w:color="auto" w:fill="auto"/>
                  <w:noWrap/>
                  <w:vAlign w:val="center"/>
                  <w:hideMark/>
                </w:tcPr>
                <w:p w14:paraId="705DEDD1"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5E796DAD"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220616A1"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5F3CF6F0"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黄金(9995)2周远期</w:t>
                  </w:r>
                </w:p>
              </w:tc>
              <w:tc>
                <w:tcPr>
                  <w:tcW w:w="1555" w:type="dxa"/>
                  <w:tcBorders>
                    <w:top w:val="nil"/>
                    <w:left w:val="nil"/>
                    <w:bottom w:val="single" w:sz="4" w:space="0" w:color="auto"/>
                    <w:right w:val="single" w:sz="4" w:space="0" w:color="auto"/>
                  </w:tcBorders>
                  <w:shd w:val="clear" w:color="auto" w:fill="auto"/>
                  <w:noWrap/>
                  <w:vAlign w:val="center"/>
                  <w:hideMark/>
                </w:tcPr>
                <w:p w14:paraId="40DA2C08"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AUXCNY2WF.SGE</w:t>
                  </w:r>
                </w:p>
              </w:tc>
              <w:tc>
                <w:tcPr>
                  <w:tcW w:w="1276" w:type="dxa"/>
                  <w:tcBorders>
                    <w:top w:val="nil"/>
                    <w:left w:val="nil"/>
                    <w:bottom w:val="single" w:sz="4" w:space="0" w:color="auto"/>
                    <w:right w:val="single" w:sz="4" w:space="0" w:color="auto"/>
                  </w:tcBorders>
                  <w:shd w:val="clear" w:color="auto" w:fill="auto"/>
                  <w:noWrap/>
                  <w:vAlign w:val="center"/>
                  <w:hideMark/>
                </w:tcPr>
                <w:p w14:paraId="0CD7F664"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541418BE"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32DB57EA"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5E9EDDA7"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黄金(9995)3月远期</w:t>
                  </w:r>
                </w:p>
              </w:tc>
              <w:tc>
                <w:tcPr>
                  <w:tcW w:w="1555" w:type="dxa"/>
                  <w:tcBorders>
                    <w:top w:val="nil"/>
                    <w:left w:val="nil"/>
                    <w:bottom w:val="single" w:sz="4" w:space="0" w:color="auto"/>
                    <w:right w:val="single" w:sz="4" w:space="0" w:color="auto"/>
                  </w:tcBorders>
                  <w:shd w:val="clear" w:color="auto" w:fill="auto"/>
                  <w:noWrap/>
                  <w:vAlign w:val="center"/>
                  <w:hideMark/>
                </w:tcPr>
                <w:p w14:paraId="0FAA2E3B"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AUXCNY3MF.SGE</w:t>
                  </w:r>
                </w:p>
              </w:tc>
              <w:tc>
                <w:tcPr>
                  <w:tcW w:w="1276" w:type="dxa"/>
                  <w:tcBorders>
                    <w:top w:val="nil"/>
                    <w:left w:val="nil"/>
                    <w:bottom w:val="single" w:sz="4" w:space="0" w:color="auto"/>
                    <w:right w:val="single" w:sz="4" w:space="0" w:color="auto"/>
                  </w:tcBorders>
                  <w:shd w:val="clear" w:color="auto" w:fill="auto"/>
                  <w:noWrap/>
                  <w:vAlign w:val="center"/>
                  <w:hideMark/>
                </w:tcPr>
                <w:p w14:paraId="0EBC49C1"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68662D0E"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06231C73"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23C88014"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黄金(9995)6月远期</w:t>
                  </w:r>
                </w:p>
              </w:tc>
              <w:tc>
                <w:tcPr>
                  <w:tcW w:w="1555" w:type="dxa"/>
                  <w:tcBorders>
                    <w:top w:val="nil"/>
                    <w:left w:val="nil"/>
                    <w:bottom w:val="single" w:sz="4" w:space="0" w:color="auto"/>
                    <w:right w:val="single" w:sz="4" w:space="0" w:color="auto"/>
                  </w:tcBorders>
                  <w:shd w:val="clear" w:color="auto" w:fill="auto"/>
                  <w:noWrap/>
                  <w:vAlign w:val="center"/>
                  <w:hideMark/>
                </w:tcPr>
                <w:p w14:paraId="5DE65176"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AUXCNY6MF.SGE</w:t>
                  </w:r>
                </w:p>
              </w:tc>
              <w:tc>
                <w:tcPr>
                  <w:tcW w:w="1276" w:type="dxa"/>
                  <w:tcBorders>
                    <w:top w:val="nil"/>
                    <w:left w:val="nil"/>
                    <w:bottom w:val="single" w:sz="4" w:space="0" w:color="auto"/>
                    <w:right w:val="single" w:sz="4" w:space="0" w:color="auto"/>
                  </w:tcBorders>
                  <w:shd w:val="clear" w:color="auto" w:fill="auto"/>
                  <w:noWrap/>
                  <w:vAlign w:val="center"/>
                  <w:hideMark/>
                </w:tcPr>
                <w:p w14:paraId="67CFFFAB"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3190413A"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61770706"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0C071B1B"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黄金(9995)9月远期</w:t>
                  </w:r>
                </w:p>
              </w:tc>
              <w:tc>
                <w:tcPr>
                  <w:tcW w:w="1555" w:type="dxa"/>
                  <w:tcBorders>
                    <w:top w:val="nil"/>
                    <w:left w:val="nil"/>
                    <w:bottom w:val="single" w:sz="4" w:space="0" w:color="auto"/>
                    <w:right w:val="single" w:sz="4" w:space="0" w:color="auto"/>
                  </w:tcBorders>
                  <w:shd w:val="clear" w:color="auto" w:fill="auto"/>
                  <w:noWrap/>
                  <w:vAlign w:val="center"/>
                  <w:hideMark/>
                </w:tcPr>
                <w:p w14:paraId="07A79E8C"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AUXCNY9MF.SGE</w:t>
                  </w:r>
                </w:p>
              </w:tc>
              <w:tc>
                <w:tcPr>
                  <w:tcW w:w="1276" w:type="dxa"/>
                  <w:tcBorders>
                    <w:top w:val="nil"/>
                    <w:left w:val="nil"/>
                    <w:bottom w:val="single" w:sz="4" w:space="0" w:color="auto"/>
                    <w:right w:val="single" w:sz="4" w:space="0" w:color="auto"/>
                  </w:tcBorders>
                  <w:shd w:val="clear" w:color="auto" w:fill="auto"/>
                  <w:noWrap/>
                  <w:vAlign w:val="center"/>
                  <w:hideMark/>
                </w:tcPr>
                <w:p w14:paraId="447A1C21"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1B95EB77"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1398A28B"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2E55665E"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黄金(9995)隔夜远期</w:t>
                  </w:r>
                </w:p>
              </w:tc>
              <w:tc>
                <w:tcPr>
                  <w:tcW w:w="1555" w:type="dxa"/>
                  <w:tcBorders>
                    <w:top w:val="nil"/>
                    <w:left w:val="nil"/>
                    <w:bottom w:val="single" w:sz="4" w:space="0" w:color="auto"/>
                    <w:right w:val="single" w:sz="4" w:space="0" w:color="auto"/>
                  </w:tcBorders>
                  <w:shd w:val="clear" w:color="auto" w:fill="auto"/>
                  <w:noWrap/>
                  <w:vAlign w:val="center"/>
                  <w:hideMark/>
                </w:tcPr>
                <w:p w14:paraId="1D450149"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AUXCNYONF.SGE</w:t>
                  </w:r>
                </w:p>
              </w:tc>
              <w:tc>
                <w:tcPr>
                  <w:tcW w:w="1276" w:type="dxa"/>
                  <w:tcBorders>
                    <w:top w:val="nil"/>
                    <w:left w:val="nil"/>
                    <w:bottom w:val="single" w:sz="4" w:space="0" w:color="auto"/>
                    <w:right w:val="single" w:sz="4" w:space="0" w:color="auto"/>
                  </w:tcBorders>
                  <w:shd w:val="clear" w:color="auto" w:fill="auto"/>
                  <w:noWrap/>
                  <w:vAlign w:val="center"/>
                  <w:hideMark/>
                </w:tcPr>
                <w:p w14:paraId="7B4F1EE3"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2560F4B6"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750EBA8C"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61A0595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黄金(9999)1月远期</w:t>
                  </w:r>
                </w:p>
              </w:tc>
              <w:tc>
                <w:tcPr>
                  <w:tcW w:w="1555" w:type="dxa"/>
                  <w:tcBorders>
                    <w:top w:val="nil"/>
                    <w:left w:val="nil"/>
                    <w:bottom w:val="single" w:sz="4" w:space="0" w:color="auto"/>
                    <w:right w:val="single" w:sz="4" w:space="0" w:color="auto"/>
                  </w:tcBorders>
                  <w:shd w:val="clear" w:color="auto" w:fill="auto"/>
                  <w:noWrap/>
                  <w:vAlign w:val="center"/>
                  <w:hideMark/>
                </w:tcPr>
                <w:p w14:paraId="5F90CE00"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AUYCNY1MF.SGE</w:t>
                  </w:r>
                </w:p>
              </w:tc>
              <w:tc>
                <w:tcPr>
                  <w:tcW w:w="1276" w:type="dxa"/>
                  <w:tcBorders>
                    <w:top w:val="nil"/>
                    <w:left w:val="nil"/>
                    <w:bottom w:val="single" w:sz="4" w:space="0" w:color="auto"/>
                    <w:right w:val="single" w:sz="4" w:space="0" w:color="auto"/>
                  </w:tcBorders>
                  <w:shd w:val="clear" w:color="auto" w:fill="auto"/>
                  <w:noWrap/>
                  <w:vAlign w:val="center"/>
                  <w:hideMark/>
                </w:tcPr>
                <w:p w14:paraId="513BBCF3"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7BCCA624"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1C9C78DE"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51177648"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黄金(9999)1周远期</w:t>
                  </w:r>
                </w:p>
              </w:tc>
              <w:tc>
                <w:tcPr>
                  <w:tcW w:w="1555" w:type="dxa"/>
                  <w:tcBorders>
                    <w:top w:val="nil"/>
                    <w:left w:val="nil"/>
                    <w:bottom w:val="single" w:sz="4" w:space="0" w:color="auto"/>
                    <w:right w:val="single" w:sz="4" w:space="0" w:color="auto"/>
                  </w:tcBorders>
                  <w:shd w:val="clear" w:color="auto" w:fill="auto"/>
                  <w:noWrap/>
                  <w:vAlign w:val="center"/>
                  <w:hideMark/>
                </w:tcPr>
                <w:p w14:paraId="0C2197E1"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AUYCNY1WF.SGE</w:t>
                  </w:r>
                </w:p>
              </w:tc>
              <w:tc>
                <w:tcPr>
                  <w:tcW w:w="1276" w:type="dxa"/>
                  <w:tcBorders>
                    <w:top w:val="nil"/>
                    <w:left w:val="nil"/>
                    <w:bottom w:val="single" w:sz="4" w:space="0" w:color="auto"/>
                    <w:right w:val="single" w:sz="4" w:space="0" w:color="auto"/>
                  </w:tcBorders>
                  <w:shd w:val="clear" w:color="auto" w:fill="auto"/>
                  <w:noWrap/>
                  <w:vAlign w:val="center"/>
                  <w:hideMark/>
                </w:tcPr>
                <w:p w14:paraId="7FCC3F8B"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59AEA929"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79D00DAA"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39D59080"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黄金(9999)1年远期</w:t>
                  </w:r>
                </w:p>
              </w:tc>
              <w:tc>
                <w:tcPr>
                  <w:tcW w:w="1555" w:type="dxa"/>
                  <w:tcBorders>
                    <w:top w:val="nil"/>
                    <w:left w:val="nil"/>
                    <w:bottom w:val="single" w:sz="4" w:space="0" w:color="auto"/>
                    <w:right w:val="single" w:sz="4" w:space="0" w:color="auto"/>
                  </w:tcBorders>
                  <w:shd w:val="clear" w:color="auto" w:fill="auto"/>
                  <w:noWrap/>
                  <w:vAlign w:val="center"/>
                  <w:hideMark/>
                </w:tcPr>
                <w:p w14:paraId="51154CA6"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AUYCNY1YF.SGE</w:t>
                  </w:r>
                </w:p>
              </w:tc>
              <w:tc>
                <w:tcPr>
                  <w:tcW w:w="1276" w:type="dxa"/>
                  <w:tcBorders>
                    <w:top w:val="nil"/>
                    <w:left w:val="nil"/>
                    <w:bottom w:val="single" w:sz="4" w:space="0" w:color="auto"/>
                    <w:right w:val="single" w:sz="4" w:space="0" w:color="auto"/>
                  </w:tcBorders>
                  <w:shd w:val="clear" w:color="auto" w:fill="auto"/>
                  <w:noWrap/>
                  <w:vAlign w:val="center"/>
                  <w:hideMark/>
                </w:tcPr>
                <w:p w14:paraId="392A6774"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2ACF9D3E"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58F002E1"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3DA9312A"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黄金(9999)2周远期</w:t>
                  </w:r>
                </w:p>
              </w:tc>
              <w:tc>
                <w:tcPr>
                  <w:tcW w:w="1555" w:type="dxa"/>
                  <w:tcBorders>
                    <w:top w:val="nil"/>
                    <w:left w:val="nil"/>
                    <w:bottom w:val="single" w:sz="4" w:space="0" w:color="auto"/>
                    <w:right w:val="single" w:sz="4" w:space="0" w:color="auto"/>
                  </w:tcBorders>
                  <w:shd w:val="clear" w:color="auto" w:fill="auto"/>
                  <w:noWrap/>
                  <w:vAlign w:val="center"/>
                  <w:hideMark/>
                </w:tcPr>
                <w:p w14:paraId="1ECFDC38"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AUYCNY2WF.SGE</w:t>
                  </w:r>
                </w:p>
              </w:tc>
              <w:tc>
                <w:tcPr>
                  <w:tcW w:w="1276" w:type="dxa"/>
                  <w:tcBorders>
                    <w:top w:val="nil"/>
                    <w:left w:val="nil"/>
                    <w:bottom w:val="single" w:sz="4" w:space="0" w:color="auto"/>
                    <w:right w:val="single" w:sz="4" w:space="0" w:color="auto"/>
                  </w:tcBorders>
                  <w:shd w:val="clear" w:color="auto" w:fill="auto"/>
                  <w:noWrap/>
                  <w:vAlign w:val="center"/>
                  <w:hideMark/>
                </w:tcPr>
                <w:p w14:paraId="27402085"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622C4F6D"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2AD4E121"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0AAB5C5D"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黄金(9999)3月远期</w:t>
                  </w:r>
                </w:p>
              </w:tc>
              <w:tc>
                <w:tcPr>
                  <w:tcW w:w="1555" w:type="dxa"/>
                  <w:tcBorders>
                    <w:top w:val="nil"/>
                    <w:left w:val="nil"/>
                    <w:bottom w:val="single" w:sz="4" w:space="0" w:color="auto"/>
                    <w:right w:val="single" w:sz="4" w:space="0" w:color="auto"/>
                  </w:tcBorders>
                  <w:shd w:val="clear" w:color="auto" w:fill="auto"/>
                  <w:noWrap/>
                  <w:vAlign w:val="center"/>
                  <w:hideMark/>
                </w:tcPr>
                <w:p w14:paraId="6B032177"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AUYCNY3MF.SGE</w:t>
                  </w:r>
                </w:p>
              </w:tc>
              <w:tc>
                <w:tcPr>
                  <w:tcW w:w="1276" w:type="dxa"/>
                  <w:tcBorders>
                    <w:top w:val="nil"/>
                    <w:left w:val="nil"/>
                    <w:bottom w:val="single" w:sz="4" w:space="0" w:color="auto"/>
                    <w:right w:val="single" w:sz="4" w:space="0" w:color="auto"/>
                  </w:tcBorders>
                  <w:shd w:val="clear" w:color="auto" w:fill="auto"/>
                  <w:noWrap/>
                  <w:vAlign w:val="center"/>
                  <w:hideMark/>
                </w:tcPr>
                <w:p w14:paraId="7227CF95"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7C5382FB"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256CE0DD"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43CD71E6"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黄金(9999)6月远期</w:t>
                  </w:r>
                </w:p>
              </w:tc>
              <w:tc>
                <w:tcPr>
                  <w:tcW w:w="1555" w:type="dxa"/>
                  <w:tcBorders>
                    <w:top w:val="nil"/>
                    <w:left w:val="nil"/>
                    <w:bottom w:val="single" w:sz="4" w:space="0" w:color="auto"/>
                    <w:right w:val="single" w:sz="4" w:space="0" w:color="auto"/>
                  </w:tcBorders>
                  <w:shd w:val="clear" w:color="auto" w:fill="auto"/>
                  <w:noWrap/>
                  <w:vAlign w:val="center"/>
                  <w:hideMark/>
                </w:tcPr>
                <w:p w14:paraId="3B976643"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AUYCNY6MF.SGE</w:t>
                  </w:r>
                </w:p>
              </w:tc>
              <w:tc>
                <w:tcPr>
                  <w:tcW w:w="1276" w:type="dxa"/>
                  <w:tcBorders>
                    <w:top w:val="nil"/>
                    <w:left w:val="nil"/>
                    <w:bottom w:val="single" w:sz="4" w:space="0" w:color="auto"/>
                    <w:right w:val="single" w:sz="4" w:space="0" w:color="auto"/>
                  </w:tcBorders>
                  <w:shd w:val="clear" w:color="auto" w:fill="auto"/>
                  <w:noWrap/>
                  <w:vAlign w:val="center"/>
                  <w:hideMark/>
                </w:tcPr>
                <w:p w14:paraId="3A3AECC9"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019AA9B3"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1B7EE6DD"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5CFB57E6"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黄金(9999)9月远期</w:t>
                  </w:r>
                </w:p>
              </w:tc>
              <w:tc>
                <w:tcPr>
                  <w:tcW w:w="1555" w:type="dxa"/>
                  <w:tcBorders>
                    <w:top w:val="nil"/>
                    <w:left w:val="nil"/>
                    <w:bottom w:val="single" w:sz="4" w:space="0" w:color="auto"/>
                    <w:right w:val="single" w:sz="4" w:space="0" w:color="auto"/>
                  </w:tcBorders>
                  <w:shd w:val="clear" w:color="auto" w:fill="auto"/>
                  <w:noWrap/>
                  <w:vAlign w:val="center"/>
                  <w:hideMark/>
                </w:tcPr>
                <w:p w14:paraId="31680130"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AUYCNY9MF.SGE</w:t>
                  </w:r>
                </w:p>
              </w:tc>
              <w:tc>
                <w:tcPr>
                  <w:tcW w:w="1276" w:type="dxa"/>
                  <w:tcBorders>
                    <w:top w:val="nil"/>
                    <w:left w:val="nil"/>
                    <w:bottom w:val="single" w:sz="4" w:space="0" w:color="auto"/>
                    <w:right w:val="single" w:sz="4" w:space="0" w:color="auto"/>
                  </w:tcBorders>
                  <w:shd w:val="clear" w:color="auto" w:fill="auto"/>
                  <w:noWrap/>
                  <w:vAlign w:val="center"/>
                  <w:hideMark/>
                </w:tcPr>
                <w:p w14:paraId="7E025C82"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3BA3F1C5"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r w:rsidR="00156AA7" w:rsidRPr="0058206B" w14:paraId="1EE0441A" w14:textId="77777777" w:rsidTr="0058206B">
              <w:trPr>
                <w:trHeight w:val="278"/>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6E6B6D05"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黄金(9999)隔夜远期</w:t>
                  </w:r>
                </w:p>
              </w:tc>
              <w:tc>
                <w:tcPr>
                  <w:tcW w:w="1555" w:type="dxa"/>
                  <w:tcBorders>
                    <w:top w:val="nil"/>
                    <w:left w:val="nil"/>
                    <w:bottom w:val="single" w:sz="4" w:space="0" w:color="auto"/>
                    <w:right w:val="single" w:sz="4" w:space="0" w:color="auto"/>
                  </w:tcBorders>
                  <w:shd w:val="clear" w:color="auto" w:fill="auto"/>
                  <w:noWrap/>
                  <w:vAlign w:val="center"/>
                  <w:hideMark/>
                </w:tcPr>
                <w:p w14:paraId="2A42569F"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AUYCNYONF.SGE</w:t>
                  </w:r>
                </w:p>
              </w:tc>
              <w:tc>
                <w:tcPr>
                  <w:tcW w:w="1276" w:type="dxa"/>
                  <w:tcBorders>
                    <w:top w:val="nil"/>
                    <w:left w:val="nil"/>
                    <w:bottom w:val="single" w:sz="4" w:space="0" w:color="auto"/>
                    <w:right w:val="single" w:sz="4" w:space="0" w:color="auto"/>
                  </w:tcBorders>
                  <w:shd w:val="clear" w:color="auto" w:fill="auto"/>
                  <w:noWrap/>
                  <w:vAlign w:val="center"/>
                  <w:hideMark/>
                </w:tcPr>
                <w:p w14:paraId="4E01EAB3" w14:textId="77777777" w:rsidR="00156AA7" w:rsidRPr="00156AA7" w:rsidRDefault="00156AA7" w:rsidP="00156AA7">
                  <w:pPr>
                    <w:widowControl/>
                    <w:spacing w:line="240" w:lineRule="auto"/>
                    <w:jc w:val="left"/>
                    <w:rPr>
                      <w:rFonts w:ascii="等线" w:eastAsia="等线" w:hAnsi="等线" w:cs="宋体" w:hint="eastAsia"/>
                      <w:color w:val="000000"/>
                      <w:kern w:val="0"/>
                      <w:sz w:val="14"/>
                      <w:szCs w:val="14"/>
                    </w:rPr>
                  </w:pPr>
                  <w:r w:rsidRPr="00156AA7">
                    <w:rPr>
                      <w:rFonts w:ascii="等线" w:eastAsia="等线" w:hAnsi="等线" w:cs="宋体" w:hint="eastAsia"/>
                      <w:color w:val="000000"/>
                      <w:kern w:val="0"/>
                      <w:sz w:val="14"/>
                      <w:szCs w:val="14"/>
                    </w:rPr>
                    <w:t>远期</w:t>
                  </w:r>
                </w:p>
              </w:tc>
              <w:tc>
                <w:tcPr>
                  <w:tcW w:w="3827" w:type="dxa"/>
                  <w:vMerge/>
                  <w:tcBorders>
                    <w:top w:val="nil"/>
                    <w:left w:val="single" w:sz="4" w:space="0" w:color="auto"/>
                    <w:bottom w:val="single" w:sz="4" w:space="0" w:color="auto"/>
                    <w:right w:val="single" w:sz="4" w:space="0" w:color="auto"/>
                  </w:tcBorders>
                  <w:vAlign w:val="center"/>
                  <w:hideMark/>
                </w:tcPr>
                <w:p w14:paraId="3A95C62B" w14:textId="77777777" w:rsidR="00156AA7" w:rsidRPr="00156AA7" w:rsidRDefault="00156AA7" w:rsidP="00156AA7">
                  <w:pPr>
                    <w:widowControl/>
                    <w:spacing w:line="240" w:lineRule="auto"/>
                    <w:jc w:val="left"/>
                    <w:rPr>
                      <w:rFonts w:ascii="等线" w:eastAsia="等线" w:hAnsi="等线" w:cs="宋体"/>
                      <w:color w:val="000000"/>
                      <w:kern w:val="0"/>
                      <w:sz w:val="14"/>
                      <w:szCs w:val="14"/>
                    </w:rPr>
                  </w:pPr>
                </w:p>
              </w:tc>
            </w:tr>
          </w:tbl>
          <w:p w14:paraId="5CDDFB2F" w14:textId="1F3E9993" w:rsidR="00F049A3" w:rsidRDefault="00F049A3" w:rsidP="00283F9E">
            <w:pPr>
              <w:spacing w:line="360" w:lineRule="auto"/>
              <w:ind w:firstLineChars="200" w:firstLine="420"/>
              <w:rPr>
                <w:rFonts w:ascii="华文细黑" w:eastAsia="华文细黑" w:hAnsi="华文细黑" w:cs="华文细黑"/>
              </w:rPr>
            </w:pPr>
          </w:p>
        </w:tc>
      </w:tr>
      <w:tr w:rsidR="003F3615" w:rsidRPr="005805AC" w14:paraId="5D56A4B5" w14:textId="77777777" w:rsidTr="005C463E">
        <w:trPr>
          <w:trHeight w:val="450"/>
          <w:jc w:val="center"/>
        </w:trPr>
        <w:tc>
          <w:tcPr>
            <w:tcW w:w="8383" w:type="dxa"/>
            <w:gridSpan w:val="5"/>
            <w:shd w:val="clear" w:color="auto" w:fill="F1F1F1"/>
          </w:tcPr>
          <w:p w14:paraId="7B0DD94F" w14:textId="6C56429B" w:rsidR="003F3615" w:rsidRPr="005805AC" w:rsidRDefault="003F3615" w:rsidP="005C463E">
            <w:pPr>
              <w:jc w:val="center"/>
              <w:rPr>
                <w:rFonts w:ascii="华文细黑" w:eastAsia="华文细黑" w:hAnsi="华文细黑" w:cs="华文细黑"/>
                <w:b/>
                <w:bCs/>
                <w:sz w:val="28"/>
                <w:szCs w:val="28"/>
              </w:rPr>
            </w:pPr>
            <w:r>
              <w:rPr>
                <w:rFonts w:ascii="华文细黑" w:eastAsia="华文细黑" w:hAnsi="华文细黑" w:cs="华文细黑" w:hint="eastAsia"/>
                <w:b/>
                <w:bCs/>
                <w:sz w:val="28"/>
                <w:szCs w:val="28"/>
              </w:rPr>
              <w:t>三、</w:t>
            </w:r>
            <w:r w:rsidR="003C1261">
              <w:rPr>
                <w:rFonts w:ascii="华文细黑" w:eastAsia="华文细黑" w:hAnsi="华文细黑" w:cs="华文细黑" w:hint="eastAsia"/>
                <w:b/>
                <w:bCs/>
                <w:sz w:val="28"/>
                <w:szCs w:val="28"/>
              </w:rPr>
              <w:t>伦敦金现货及C</w:t>
            </w:r>
            <w:r w:rsidR="003C1261">
              <w:rPr>
                <w:rFonts w:ascii="华文细黑" w:eastAsia="华文细黑" w:hAnsi="华文细黑" w:cs="华文细黑"/>
                <w:b/>
                <w:bCs/>
                <w:sz w:val="28"/>
                <w:szCs w:val="28"/>
              </w:rPr>
              <w:t>OMEX</w:t>
            </w:r>
            <w:r w:rsidR="003C1261">
              <w:rPr>
                <w:rFonts w:ascii="华文细黑" w:eastAsia="华文细黑" w:hAnsi="华文细黑" w:cs="华文细黑" w:hint="eastAsia"/>
                <w:b/>
                <w:bCs/>
                <w:sz w:val="28"/>
                <w:szCs w:val="28"/>
              </w:rPr>
              <w:t>黄金</w:t>
            </w:r>
          </w:p>
        </w:tc>
      </w:tr>
      <w:tr w:rsidR="003F3615" w14:paraId="3071A62D" w14:textId="77777777" w:rsidTr="005C463E">
        <w:trPr>
          <w:trHeight w:val="450"/>
          <w:jc w:val="center"/>
        </w:trPr>
        <w:tc>
          <w:tcPr>
            <w:tcW w:w="8383" w:type="dxa"/>
            <w:gridSpan w:val="5"/>
          </w:tcPr>
          <w:p w14:paraId="0CA98330" w14:textId="5046B968" w:rsidR="00F049A3" w:rsidRDefault="003C1261" w:rsidP="003C1261">
            <w:pPr>
              <w:pStyle w:val="a7"/>
              <w:numPr>
                <w:ilvl w:val="0"/>
                <w:numId w:val="5"/>
              </w:numPr>
              <w:spacing w:line="360" w:lineRule="auto"/>
              <w:ind w:firstLineChars="0"/>
              <w:rPr>
                <w:rFonts w:ascii="华文细黑" w:eastAsia="华文细黑" w:hAnsi="华文细黑" w:cs="华文细黑"/>
              </w:rPr>
            </w:pPr>
            <w:r w:rsidRPr="003C1261">
              <w:rPr>
                <w:rFonts w:ascii="华文细黑" w:eastAsia="华文细黑" w:hAnsi="华文细黑" w:cs="华文细黑" w:hint="eastAsia"/>
              </w:rPr>
              <w:t>伦敦金现货</w:t>
            </w:r>
          </w:p>
          <w:p w14:paraId="4443B781" w14:textId="4A3F50F1" w:rsidR="003C1261" w:rsidRPr="0030146C" w:rsidRDefault="003C1261" w:rsidP="003E7143">
            <w:pPr>
              <w:spacing w:line="360" w:lineRule="auto"/>
              <w:ind w:firstLineChars="200" w:firstLine="420"/>
              <w:rPr>
                <w:rFonts w:ascii="华文细黑" w:eastAsia="华文细黑" w:hAnsi="华文细黑" w:cs="华文细黑"/>
              </w:rPr>
            </w:pPr>
            <w:r w:rsidRPr="0030146C">
              <w:rPr>
                <w:rFonts w:ascii="华文细黑" w:eastAsia="华文细黑" w:hAnsi="华文细黑" w:cs="华文细黑" w:hint="eastAsia"/>
              </w:rPr>
              <w:t>伦敦金是由伦敦国际金融期货交易所提供的一种交易产品，是存放在伦敦城地下金库里的99.5%纯度的400盎司金砖。伦敦黄金市场并非实际存在的交易场所，而是一个通过各大金商的销售网络连成的无形市场。</w:t>
            </w:r>
          </w:p>
          <w:p w14:paraId="7B356D14" w14:textId="0A2F70D3" w:rsidR="003C1261" w:rsidRPr="003C1261" w:rsidRDefault="003E7143" w:rsidP="003E7143">
            <w:pPr>
              <w:spacing w:line="360" w:lineRule="auto"/>
              <w:ind w:firstLineChars="200" w:firstLine="420"/>
              <w:rPr>
                <w:rFonts w:ascii="华文细黑" w:eastAsia="华文细黑" w:hAnsi="华文细黑" w:cs="华文细黑" w:hint="eastAsia"/>
              </w:rPr>
            </w:pPr>
            <w:r w:rsidRPr="0030146C">
              <w:rPr>
                <w:rFonts w:ascii="华文细黑" w:eastAsia="华文细黑" w:hAnsi="华文细黑" w:cs="华文细黑" w:hint="eastAsia"/>
              </w:rPr>
              <w:t>伦敦金以美元标价。以英制盎司为计量单位。黄金报价以道琼斯国际报价为准，主要根据伦敦市场的现货黄金价格。一盎司等于31.106克。每日盘价为美元/一盎司黄金的价格。伦敦金最低交易量为一手/张/单。一手等于100盎司。约等于三公斤黄金。保证金交易：只需少量保证金，即可进行大额交易</w:t>
            </w:r>
          </w:p>
          <w:p w14:paraId="1BE97830" w14:textId="7DF8E3C3" w:rsidR="003C1261" w:rsidRPr="003C1261" w:rsidRDefault="003C1261" w:rsidP="003C1261">
            <w:pPr>
              <w:pStyle w:val="a7"/>
              <w:numPr>
                <w:ilvl w:val="0"/>
                <w:numId w:val="5"/>
              </w:numPr>
              <w:spacing w:line="360" w:lineRule="auto"/>
              <w:ind w:firstLineChars="0"/>
              <w:rPr>
                <w:rFonts w:ascii="华文细黑" w:eastAsia="华文细黑" w:hAnsi="华文细黑" w:cs="华文细黑" w:hint="eastAsia"/>
              </w:rPr>
            </w:pPr>
            <w:r>
              <w:rPr>
                <w:rFonts w:ascii="华文细黑" w:eastAsia="华文细黑" w:hAnsi="华文细黑" w:cs="华文细黑" w:hint="eastAsia"/>
              </w:rPr>
              <w:lastRenderedPageBreak/>
              <w:t>C</w:t>
            </w:r>
            <w:r>
              <w:rPr>
                <w:rFonts w:ascii="华文细黑" w:eastAsia="华文细黑" w:hAnsi="华文细黑" w:cs="华文细黑"/>
              </w:rPr>
              <w:t>OMEX</w:t>
            </w:r>
            <w:r>
              <w:rPr>
                <w:rFonts w:ascii="华文细黑" w:eastAsia="华文细黑" w:hAnsi="华文细黑" w:cs="华文细黑" w:hint="eastAsia"/>
              </w:rPr>
              <w:t>黄金</w:t>
            </w:r>
          </w:p>
          <w:p w14:paraId="52DBB680" w14:textId="0CC59EE3" w:rsidR="00F049A3" w:rsidRDefault="003E7143" w:rsidP="002B3FD7">
            <w:pPr>
              <w:spacing w:line="360" w:lineRule="auto"/>
              <w:rPr>
                <w:rFonts w:ascii="华文细黑" w:eastAsia="华文细黑" w:hAnsi="华文细黑" w:cs="华文细黑"/>
              </w:rPr>
            </w:pPr>
            <w:r>
              <w:rPr>
                <w:noProof/>
              </w:rPr>
              <w:drawing>
                <wp:inline distT="0" distB="0" distL="0" distR="0" wp14:anchorId="146D169A" wp14:editId="6E80431A">
                  <wp:extent cx="5184775" cy="14474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4913" cy="1455852"/>
                          </a:xfrm>
                          <a:prstGeom prst="rect">
                            <a:avLst/>
                          </a:prstGeom>
                        </pic:spPr>
                      </pic:pic>
                    </a:graphicData>
                  </a:graphic>
                </wp:inline>
              </w:drawing>
            </w:r>
          </w:p>
          <w:p w14:paraId="1A866231" w14:textId="77777777" w:rsidR="00766761" w:rsidRDefault="00766761" w:rsidP="005C463E">
            <w:pPr>
              <w:jc w:val="left"/>
              <w:rPr>
                <w:rFonts w:ascii="华文细黑" w:eastAsia="华文细黑" w:hAnsi="华文细黑" w:cs="华文细黑"/>
                <w:b/>
                <w:kern w:val="0"/>
                <w:szCs w:val="21"/>
              </w:rPr>
            </w:pPr>
          </w:p>
        </w:tc>
      </w:tr>
      <w:tr w:rsidR="003F3615" w14:paraId="245AB34F" w14:textId="77777777" w:rsidTr="005C463E">
        <w:trPr>
          <w:trHeight w:val="185"/>
          <w:jc w:val="center"/>
        </w:trPr>
        <w:tc>
          <w:tcPr>
            <w:tcW w:w="8383" w:type="dxa"/>
            <w:gridSpan w:val="5"/>
            <w:shd w:val="clear" w:color="auto" w:fill="F1F1F1"/>
          </w:tcPr>
          <w:p w14:paraId="1300E4EA" w14:textId="06F0AB89" w:rsidR="003F3615" w:rsidRDefault="003F3615" w:rsidP="00C271D7">
            <w:pPr>
              <w:jc w:val="center"/>
              <w:rPr>
                <w:rFonts w:ascii="华文细黑" w:eastAsia="华文细黑" w:hAnsi="华文细黑" w:cs="华文细黑"/>
                <w:bCs/>
                <w:kern w:val="0"/>
                <w:szCs w:val="21"/>
              </w:rPr>
            </w:pPr>
            <w:r w:rsidRPr="004D3624">
              <w:rPr>
                <w:rFonts w:ascii="华文细黑" w:eastAsia="华文细黑" w:hAnsi="华文细黑" w:cs="华文细黑" w:hint="eastAsia"/>
                <w:b/>
                <w:bCs/>
                <w:sz w:val="28"/>
                <w:szCs w:val="28"/>
              </w:rPr>
              <w:lastRenderedPageBreak/>
              <w:t>四、</w:t>
            </w:r>
            <w:r w:rsidR="003E7143">
              <w:rPr>
                <w:rFonts w:ascii="华文细黑" w:eastAsia="华文细黑" w:hAnsi="华文细黑" w:cs="华文细黑" w:hint="eastAsia"/>
                <w:b/>
                <w:bCs/>
                <w:sz w:val="28"/>
                <w:szCs w:val="28"/>
              </w:rPr>
              <w:t>S</w:t>
            </w:r>
            <w:r w:rsidR="003E7143">
              <w:rPr>
                <w:rFonts w:ascii="华文细黑" w:eastAsia="华文细黑" w:hAnsi="华文细黑" w:cs="华文细黑"/>
                <w:b/>
                <w:bCs/>
                <w:sz w:val="28"/>
                <w:szCs w:val="28"/>
              </w:rPr>
              <w:t>HFE</w:t>
            </w:r>
            <w:r w:rsidR="003E7143">
              <w:rPr>
                <w:rFonts w:ascii="华文细黑" w:eastAsia="华文细黑" w:hAnsi="华文细黑" w:cs="华文细黑" w:hint="eastAsia"/>
                <w:b/>
                <w:bCs/>
                <w:sz w:val="28"/>
                <w:szCs w:val="28"/>
              </w:rPr>
              <w:t>黄金</w:t>
            </w:r>
          </w:p>
        </w:tc>
      </w:tr>
      <w:tr w:rsidR="008C2345" w14:paraId="429634E3" w14:textId="77777777" w:rsidTr="00825F4C">
        <w:trPr>
          <w:trHeight w:val="185"/>
          <w:jc w:val="center"/>
        </w:trPr>
        <w:tc>
          <w:tcPr>
            <w:tcW w:w="8383" w:type="dxa"/>
            <w:gridSpan w:val="5"/>
            <w:shd w:val="clear" w:color="auto" w:fill="auto"/>
          </w:tcPr>
          <w:p w14:paraId="76DACA77" w14:textId="29C8B051" w:rsidR="008C2345" w:rsidRPr="004D3624" w:rsidRDefault="00825F4C" w:rsidP="00C271D7">
            <w:pPr>
              <w:jc w:val="center"/>
              <w:rPr>
                <w:rFonts w:ascii="华文细黑" w:eastAsia="华文细黑" w:hAnsi="华文细黑" w:cs="华文细黑" w:hint="eastAsia"/>
                <w:b/>
                <w:bCs/>
                <w:sz w:val="28"/>
                <w:szCs w:val="28"/>
              </w:rPr>
            </w:pPr>
            <w:r>
              <w:rPr>
                <w:noProof/>
              </w:rPr>
              <w:drawing>
                <wp:inline distT="0" distB="0" distL="0" distR="0" wp14:anchorId="1320EA92" wp14:editId="0AF412FE">
                  <wp:extent cx="5185723" cy="11310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132" cy="1135752"/>
                          </a:xfrm>
                          <a:prstGeom prst="rect">
                            <a:avLst/>
                          </a:prstGeom>
                        </pic:spPr>
                      </pic:pic>
                    </a:graphicData>
                  </a:graphic>
                </wp:inline>
              </w:drawing>
            </w:r>
          </w:p>
        </w:tc>
      </w:tr>
      <w:tr w:rsidR="00BB4669" w14:paraId="238C8FAC" w14:textId="77777777" w:rsidTr="005C463E">
        <w:trPr>
          <w:trHeight w:val="185"/>
          <w:jc w:val="center"/>
        </w:trPr>
        <w:tc>
          <w:tcPr>
            <w:tcW w:w="8383" w:type="dxa"/>
            <w:gridSpan w:val="5"/>
            <w:shd w:val="clear" w:color="auto" w:fill="F1F1F1"/>
          </w:tcPr>
          <w:p w14:paraId="2121AA3C" w14:textId="57B8D8B8" w:rsidR="00BB4669" w:rsidRPr="004D3624" w:rsidRDefault="00825F4C" w:rsidP="00C271D7">
            <w:pPr>
              <w:jc w:val="center"/>
              <w:rPr>
                <w:rFonts w:ascii="华文细黑" w:eastAsia="华文细黑" w:hAnsi="华文细黑" w:cs="华文细黑" w:hint="eastAsia"/>
                <w:b/>
                <w:bCs/>
                <w:sz w:val="28"/>
                <w:szCs w:val="28"/>
              </w:rPr>
            </w:pPr>
            <w:r>
              <w:rPr>
                <w:rFonts w:ascii="华文细黑" w:eastAsia="华文细黑" w:hAnsi="华文细黑" w:cs="华文细黑" w:hint="eastAsia"/>
                <w:b/>
                <w:bCs/>
                <w:sz w:val="28"/>
                <w:szCs w:val="28"/>
              </w:rPr>
              <w:t>五、黄金现货</w:t>
            </w:r>
          </w:p>
        </w:tc>
      </w:tr>
      <w:tr w:rsidR="00BB4669" w14:paraId="6EA6E8D0" w14:textId="77777777" w:rsidTr="00825F4C">
        <w:trPr>
          <w:trHeight w:val="185"/>
          <w:jc w:val="center"/>
        </w:trPr>
        <w:tc>
          <w:tcPr>
            <w:tcW w:w="8383" w:type="dxa"/>
            <w:gridSpan w:val="5"/>
            <w:shd w:val="clear" w:color="auto" w:fill="auto"/>
          </w:tcPr>
          <w:p w14:paraId="68E7959A" w14:textId="2C23235B" w:rsidR="00BB4669" w:rsidRDefault="00825F4C" w:rsidP="00825F4C">
            <w:pPr>
              <w:pStyle w:val="a7"/>
              <w:numPr>
                <w:ilvl w:val="0"/>
                <w:numId w:val="6"/>
              </w:numPr>
              <w:ind w:firstLineChars="0"/>
              <w:jc w:val="left"/>
              <w:rPr>
                <w:rFonts w:ascii="华文细黑" w:eastAsia="华文细黑" w:hAnsi="华文细黑" w:cs="华文细黑"/>
                <w:b/>
                <w:bCs/>
                <w:sz w:val="28"/>
                <w:szCs w:val="28"/>
              </w:rPr>
            </w:pPr>
            <w:r w:rsidRPr="00825F4C">
              <w:rPr>
                <w:rFonts w:ascii="华文细黑" w:eastAsia="华文细黑" w:hAnsi="华文细黑" w:cs="华文细黑" w:hint="eastAsia"/>
                <w:b/>
                <w:bCs/>
                <w:sz w:val="28"/>
                <w:szCs w:val="28"/>
              </w:rPr>
              <w:t>S</w:t>
            </w:r>
            <w:r w:rsidRPr="00825F4C">
              <w:rPr>
                <w:rFonts w:ascii="华文细黑" w:eastAsia="华文细黑" w:hAnsi="华文细黑" w:cs="华文细黑"/>
                <w:b/>
                <w:bCs/>
                <w:sz w:val="28"/>
                <w:szCs w:val="28"/>
              </w:rPr>
              <w:t>GE</w:t>
            </w:r>
            <w:r w:rsidRPr="00825F4C">
              <w:rPr>
                <w:rFonts w:ascii="华文细黑" w:eastAsia="华文细黑" w:hAnsi="华文细黑" w:cs="华文细黑" w:hint="eastAsia"/>
                <w:b/>
                <w:bCs/>
                <w:sz w:val="28"/>
                <w:szCs w:val="28"/>
              </w:rPr>
              <w:t>黄金T</w:t>
            </w:r>
            <w:r w:rsidRPr="00825F4C">
              <w:rPr>
                <w:rFonts w:ascii="华文细黑" w:eastAsia="华文细黑" w:hAnsi="华文细黑" w:cs="华文细黑"/>
                <w:b/>
                <w:bCs/>
                <w:sz w:val="28"/>
                <w:szCs w:val="28"/>
              </w:rPr>
              <w:t xml:space="preserve"> + D</w:t>
            </w:r>
          </w:p>
          <w:p w14:paraId="5B103180" w14:textId="7FFB74EC" w:rsidR="0030146C" w:rsidRPr="0030146C" w:rsidRDefault="0030146C" w:rsidP="0030146C">
            <w:pPr>
              <w:spacing w:line="360" w:lineRule="auto"/>
              <w:ind w:firstLineChars="200" w:firstLine="420"/>
              <w:rPr>
                <w:rFonts w:ascii="华文细黑" w:eastAsia="华文细黑" w:hAnsi="华文细黑" w:cs="华文细黑" w:hint="eastAsia"/>
              </w:rPr>
            </w:pPr>
            <w:r w:rsidRPr="0030146C">
              <w:rPr>
                <w:rFonts w:ascii="华文细黑" w:eastAsia="华文细黑" w:hAnsi="华文细黑" w:cs="华文细黑"/>
              </w:rPr>
              <w:t>黄金</w:t>
            </w:r>
            <w:r w:rsidRPr="0030146C">
              <w:rPr>
                <w:rFonts w:ascii="华文细黑" w:eastAsia="华文细黑" w:hAnsi="华文细黑" w:cs="华文细黑"/>
              </w:rPr>
              <w:t>T</w:t>
            </w:r>
            <w:r w:rsidRPr="0030146C">
              <w:rPr>
                <w:rFonts w:ascii="华文细黑" w:eastAsia="华文细黑" w:hAnsi="华文细黑" w:cs="华文细黑"/>
              </w:rPr>
              <w:t>+</w:t>
            </w:r>
            <w:r w:rsidRPr="0030146C">
              <w:rPr>
                <w:rFonts w:ascii="华文细黑" w:eastAsia="华文细黑" w:hAnsi="华文细黑" w:cs="华文细黑"/>
              </w:rPr>
              <w:t>D</w:t>
            </w:r>
            <w:r w:rsidRPr="0030146C">
              <w:rPr>
                <w:rFonts w:ascii="华文细黑" w:eastAsia="华文细黑" w:hAnsi="华文细黑" w:cs="华文细黑"/>
              </w:rPr>
              <w:t>，是指由上海黄金交易所统一制定的、规定在将来某一特定的时间和地点交割一定数量标的物的标准化合约</w:t>
            </w:r>
          </w:p>
          <w:p w14:paraId="4BEFE885" w14:textId="57CF274F" w:rsidR="00825F4C" w:rsidRDefault="00825F4C" w:rsidP="00825F4C">
            <w:pPr>
              <w:jc w:val="left"/>
              <w:rPr>
                <w:rFonts w:ascii="华文细黑" w:eastAsia="华文细黑" w:hAnsi="华文细黑" w:cs="华文细黑"/>
                <w:b/>
                <w:bCs/>
                <w:sz w:val="28"/>
                <w:szCs w:val="28"/>
              </w:rPr>
            </w:pPr>
            <w:r>
              <w:rPr>
                <w:noProof/>
              </w:rPr>
              <w:drawing>
                <wp:inline distT="0" distB="0" distL="0" distR="0" wp14:anchorId="4123E92D" wp14:editId="363FF6DD">
                  <wp:extent cx="5186045" cy="10704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3488" cy="1076075"/>
                          </a:xfrm>
                          <a:prstGeom prst="rect">
                            <a:avLst/>
                          </a:prstGeom>
                        </pic:spPr>
                      </pic:pic>
                    </a:graphicData>
                  </a:graphic>
                </wp:inline>
              </w:drawing>
            </w:r>
          </w:p>
          <w:p w14:paraId="2B5BC8AB" w14:textId="302F5474" w:rsidR="00825F4C" w:rsidRDefault="00825F4C" w:rsidP="00825F4C">
            <w:pPr>
              <w:pStyle w:val="a7"/>
              <w:numPr>
                <w:ilvl w:val="0"/>
                <w:numId w:val="6"/>
              </w:numPr>
              <w:ind w:firstLineChars="0"/>
              <w:jc w:val="left"/>
              <w:rPr>
                <w:rFonts w:ascii="华文细黑" w:eastAsia="华文细黑" w:hAnsi="华文细黑" w:cs="华文细黑"/>
                <w:b/>
                <w:bCs/>
                <w:sz w:val="28"/>
                <w:szCs w:val="28"/>
              </w:rPr>
            </w:pPr>
            <w:r>
              <w:rPr>
                <w:rFonts w:ascii="华文细黑" w:eastAsia="华文细黑" w:hAnsi="华文细黑" w:cs="华文细黑"/>
                <w:b/>
                <w:bCs/>
                <w:sz w:val="28"/>
                <w:szCs w:val="28"/>
              </w:rPr>
              <w:t>SGEM</w:t>
            </w:r>
            <w:r>
              <w:rPr>
                <w:rFonts w:ascii="华文细黑" w:eastAsia="华文细黑" w:hAnsi="华文细黑" w:cs="华文细黑" w:hint="eastAsia"/>
                <w:b/>
                <w:bCs/>
                <w:sz w:val="28"/>
                <w:szCs w:val="28"/>
              </w:rPr>
              <w:t>ini黄金T</w:t>
            </w:r>
            <w:r>
              <w:rPr>
                <w:rFonts w:ascii="华文细黑" w:eastAsia="华文细黑" w:hAnsi="华文细黑" w:cs="华文细黑"/>
                <w:b/>
                <w:bCs/>
                <w:sz w:val="28"/>
                <w:szCs w:val="28"/>
              </w:rPr>
              <w:t>+D</w:t>
            </w:r>
          </w:p>
          <w:p w14:paraId="22C7A3BC" w14:textId="31B476C4" w:rsidR="008E49B1" w:rsidRPr="008E49B1" w:rsidRDefault="008E49B1" w:rsidP="008E49B1">
            <w:pPr>
              <w:spacing w:line="360" w:lineRule="auto"/>
              <w:ind w:firstLineChars="200" w:firstLine="420"/>
              <w:rPr>
                <w:rFonts w:ascii="华文细黑" w:eastAsia="华文细黑" w:hAnsi="华文细黑" w:cs="华文细黑" w:hint="eastAsia"/>
              </w:rPr>
            </w:pPr>
            <w:r>
              <w:rPr>
                <w:rFonts w:ascii="华文细黑" w:eastAsia="华文细黑" w:hAnsi="华文细黑" w:cs="华文细黑" w:hint="eastAsia"/>
                <w:b/>
                <w:bCs/>
              </w:rPr>
              <w:t>Mini</w:t>
            </w:r>
            <w:r w:rsidRPr="008E49B1">
              <w:rPr>
                <w:rFonts w:ascii="华文细黑" w:eastAsia="华文细黑" w:hAnsi="华文细黑" w:cs="华文细黑"/>
                <w:b/>
                <w:bCs/>
              </w:rPr>
              <w:t>黄金</w:t>
            </w:r>
            <w:r>
              <w:rPr>
                <w:rFonts w:ascii="华文细黑" w:eastAsia="华文细黑" w:hAnsi="华文细黑" w:cs="华文细黑" w:hint="eastAsia"/>
                <w:b/>
                <w:bCs/>
              </w:rPr>
              <w:t>T+</w:t>
            </w:r>
            <w:r>
              <w:rPr>
                <w:rFonts w:ascii="华文细黑" w:eastAsia="华文细黑" w:hAnsi="华文细黑" w:cs="华文细黑"/>
                <w:b/>
                <w:bCs/>
              </w:rPr>
              <w:t>D</w:t>
            </w:r>
            <w:r w:rsidRPr="008E49B1">
              <w:rPr>
                <w:rFonts w:ascii="华文细黑" w:eastAsia="华文细黑" w:hAnsi="华文细黑" w:cs="华文细黑"/>
                <w:b/>
                <w:bCs/>
              </w:rPr>
              <w:t>，是指黄金</w:t>
            </w:r>
            <w:r>
              <w:rPr>
                <w:rFonts w:ascii="华文细黑" w:eastAsia="华文细黑" w:hAnsi="华文细黑" w:cs="华文细黑" w:hint="eastAsia"/>
                <w:b/>
                <w:bCs/>
              </w:rPr>
              <w:t>T</w:t>
            </w:r>
            <w:r>
              <w:rPr>
                <w:rFonts w:ascii="华文细黑" w:eastAsia="华文细黑" w:hAnsi="华文细黑" w:cs="华文细黑"/>
                <w:b/>
                <w:bCs/>
              </w:rPr>
              <w:t>+D</w:t>
            </w:r>
            <w:r w:rsidRPr="008E49B1">
              <w:rPr>
                <w:rFonts w:ascii="华文细黑" w:eastAsia="华文细黑" w:hAnsi="华文细黑" w:cs="华文细黑"/>
                <w:b/>
                <w:bCs/>
              </w:rPr>
              <w:t>微量单位交易。与黄金</w:t>
            </w:r>
            <w:r>
              <w:rPr>
                <w:rFonts w:ascii="华文细黑" w:eastAsia="华文细黑" w:hAnsi="华文细黑" w:cs="华文细黑" w:hint="eastAsia"/>
                <w:b/>
                <w:bCs/>
              </w:rPr>
              <w:t>T</w:t>
            </w:r>
            <w:r>
              <w:rPr>
                <w:rFonts w:ascii="华文细黑" w:eastAsia="华文细黑" w:hAnsi="华文细黑" w:cs="华文细黑"/>
                <w:b/>
                <w:bCs/>
              </w:rPr>
              <w:t>+D</w:t>
            </w:r>
            <w:r w:rsidRPr="008E49B1">
              <w:rPr>
                <w:rFonts w:ascii="华文细黑" w:eastAsia="华文细黑" w:hAnsi="华文细黑" w:cs="华文细黑"/>
                <w:b/>
                <w:bCs/>
              </w:rPr>
              <w:t>相比，只是交易单位不一样。</w:t>
            </w:r>
          </w:p>
          <w:p w14:paraId="2C706809" w14:textId="3CEDCA7D" w:rsidR="00825F4C" w:rsidRPr="00825F4C" w:rsidRDefault="00C64FE0" w:rsidP="00C64FE0">
            <w:pPr>
              <w:pStyle w:val="a7"/>
              <w:ind w:firstLineChars="12" w:firstLine="25"/>
              <w:rPr>
                <w:rFonts w:ascii="华文细黑" w:eastAsia="华文细黑" w:hAnsi="华文细黑" w:cs="华文细黑" w:hint="eastAsia"/>
                <w:b/>
                <w:bCs/>
                <w:sz w:val="28"/>
                <w:szCs w:val="28"/>
              </w:rPr>
            </w:pPr>
            <w:r>
              <w:rPr>
                <w:noProof/>
              </w:rPr>
              <w:drawing>
                <wp:inline distT="0" distB="0" distL="0" distR="0" wp14:anchorId="097E0377" wp14:editId="1A17C15D">
                  <wp:extent cx="5186045" cy="108774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9126" cy="1090490"/>
                          </a:xfrm>
                          <a:prstGeom prst="rect">
                            <a:avLst/>
                          </a:prstGeom>
                        </pic:spPr>
                      </pic:pic>
                    </a:graphicData>
                  </a:graphic>
                </wp:inline>
              </w:drawing>
            </w:r>
          </w:p>
          <w:p w14:paraId="2040D62D" w14:textId="33F32942" w:rsidR="008E49B1" w:rsidRDefault="00825F4C" w:rsidP="008E49B1">
            <w:pPr>
              <w:pStyle w:val="a7"/>
              <w:numPr>
                <w:ilvl w:val="0"/>
                <w:numId w:val="6"/>
              </w:numPr>
              <w:ind w:firstLineChars="0"/>
              <w:jc w:val="left"/>
              <w:rPr>
                <w:rFonts w:ascii="华文细黑" w:eastAsia="华文细黑" w:hAnsi="华文细黑" w:cs="华文细黑"/>
                <w:b/>
                <w:bCs/>
                <w:sz w:val="28"/>
                <w:szCs w:val="28"/>
              </w:rPr>
            </w:pPr>
            <w:r>
              <w:rPr>
                <w:rFonts w:ascii="华文细黑" w:eastAsia="华文细黑" w:hAnsi="华文细黑" w:cs="华文细黑" w:hint="eastAsia"/>
                <w:b/>
                <w:bCs/>
                <w:sz w:val="28"/>
                <w:szCs w:val="28"/>
              </w:rPr>
              <w:t>S</w:t>
            </w:r>
            <w:r>
              <w:rPr>
                <w:rFonts w:ascii="华文细黑" w:eastAsia="华文细黑" w:hAnsi="华文细黑" w:cs="华文细黑"/>
                <w:b/>
                <w:bCs/>
                <w:sz w:val="28"/>
                <w:szCs w:val="28"/>
              </w:rPr>
              <w:t>GE</w:t>
            </w:r>
            <w:r>
              <w:rPr>
                <w:rFonts w:ascii="华文细黑" w:eastAsia="华文细黑" w:hAnsi="华文细黑" w:cs="华文细黑" w:hint="eastAsia"/>
                <w:b/>
                <w:bCs/>
                <w:sz w:val="28"/>
                <w:szCs w:val="28"/>
              </w:rPr>
              <w:t>黄金T</w:t>
            </w:r>
            <w:r>
              <w:rPr>
                <w:rFonts w:ascii="华文细黑" w:eastAsia="华文细黑" w:hAnsi="华文细黑" w:cs="华文细黑"/>
                <w:b/>
                <w:bCs/>
                <w:sz w:val="28"/>
                <w:szCs w:val="28"/>
              </w:rPr>
              <w:t>+N1</w:t>
            </w:r>
            <w:r w:rsidR="008E49B1">
              <w:rPr>
                <w:rFonts w:ascii="华文细黑" w:eastAsia="华文细黑" w:hAnsi="华文细黑" w:cs="华文细黑" w:hint="eastAsia"/>
                <w:b/>
                <w:bCs/>
                <w:sz w:val="28"/>
                <w:szCs w:val="28"/>
              </w:rPr>
              <w:t xml:space="preserve">/ </w:t>
            </w:r>
            <w:r w:rsidR="008E49B1">
              <w:rPr>
                <w:rFonts w:ascii="华文细黑" w:eastAsia="华文细黑" w:hAnsi="华文细黑" w:cs="华文细黑" w:hint="eastAsia"/>
                <w:b/>
                <w:bCs/>
                <w:sz w:val="28"/>
                <w:szCs w:val="28"/>
              </w:rPr>
              <w:t>S</w:t>
            </w:r>
            <w:r w:rsidR="008E49B1">
              <w:rPr>
                <w:rFonts w:ascii="华文细黑" w:eastAsia="华文细黑" w:hAnsi="华文细黑" w:cs="华文细黑"/>
                <w:b/>
                <w:bCs/>
                <w:sz w:val="28"/>
                <w:szCs w:val="28"/>
              </w:rPr>
              <w:t>GE</w:t>
            </w:r>
            <w:r w:rsidR="008E49B1">
              <w:rPr>
                <w:rFonts w:ascii="华文细黑" w:eastAsia="华文细黑" w:hAnsi="华文细黑" w:cs="华文细黑" w:hint="eastAsia"/>
                <w:b/>
                <w:bCs/>
                <w:sz w:val="28"/>
                <w:szCs w:val="28"/>
              </w:rPr>
              <w:t>黄金T</w:t>
            </w:r>
            <w:r w:rsidR="008E49B1">
              <w:rPr>
                <w:rFonts w:ascii="华文细黑" w:eastAsia="华文细黑" w:hAnsi="华文细黑" w:cs="华文细黑"/>
                <w:b/>
                <w:bCs/>
                <w:sz w:val="28"/>
                <w:szCs w:val="28"/>
              </w:rPr>
              <w:t>+N2</w:t>
            </w:r>
          </w:p>
          <w:p w14:paraId="0B0A7D2A" w14:textId="24747250" w:rsidR="00825F4C" w:rsidRPr="008E49B1" w:rsidRDefault="008E49B1" w:rsidP="008E49B1">
            <w:pPr>
              <w:spacing w:line="360" w:lineRule="auto"/>
              <w:ind w:firstLineChars="200" w:firstLine="420"/>
              <w:rPr>
                <w:rFonts w:ascii="华文细黑" w:eastAsia="华文细黑" w:hAnsi="华文细黑" w:cs="华文细黑" w:hint="eastAsia"/>
                <w:b/>
                <w:bCs/>
              </w:rPr>
            </w:pPr>
            <w:r w:rsidRPr="008E49B1">
              <w:rPr>
                <w:rFonts w:ascii="华文细黑" w:eastAsia="华文细黑" w:hAnsi="华文细黑" w:cs="华文细黑"/>
                <w:b/>
                <w:bCs/>
              </w:rPr>
              <w:lastRenderedPageBreak/>
              <w:t>Au（T+N）品种是金交所对已有Au（T+D）品种业务的补充和延续。Au(T+N)的延期费则是在每两月的最后一个</w:t>
            </w:r>
            <w:hyperlink r:id="rId11" w:tgtFrame="_blank" w:history="1">
              <w:r w:rsidRPr="008E49B1">
                <w:rPr>
                  <w:rFonts w:ascii="华文细黑" w:eastAsia="华文细黑" w:hAnsi="华文细黑" w:cs="华文细黑"/>
                  <w:b/>
                  <w:bCs/>
                </w:rPr>
                <w:t>交易日</w:t>
              </w:r>
            </w:hyperlink>
            <w:r w:rsidRPr="008E49B1">
              <w:rPr>
                <w:rFonts w:ascii="华文细黑" w:eastAsia="华文细黑" w:hAnsi="华文细黑" w:cs="华文细黑"/>
                <w:b/>
                <w:bCs/>
              </w:rPr>
              <w:t>收付的，</w:t>
            </w:r>
            <w:hyperlink r:id="rId12" w:tgtFrame="_blank" w:history="1">
              <w:r w:rsidRPr="008E49B1">
                <w:rPr>
                  <w:rFonts w:ascii="华文细黑" w:eastAsia="华文细黑" w:hAnsi="华文细黑" w:cs="华文细黑"/>
                  <w:b/>
                  <w:bCs/>
                </w:rPr>
                <w:t>交割</w:t>
              </w:r>
            </w:hyperlink>
            <w:r w:rsidRPr="008E49B1">
              <w:rPr>
                <w:rFonts w:ascii="华文细黑" w:eastAsia="华文细黑" w:hAnsi="华文细黑" w:cs="华文细黑"/>
                <w:b/>
                <w:bCs/>
              </w:rPr>
              <w:t>日前</w:t>
            </w:r>
            <w:hyperlink r:id="rId13" w:tgtFrame="_blank" w:history="1">
              <w:r w:rsidRPr="008E49B1">
                <w:rPr>
                  <w:rFonts w:ascii="华文细黑" w:eastAsia="华文细黑" w:hAnsi="华文细黑" w:cs="华文细黑"/>
                  <w:b/>
                  <w:bCs/>
                </w:rPr>
                <w:t>平仓</w:t>
              </w:r>
            </w:hyperlink>
            <w:r w:rsidRPr="008E49B1">
              <w:rPr>
                <w:rFonts w:ascii="华文细黑" w:eastAsia="华文细黑" w:hAnsi="华文细黑" w:cs="华文细黑"/>
                <w:b/>
                <w:bCs/>
              </w:rPr>
              <w:t>就不涉及延期费的收付，</w:t>
            </w:r>
            <w:r>
              <w:rPr>
                <w:rFonts w:ascii="华文细黑" w:eastAsia="华文细黑" w:hAnsi="华文细黑" w:cs="华文细黑" w:hint="eastAsia"/>
                <w:b/>
                <w:bCs/>
              </w:rPr>
              <w:t>每</w:t>
            </w:r>
            <w:r w:rsidRPr="008E49B1">
              <w:rPr>
                <w:rFonts w:ascii="华文细黑" w:eastAsia="华文细黑" w:hAnsi="华文细黑" w:cs="华文细黑"/>
                <w:b/>
                <w:bCs/>
              </w:rPr>
              <w:t>两个月收一次。</w:t>
            </w:r>
          </w:p>
          <w:p w14:paraId="00615A4B" w14:textId="29D82DB4" w:rsidR="00825F4C" w:rsidRPr="00825F4C" w:rsidRDefault="00C64FE0" w:rsidP="00C64FE0">
            <w:pPr>
              <w:pStyle w:val="a7"/>
              <w:ind w:firstLineChars="0" w:firstLine="0"/>
              <w:rPr>
                <w:rFonts w:ascii="华文细黑" w:eastAsia="华文细黑" w:hAnsi="华文细黑" w:cs="华文细黑" w:hint="eastAsia"/>
                <w:b/>
                <w:bCs/>
                <w:sz w:val="28"/>
                <w:szCs w:val="28"/>
              </w:rPr>
            </w:pPr>
            <w:r>
              <w:rPr>
                <w:noProof/>
              </w:rPr>
              <w:drawing>
                <wp:inline distT="0" distB="0" distL="0" distR="0" wp14:anchorId="655E0A23" wp14:editId="373CF3BF">
                  <wp:extent cx="5186045" cy="11310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6450" cy="1133351"/>
                          </a:xfrm>
                          <a:prstGeom prst="rect">
                            <a:avLst/>
                          </a:prstGeom>
                        </pic:spPr>
                      </pic:pic>
                    </a:graphicData>
                  </a:graphic>
                </wp:inline>
              </w:drawing>
            </w:r>
          </w:p>
          <w:p w14:paraId="4D8755F0" w14:textId="5A6333E9" w:rsidR="00825F4C" w:rsidRDefault="00825F4C" w:rsidP="00825F4C">
            <w:pPr>
              <w:pStyle w:val="a7"/>
              <w:numPr>
                <w:ilvl w:val="0"/>
                <w:numId w:val="6"/>
              </w:numPr>
              <w:ind w:firstLineChars="0"/>
              <w:jc w:val="left"/>
              <w:rPr>
                <w:rFonts w:ascii="华文细黑" w:eastAsia="华文细黑" w:hAnsi="华文细黑" w:cs="华文细黑"/>
                <w:b/>
                <w:bCs/>
                <w:sz w:val="28"/>
                <w:szCs w:val="28"/>
              </w:rPr>
            </w:pPr>
            <w:r>
              <w:rPr>
                <w:rFonts w:ascii="华文细黑" w:eastAsia="华文细黑" w:hAnsi="华文细黑" w:cs="华文细黑" w:hint="eastAsia"/>
                <w:b/>
                <w:bCs/>
                <w:sz w:val="28"/>
                <w:szCs w:val="28"/>
              </w:rPr>
              <w:t>S</w:t>
            </w:r>
            <w:r>
              <w:rPr>
                <w:rFonts w:ascii="华文细黑" w:eastAsia="华文细黑" w:hAnsi="华文细黑" w:cs="华文细黑"/>
                <w:b/>
                <w:bCs/>
                <w:sz w:val="28"/>
                <w:szCs w:val="28"/>
              </w:rPr>
              <w:t>GE</w:t>
            </w:r>
            <w:r>
              <w:rPr>
                <w:rFonts w:ascii="华文细黑" w:eastAsia="华文细黑" w:hAnsi="华文细黑" w:cs="华文细黑" w:hint="eastAsia"/>
                <w:b/>
                <w:bCs/>
                <w:sz w:val="28"/>
                <w:szCs w:val="28"/>
              </w:rPr>
              <w:t>黄金9</w:t>
            </w:r>
            <w:r>
              <w:rPr>
                <w:rFonts w:ascii="华文细黑" w:eastAsia="华文细黑" w:hAnsi="华文细黑" w:cs="华文细黑"/>
                <w:b/>
                <w:bCs/>
                <w:sz w:val="28"/>
                <w:szCs w:val="28"/>
              </w:rPr>
              <w:t>995</w:t>
            </w:r>
            <w:r w:rsidR="00F523EC">
              <w:rPr>
                <w:rFonts w:ascii="华文细黑" w:eastAsia="华文细黑" w:hAnsi="华文细黑" w:cs="华文细黑"/>
                <w:b/>
                <w:bCs/>
                <w:sz w:val="28"/>
                <w:szCs w:val="28"/>
              </w:rPr>
              <w:t>/</w:t>
            </w:r>
            <w:r w:rsidR="00F523EC">
              <w:rPr>
                <w:rFonts w:ascii="华文细黑" w:eastAsia="华文细黑" w:hAnsi="华文细黑" w:cs="华文细黑" w:hint="eastAsia"/>
                <w:b/>
                <w:bCs/>
                <w:sz w:val="28"/>
                <w:szCs w:val="28"/>
              </w:rPr>
              <w:t xml:space="preserve"> </w:t>
            </w:r>
            <w:r w:rsidR="00F523EC">
              <w:rPr>
                <w:rFonts w:ascii="华文细黑" w:eastAsia="华文细黑" w:hAnsi="华文细黑" w:cs="华文细黑" w:hint="eastAsia"/>
                <w:b/>
                <w:bCs/>
                <w:sz w:val="28"/>
                <w:szCs w:val="28"/>
              </w:rPr>
              <w:t>S</w:t>
            </w:r>
            <w:r w:rsidR="00F523EC">
              <w:rPr>
                <w:rFonts w:ascii="华文细黑" w:eastAsia="华文细黑" w:hAnsi="华文细黑" w:cs="华文细黑"/>
                <w:b/>
                <w:bCs/>
                <w:sz w:val="28"/>
                <w:szCs w:val="28"/>
              </w:rPr>
              <w:t>GE</w:t>
            </w:r>
            <w:r w:rsidR="00F523EC">
              <w:rPr>
                <w:rFonts w:ascii="华文细黑" w:eastAsia="华文细黑" w:hAnsi="华文细黑" w:cs="华文细黑" w:hint="eastAsia"/>
                <w:b/>
                <w:bCs/>
                <w:sz w:val="28"/>
                <w:szCs w:val="28"/>
              </w:rPr>
              <w:t>黄金9</w:t>
            </w:r>
            <w:r w:rsidR="00F523EC">
              <w:rPr>
                <w:rFonts w:ascii="华文细黑" w:eastAsia="华文细黑" w:hAnsi="华文细黑" w:cs="华文细黑"/>
                <w:b/>
                <w:bCs/>
                <w:sz w:val="28"/>
                <w:szCs w:val="28"/>
              </w:rPr>
              <w:t>999</w:t>
            </w:r>
          </w:p>
          <w:p w14:paraId="7A415DF6" w14:textId="50778991" w:rsidR="00825F4C" w:rsidRDefault="00F523EC" w:rsidP="00F523EC">
            <w:pPr>
              <w:pStyle w:val="a7"/>
              <w:ind w:firstLine="561"/>
              <w:rPr>
                <w:rFonts w:ascii="华文细黑" w:eastAsia="华文细黑" w:hAnsi="华文细黑" w:cs="华文细黑"/>
                <w:b/>
                <w:bCs/>
                <w:sz w:val="28"/>
                <w:szCs w:val="28"/>
              </w:rPr>
            </w:pPr>
            <w:r>
              <w:rPr>
                <w:rFonts w:ascii="华文细黑" w:eastAsia="华文细黑" w:hAnsi="华文细黑" w:cs="华文细黑" w:hint="eastAsia"/>
                <w:b/>
                <w:bCs/>
                <w:sz w:val="28"/>
                <w:szCs w:val="28"/>
              </w:rPr>
              <w:t>S</w:t>
            </w:r>
            <w:r>
              <w:rPr>
                <w:rFonts w:ascii="华文细黑" w:eastAsia="华文细黑" w:hAnsi="华文细黑" w:cs="华文细黑"/>
                <w:b/>
                <w:bCs/>
                <w:sz w:val="28"/>
                <w:szCs w:val="28"/>
              </w:rPr>
              <w:t>GE</w:t>
            </w:r>
            <w:r>
              <w:rPr>
                <w:rFonts w:ascii="华文细黑" w:eastAsia="华文细黑" w:hAnsi="华文细黑" w:cs="华文细黑" w:hint="eastAsia"/>
                <w:b/>
                <w:bCs/>
                <w:sz w:val="28"/>
                <w:szCs w:val="28"/>
              </w:rPr>
              <w:t>黄金9</w:t>
            </w:r>
            <w:r>
              <w:rPr>
                <w:rFonts w:ascii="华文细黑" w:eastAsia="华文细黑" w:hAnsi="华文细黑" w:cs="华文细黑"/>
                <w:b/>
                <w:bCs/>
                <w:sz w:val="28"/>
                <w:szCs w:val="28"/>
              </w:rPr>
              <w:t>995</w:t>
            </w:r>
            <w:r>
              <w:rPr>
                <w:rFonts w:ascii="华文细黑" w:eastAsia="华文细黑" w:hAnsi="华文细黑" w:cs="华文细黑" w:hint="eastAsia"/>
                <w:b/>
                <w:bCs/>
                <w:sz w:val="28"/>
                <w:szCs w:val="28"/>
              </w:rPr>
              <w:t>和S</w:t>
            </w:r>
            <w:r>
              <w:rPr>
                <w:rFonts w:ascii="华文细黑" w:eastAsia="华文细黑" w:hAnsi="华文细黑" w:cs="华文细黑"/>
                <w:b/>
                <w:bCs/>
                <w:sz w:val="28"/>
                <w:szCs w:val="28"/>
              </w:rPr>
              <w:t>GE</w:t>
            </w:r>
            <w:r>
              <w:rPr>
                <w:rFonts w:ascii="华文细黑" w:eastAsia="华文细黑" w:hAnsi="华文细黑" w:cs="华文细黑" w:hint="eastAsia"/>
                <w:b/>
                <w:bCs/>
                <w:sz w:val="28"/>
                <w:szCs w:val="28"/>
              </w:rPr>
              <w:t>黄金9</w:t>
            </w:r>
            <w:r>
              <w:rPr>
                <w:rFonts w:ascii="华文细黑" w:eastAsia="华文细黑" w:hAnsi="华文细黑" w:cs="华文细黑"/>
                <w:b/>
                <w:bCs/>
                <w:sz w:val="28"/>
                <w:szCs w:val="28"/>
              </w:rPr>
              <w:t>999</w:t>
            </w:r>
            <w:r>
              <w:rPr>
                <w:rFonts w:ascii="华文细黑" w:eastAsia="华文细黑" w:hAnsi="华文细黑" w:cs="华文细黑" w:hint="eastAsia"/>
                <w:b/>
                <w:bCs/>
                <w:sz w:val="28"/>
                <w:szCs w:val="28"/>
              </w:rPr>
              <w:t>合约分别是指黄金成色不低于9</w:t>
            </w:r>
            <w:r>
              <w:rPr>
                <w:rFonts w:ascii="华文细黑" w:eastAsia="华文细黑" w:hAnsi="华文细黑" w:cs="华文细黑"/>
                <w:b/>
                <w:bCs/>
                <w:sz w:val="28"/>
                <w:szCs w:val="28"/>
              </w:rPr>
              <w:t>9.95</w:t>
            </w:r>
            <w:r>
              <w:rPr>
                <w:rFonts w:ascii="华文细黑" w:eastAsia="华文细黑" w:hAnsi="华文细黑" w:cs="华文细黑" w:hint="eastAsia"/>
                <w:b/>
                <w:bCs/>
                <w:sz w:val="28"/>
                <w:szCs w:val="28"/>
              </w:rPr>
              <w:t>%和9</w:t>
            </w:r>
            <w:r>
              <w:rPr>
                <w:rFonts w:ascii="华文细黑" w:eastAsia="华文细黑" w:hAnsi="华文细黑" w:cs="华文细黑"/>
                <w:b/>
                <w:bCs/>
                <w:sz w:val="28"/>
                <w:szCs w:val="28"/>
              </w:rPr>
              <w:t>9</w:t>
            </w:r>
            <w:r>
              <w:rPr>
                <w:rFonts w:ascii="华文细黑" w:eastAsia="华文细黑" w:hAnsi="华文细黑" w:cs="华文细黑" w:hint="eastAsia"/>
                <w:b/>
                <w:bCs/>
                <w:sz w:val="28"/>
                <w:szCs w:val="28"/>
              </w:rPr>
              <w:t>.</w:t>
            </w:r>
            <w:r>
              <w:rPr>
                <w:rFonts w:ascii="华文细黑" w:eastAsia="华文细黑" w:hAnsi="华文细黑" w:cs="华文细黑"/>
                <w:b/>
                <w:bCs/>
                <w:sz w:val="28"/>
                <w:szCs w:val="28"/>
              </w:rPr>
              <w:t>99%</w:t>
            </w:r>
            <w:r>
              <w:rPr>
                <w:rFonts w:ascii="华文细黑" w:eastAsia="华文细黑" w:hAnsi="华文细黑" w:cs="华文细黑" w:hint="eastAsia"/>
                <w:b/>
                <w:bCs/>
                <w:sz w:val="28"/>
                <w:szCs w:val="28"/>
              </w:rPr>
              <w:t>的黄金标的</w:t>
            </w:r>
            <w:r w:rsidR="003C77C4">
              <w:rPr>
                <w:rFonts w:ascii="华文细黑" w:eastAsia="华文细黑" w:hAnsi="华文细黑" w:cs="华文细黑" w:hint="eastAsia"/>
                <w:b/>
                <w:bCs/>
                <w:sz w:val="28"/>
                <w:szCs w:val="28"/>
              </w:rPr>
              <w:t>，上市交易地点为上海黄金交易所。</w:t>
            </w:r>
          </w:p>
          <w:p w14:paraId="11AE8166" w14:textId="4DB81DCB" w:rsidR="00825F4C" w:rsidRPr="003C77C4" w:rsidRDefault="00825F4C" w:rsidP="00825F4C">
            <w:pPr>
              <w:jc w:val="left"/>
              <w:rPr>
                <w:rFonts w:ascii="华文细黑" w:eastAsia="华文细黑" w:hAnsi="华文细黑" w:cs="华文细黑" w:hint="eastAsia"/>
                <w:b/>
                <w:bCs/>
                <w:sz w:val="28"/>
                <w:szCs w:val="28"/>
              </w:rPr>
            </w:pPr>
          </w:p>
        </w:tc>
      </w:tr>
      <w:tr w:rsidR="00825F4C" w14:paraId="023D1EB8" w14:textId="77777777" w:rsidTr="005C463E">
        <w:trPr>
          <w:trHeight w:val="185"/>
          <w:jc w:val="center"/>
        </w:trPr>
        <w:tc>
          <w:tcPr>
            <w:tcW w:w="8383" w:type="dxa"/>
            <w:gridSpan w:val="5"/>
            <w:shd w:val="clear" w:color="auto" w:fill="F1F1F1"/>
          </w:tcPr>
          <w:p w14:paraId="7924577C" w14:textId="231CB075" w:rsidR="00825F4C" w:rsidRPr="004D3624" w:rsidRDefault="00825F4C" w:rsidP="00C271D7">
            <w:pPr>
              <w:jc w:val="center"/>
              <w:rPr>
                <w:rFonts w:ascii="华文细黑" w:eastAsia="华文细黑" w:hAnsi="华文细黑" w:cs="华文细黑" w:hint="eastAsia"/>
                <w:b/>
                <w:bCs/>
                <w:sz w:val="28"/>
                <w:szCs w:val="28"/>
              </w:rPr>
            </w:pPr>
            <w:r>
              <w:rPr>
                <w:rFonts w:ascii="华文细黑" w:eastAsia="华文细黑" w:hAnsi="华文细黑" w:cs="华文细黑" w:hint="eastAsia"/>
                <w:b/>
                <w:bCs/>
                <w:sz w:val="28"/>
                <w:szCs w:val="28"/>
              </w:rPr>
              <w:lastRenderedPageBreak/>
              <w:t>六、黄金现货远期</w:t>
            </w:r>
          </w:p>
        </w:tc>
      </w:tr>
      <w:tr w:rsidR="003F3615" w14:paraId="4B05D524" w14:textId="77777777" w:rsidTr="005C463E">
        <w:trPr>
          <w:trHeight w:val="185"/>
          <w:jc w:val="center"/>
        </w:trPr>
        <w:tc>
          <w:tcPr>
            <w:tcW w:w="8383" w:type="dxa"/>
            <w:gridSpan w:val="5"/>
          </w:tcPr>
          <w:p w14:paraId="57D275A8" w14:textId="3668C2F4" w:rsidR="002B3FD7" w:rsidRDefault="003C77C4" w:rsidP="003C77C4">
            <w:pPr>
              <w:pStyle w:val="a7"/>
              <w:ind w:firstLine="561"/>
              <w:rPr>
                <w:rFonts w:ascii="华文细黑" w:eastAsia="华文细黑" w:hAnsi="华文细黑" w:cs="华文细黑"/>
                <w:b/>
                <w:bCs/>
                <w:sz w:val="28"/>
                <w:szCs w:val="28"/>
              </w:rPr>
            </w:pPr>
            <w:hyperlink r:id="rId15" w:tgtFrame="_blank" w:history="1">
              <w:r w:rsidRPr="003C77C4">
                <w:rPr>
                  <w:rFonts w:ascii="华文细黑" w:eastAsia="华文细黑" w:hAnsi="华文细黑" w:cs="华文细黑"/>
                  <w:b/>
                  <w:bCs/>
                  <w:sz w:val="28"/>
                  <w:szCs w:val="28"/>
                </w:rPr>
                <w:t>黄金</w:t>
              </w:r>
            </w:hyperlink>
            <w:r w:rsidRPr="003C77C4">
              <w:rPr>
                <w:rFonts w:ascii="华文细黑" w:eastAsia="华文细黑" w:hAnsi="华文细黑" w:cs="华文细黑"/>
                <w:b/>
                <w:bCs/>
                <w:sz w:val="28"/>
                <w:szCs w:val="28"/>
              </w:rPr>
              <w:t>的远期</w:t>
            </w:r>
            <w:hyperlink r:id="rId16" w:tgtFrame="_blank" w:history="1">
              <w:r w:rsidRPr="003C77C4">
                <w:rPr>
                  <w:rFonts w:ascii="华文细黑" w:eastAsia="华文细黑" w:hAnsi="华文细黑" w:cs="华文细黑"/>
                  <w:b/>
                  <w:bCs/>
                  <w:sz w:val="28"/>
                  <w:szCs w:val="28"/>
                </w:rPr>
                <w:t>交易</w:t>
              </w:r>
            </w:hyperlink>
            <w:r w:rsidRPr="003C77C4">
              <w:rPr>
                <w:rFonts w:ascii="华文细黑" w:eastAsia="华文细黑" w:hAnsi="华文细黑" w:cs="华文细黑"/>
                <w:b/>
                <w:bCs/>
                <w:sz w:val="28"/>
                <w:szCs w:val="28"/>
              </w:rPr>
              <w:t>是买卖双方根据双方商定的价格，在稍后的一段日期里买卖一定数量的</w:t>
            </w:r>
            <w:hyperlink r:id="rId17" w:tgtFrame="_blank" w:history="1">
              <w:r w:rsidRPr="003C77C4">
                <w:rPr>
                  <w:rFonts w:ascii="华文细黑" w:eastAsia="华文细黑" w:hAnsi="华文细黑" w:cs="华文细黑"/>
                  <w:b/>
                  <w:bCs/>
                  <w:sz w:val="28"/>
                  <w:szCs w:val="28"/>
                </w:rPr>
                <w:t>黄金</w:t>
              </w:r>
            </w:hyperlink>
            <w:r w:rsidRPr="003C77C4">
              <w:rPr>
                <w:rFonts w:ascii="华文细黑" w:eastAsia="华文细黑" w:hAnsi="华文细黑" w:cs="华文细黑"/>
                <w:b/>
                <w:bCs/>
                <w:sz w:val="28"/>
                <w:szCs w:val="28"/>
              </w:rPr>
              <w:t>的责任和义务。与</w:t>
            </w:r>
            <w:hyperlink r:id="rId18" w:tgtFrame="_blank" w:history="1">
              <w:r w:rsidRPr="003C77C4">
                <w:rPr>
                  <w:rFonts w:ascii="华文细黑" w:eastAsia="华文细黑" w:hAnsi="华文细黑" w:cs="华文细黑"/>
                  <w:b/>
                  <w:bCs/>
                  <w:sz w:val="28"/>
                  <w:szCs w:val="28"/>
                </w:rPr>
                <w:t>黄金现货交易</w:t>
              </w:r>
            </w:hyperlink>
            <w:r w:rsidRPr="003C77C4">
              <w:rPr>
                <w:rFonts w:ascii="华文细黑" w:eastAsia="华文细黑" w:hAnsi="华文细黑" w:cs="华文细黑"/>
                <w:b/>
                <w:bCs/>
                <w:sz w:val="28"/>
                <w:szCs w:val="28"/>
              </w:rPr>
              <w:t>不同，远期交易的义务（交易的结果）和义务的履行（</w:t>
            </w:r>
            <w:hyperlink r:id="rId19" w:tgtFrame="_blank" w:history="1">
              <w:r w:rsidRPr="003C77C4">
                <w:rPr>
                  <w:rFonts w:ascii="华文细黑" w:eastAsia="华文细黑" w:hAnsi="华文细黑" w:cs="华文细黑"/>
                  <w:b/>
                  <w:bCs/>
                  <w:sz w:val="28"/>
                  <w:szCs w:val="28"/>
                </w:rPr>
                <w:t>交割</w:t>
              </w:r>
            </w:hyperlink>
            <w:r w:rsidRPr="003C77C4">
              <w:rPr>
                <w:rFonts w:ascii="华文细黑" w:eastAsia="华文细黑" w:hAnsi="华文细黑" w:cs="华文细黑"/>
                <w:b/>
                <w:bCs/>
                <w:sz w:val="28"/>
                <w:szCs w:val="28"/>
              </w:rPr>
              <w:t>和付款）在时间上是清楚地分开的。</w:t>
            </w:r>
          </w:p>
          <w:p w14:paraId="192521A3" w14:textId="5AD4F526" w:rsidR="008C2345" w:rsidRDefault="003C77C4" w:rsidP="003C77C4">
            <w:pPr>
              <w:pStyle w:val="a7"/>
              <w:ind w:firstLine="561"/>
              <w:rPr>
                <w:rFonts w:ascii="华文细黑" w:eastAsia="华文细黑" w:hAnsi="华文细黑" w:cs="华文细黑" w:hint="eastAsia"/>
                <w:bCs/>
                <w:kern w:val="0"/>
                <w:szCs w:val="21"/>
              </w:rPr>
            </w:pPr>
            <w:r>
              <w:rPr>
                <w:rFonts w:ascii="华文细黑" w:eastAsia="华文细黑" w:hAnsi="华文细黑" w:cs="华文细黑" w:hint="eastAsia"/>
                <w:b/>
                <w:bCs/>
                <w:sz w:val="28"/>
                <w:szCs w:val="28"/>
              </w:rPr>
              <w:t>目前，在上海黄金交易所上市交易的黄金远期合约共1</w:t>
            </w:r>
            <w:r>
              <w:rPr>
                <w:rFonts w:ascii="华文细黑" w:eastAsia="华文细黑" w:hAnsi="华文细黑" w:cs="华文细黑"/>
                <w:b/>
                <w:bCs/>
                <w:sz w:val="28"/>
                <w:szCs w:val="28"/>
              </w:rPr>
              <w:t>6</w:t>
            </w:r>
            <w:r>
              <w:rPr>
                <w:rFonts w:ascii="华文细黑" w:eastAsia="华文细黑" w:hAnsi="华文细黑" w:cs="华文细黑" w:hint="eastAsia"/>
                <w:b/>
                <w:bCs/>
                <w:sz w:val="28"/>
                <w:szCs w:val="28"/>
              </w:rPr>
              <w:t>个，分别为S</w:t>
            </w:r>
            <w:r>
              <w:rPr>
                <w:rFonts w:ascii="华文细黑" w:eastAsia="华文细黑" w:hAnsi="华文细黑" w:cs="华文细黑"/>
                <w:b/>
                <w:bCs/>
                <w:sz w:val="28"/>
                <w:szCs w:val="28"/>
              </w:rPr>
              <w:t>GE</w:t>
            </w:r>
            <w:r>
              <w:rPr>
                <w:rFonts w:ascii="华文细黑" w:eastAsia="华文细黑" w:hAnsi="华文细黑" w:cs="华文细黑" w:hint="eastAsia"/>
                <w:b/>
                <w:bCs/>
                <w:sz w:val="28"/>
                <w:szCs w:val="28"/>
              </w:rPr>
              <w:t>黄金9</w:t>
            </w:r>
            <w:r>
              <w:rPr>
                <w:rFonts w:ascii="华文细黑" w:eastAsia="华文细黑" w:hAnsi="华文细黑" w:cs="华文细黑"/>
                <w:b/>
                <w:bCs/>
                <w:sz w:val="28"/>
                <w:szCs w:val="28"/>
              </w:rPr>
              <w:t>995</w:t>
            </w:r>
            <w:r>
              <w:rPr>
                <w:rFonts w:ascii="华文细黑" w:eastAsia="华文细黑" w:hAnsi="华文细黑" w:cs="华文细黑" w:hint="eastAsia"/>
                <w:b/>
                <w:bCs/>
                <w:sz w:val="28"/>
                <w:szCs w:val="28"/>
              </w:rPr>
              <w:t>和S</w:t>
            </w:r>
            <w:r>
              <w:rPr>
                <w:rFonts w:ascii="华文细黑" w:eastAsia="华文细黑" w:hAnsi="华文细黑" w:cs="华文细黑"/>
                <w:b/>
                <w:bCs/>
                <w:sz w:val="28"/>
                <w:szCs w:val="28"/>
              </w:rPr>
              <w:t>GE</w:t>
            </w:r>
            <w:r>
              <w:rPr>
                <w:rFonts w:ascii="华文细黑" w:eastAsia="华文细黑" w:hAnsi="华文细黑" w:cs="华文细黑" w:hint="eastAsia"/>
                <w:b/>
                <w:bCs/>
                <w:sz w:val="28"/>
                <w:szCs w:val="28"/>
              </w:rPr>
              <w:t>黄金</w:t>
            </w:r>
            <w:r>
              <w:rPr>
                <w:rFonts w:ascii="华文细黑" w:eastAsia="华文细黑" w:hAnsi="华文细黑" w:cs="华文细黑"/>
                <w:b/>
                <w:bCs/>
                <w:sz w:val="28"/>
                <w:szCs w:val="28"/>
              </w:rPr>
              <w:t>9999</w:t>
            </w:r>
            <w:r>
              <w:rPr>
                <w:rFonts w:ascii="华文细黑" w:eastAsia="华文细黑" w:hAnsi="华文细黑" w:cs="华文细黑" w:hint="eastAsia"/>
                <w:b/>
                <w:bCs/>
                <w:sz w:val="28"/>
                <w:szCs w:val="28"/>
              </w:rPr>
              <w:t>两个合约品种，覆盖隔夜，</w:t>
            </w:r>
            <w:r>
              <w:rPr>
                <w:rFonts w:ascii="华文细黑" w:eastAsia="华文细黑" w:hAnsi="华文细黑" w:cs="华文细黑"/>
                <w:b/>
                <w:bCs/>
                <w:sz w:val="28"/>
                <w:szCs w:val="28"/>
              </w:rPr>
              <w:t>1</w:t>
            </w:r>
            <w:r>
              <w:rPr>
                <w:rFonts w:ascii="华文细黑" w:eastAsia="华文细黑" w:hAnsi="华文细黑" w:cs="华文细黑" w:hint="eastAsia"/>
                <w:b/>
                <w:bCs/>
                <w:sz w:val="28"/>
                <w:szCs w:val="28"/>
              </w:rPr>
              <w:t>周，2周，1月，3月，6月，9月和1年，共8个时间段的黄金远期交易。</w:t>
            </w:r>
          </w:p>
          <w:p w14:paraId="3DE9BD09" w14:textId="012A88E5" w:rsidR="00023D84" w:rsidRPr="008C2345" w:rsidRDefault="00023D84" w:rsidP="008C2345">
            <w:pPr>
              <w:spacing w:line="360" w:lineRule="auto"/>
              <w:rPr>
                <w:rFonts w:ascii="华文细黑" w:eastAsia="华文细黑" w:hAnsi="华文细黑" w:cs="华文细黑" w:hint="eastAsia"/>
                <w:bCs/>
                <w:kern w:val="0"/>
                <w:szCs w:val="21"/>
              </w:rPr>
            </w:pPr>
          </w:p>
        </w:tc>
      </w:tr>
      <w:tr w:rsidR="003F3615" w14:paraId="1E6E56D7" w14:textId="77777777" w:rsidTr="005C463E">
        <w:trPr>
          <w:trHeight w:val="185"/>
          <w:jc w:val="center"/>
        </w:trPr>
        <w:tc>
          <w:tcPr>
            <w:tcW w:w="8383" w:type="dxa"/>
            <w:gridSpan w:val="5"/>
            <w:shd w:val="clear" w:color="auto" w:fill="F1F1F1"/>
          </w:tcPr>
          <w:p w14:paraId="15A60DDB" w14:textId="77777777" w:rsidR="003F3615" w:rsidRDefault="003F3615" w:rsidP="005C463E">
            <w:pPr>
              <w:jc w:val="center"/>
              <w:rPr>
                <w:rFonts w:ascii="华文细黑" w:eastAsia="华文细黑" w:hAnsi="华文细黑" w:cs="华文细黑"/>
                <w:bCs/>
                <w:kern w:val="0"/>
                <w:szCs w:val="21"/>
              </w:rPr>
            </w:pPr>
            <w:r>
              <w:rPr>
                <w:rFonts w:ascii="华文细黑" w:eastAsia="华文细黑" w:hAnsi="华文细黑" w:cs="华文细黑" w:hint="eastAsia"/>
                <w:b/>
                <w:kern w:val="0"/>
                <w:sz w:val="28"/>
                <w:szCs w:val="28"/>
              </w:rPr>
              <w:t>尽职调查声明</w:t>
            </w:r>
          </w:p>
        </w:tc>
      </w:tr>
      <w:tr w:rsidR="003F3615" w14:paraId="417FDA41" w14:textId="77777777" w:rsidTr="005C463E">
        <w:trPr>
          <w:trHeight w:val="555"/>
          <w:jc w:val="center"/>
        </w:trPr>
        <w:tc>
          <w:tcPr>
            <w:tcW w:w="8383" w:type="dxa"/>
            <w:gridSpan w:val="5"/>
            <w:tcBorders>
              <w:top w:val="nil"/>
              <w:bottom w:val="single" w:sz="4" w:space="0" w:color="auto"/>
            </w:tcBorders>
          </w:tcPr>
          <w:p w14:paraId="28F1D0C0" w14:textId="62E8A94C" w:rsidR="003F3615" w:rsidRDefault="003F3615" w:rsidP="005C463E">
            <w:pPr>
              <w:ind w:firstLineChars="150" w:firstLine="360"/>
              <w:jc w:val="left"/>
              <w:rPr>
                <w:rFonts w:ascii="华文细黑" w:eastAsia="华文细黑" w:hAnsi="华文细黑" w:cs="华文细黑"/>
                <w:b/>
                <w:kern w:val="0"/>
                <w:szCs w:val="21"/>
              </w:rPr>
            </w:pPr>
            <w:r>
              <w:rPr>
                <w:rFonts w:ascii="华文细黑" w:eastAsia="华文细黑" w:hAnsi="华文细黑" w:cs="华文细黑" w:hint="eastAsia"/>
                <w:b/>
                <w:bCs/>
                <w:color w:val="FF0000"/>
                <w:sz w:val="24"/>
              </w:rPr>
              <w:t>主办及协办客户经理已对本项目进行了尽职调查，并对本报告内容的真实性、完整性和准确性负责。</w:t>
            </w:r>
          </w:p>
          <w:p w14:paraId="5FE22CE4" w14:textId="77777777" w:rsidR="003F3615" w:rsidRDefault="003F3615" w:rsidP="005C463E">
            <w:pPr>
              <w:ind w:firstLineChars="150" w:firstLine="360"/>
              <w:jc w:val="left"/>
              <w:rPr>
                <w:rFonts w:ascii="华文细黑" w:eastAsia="华文细黑" w:hAnsi="华文细黑" w:cs="华文细黑"/>
                <w:bCs/>
                <w:kern w:val="0"/>
                <w:sz w:val="24"/>
              </w:rPr>
            </w:pPr>
            <w:r>
              <w:rPr>
                <w:rFonts w:ascii="华文细黑" w:eastAsia="华文细黑" w:hAnsi="华文细黑" w:cs="华文细黑" w:hint="eastAsia"/>
                <w:bCs/>
                <w:kern w:val="0"/>
                <w:sz w:val="24"/>
              </w:rPr>
              <w:lastRenderedPageBreak/>
              <w:t>主办客户经理：</w:t>
            </w:r>
          </w:p>
          <w:p w14:paraId="02E10A30" w14:textId="77777777" w:rsidR="003F3615" w:rsidRDefault="003F3615" w:rsidP="005C463E">
            <w:pPr>
              <w:ind w:firstLineChars="150" w:firstLine="360"/>
              <w:jc w:val="left"/>
              <w:rPr>
                <w:rFonts w:ascii="华文细黑" w:eastAsia="华文细黑" w:hAnsi="华文细黑" w:cs="华文细黑"/>
                <w:bCs/>
                <w:kern w:val="0"/>
                <w:sz w:val="24"/>
              </w:rPr>
            </w:pPr>
            <w:r>
              <w:rPr>
                <w:rFonts w:ascii="华文细黑" w:eastAsia="华文细黑" w:hAnsi="华文细黑" w:cs="华文细黑" w:hint="eastAsia"/>
                <w:bCs/>
                <w:kern w:val="0"/>
                <w:sz w:val="24"/>
              </w:rPr>
              <w:t>协办客户经理：</w:t>
            </w:r>
          </w:p>
          <w:p w14:paraId="0E50815F" w14:textId="77777777" w:rsidR="003F3615" w:rsidRDefault="003F3615" w:rsidP="005C463E">
            <w:pPr>
              <w:ind w:firstLineChars="150" w:firstLine="360"/>
              <w:jc w:val="left"/>
              <w:rPr>
                <w:rFonts w:ascii="华文细黑" w:eastAsia="华文细黑" w:hAnsi="华文细黑" w:cs="华文细黑"/>
                <w:b/>
                <w:kern w:val="0"/>
                <w:szCs w:val="21"/>
              </w:rPr>
            </w:pPr>
            <w:r>
              <w:rPr>
                <w:rFonts w:ascii="华文细黑" w:eastAsia="华文细黑" w:hAnsi="华文细黑" w:cs="华文细黑" w:hint="eastAsia"/>
                <w:bCs/>
                <w:kern w:val="0"/>
                <w:sz w:val="24"/>
              </w:rPr>
              <w:t xml:space="preserve">                                        提交日期：</w:t>
            </w:r>
          </w:p>
        </w:tc>
      </w:tr>
    </w:tbl>
    <w:p w14:paraId="60E4B7B1" w14:textId="77777777" w:rsidR="00D87834" w:rsidRDefault="00D87834"/>
    <w:sectPr w:rsidR="00D87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3FFBD" w14:textId="77777777" w:rsidR="00D6617E" w:rsidRDefault="00D6617E" w:rsidP="00DD18E4">
      <w:pPr>
        <w:spacing w:line="240" w:lineRule="auto"/>
      </w:pPr>
      <w:r>
        <w:separator/>
      </w:r>
    </w:p>
  </w:endnote>
  <w:endnote w:type="continuationSeparator" w:id="0">
    <w:p w14:paraId="4F77DF33" w14:textId="77777777" w:rsidR="00D6617E" w:rsidRDefault="00D6617E" w:rsidP="00DD1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7B491" w14:textId="77777777" w:rsidR="00D6617E" w:rsidRDefault="00D6617E" w:rsidP="00DD18E4">
      <w:pPr>
        <w:spacing w:line="240" w:lineRule="auto"/>
      </w:pPr>
      <w:r>
        <w:separator/>
      </w:r>
    </w:p>
  </w:footnote>
  <w:footnote w:type="continuationSeparator" w:id="0">
    <w:p w14:paraId="375F4918" w14:textId="77777777" w:rsidR="00D6617E" w:rsidRDefault="00D6617E" w:rsidP="00DD18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3394"/>
    <w:multiLevelType w:val="hybridMultilevel"/>
    <w:tmpl w:val="640EF66A"/>
    <w:lvl w:ilvl="0" w:tplc="085063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8E65DA"/>
    <w:multiLevelType w:val="hybridMultilevel"/>
    <w:tmpl w:val="1C52FAF8"/>
    <w:lvl w:ilvl="0" w:tplc="04090017">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8F56BA"/>
    <w:multiLevelType w:val="hybridMultilevel"/>
    <w:tmpl w:val="1DE2EF50"/>
    <w:lvl w:ilvl="0" w:tplc="52529F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F31B83"/>
    <w:multiLevelType w:val="hybridMultilevel"/>
    <w:tmpl w:val="33EC500A"/>
    <w:lvl w:ilvl="0" w:tplc="1968F2EE">
      <w:start w:val="1"/>
      <w:numFmt w:val="decimalEnclosedCircle"/>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52111B8D"/>
    <w:multiLevelType w:val="hybridMultilevel"/>
    <w:tmpl w:val="66227D98"/>
    <w:lvl w:ilvl="0" w:tplc="224E715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656255"/>
    <w:multiLevelType w:val="hybridMultilevel"/>
    <w:tmpl w:val="1B1C8372"/>
    <w:lvl w:ilvl="0" w:tplc="16C04B4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615"/>
    <w:rsid w:val="00023D84"/>
    <w:rsid w:val="00036FA8"/>
    <w:rsid w:val="00087D6D"/>
    <w:rsid w:val="000C08D7"/>
    <w:rsid w:val="000C2440"/>
    <w:rsid w:val="001341A8"/>
    <w:rsid w:val="00156AA7"/>
    <w:rsid w:val="00176A6D"/>
    <w:rsid w:val="00182590"/>
    <w:rsid w:val="001851A2"/>
    <w:rsid w:val="001A3A40"/>
    <w:rsid w:val="001D772D"/>
    <w:rsid w:val="00213F7C"/>
    <w:rsid w:val="002634E8"/>
    <w:rsid w:val="0027481A"/>
    <w:rsid w:val="00283F9E"/>
    <w:rsid w:val="00290694"/>
    <w:rsid w:val="002B3FD7"/>
    <w:rsid w:val="002C0D77"/>
    <w:rsid w:val="002C2E3F"/>
    <w:rsid w:val="002F0AC3"/>
    <w:rsid w:val="0030146C"/>
    <w:rsid w:val="00307C5B"/>
    <w:rsid w:val="00343996"/>
    <w:rsid w:val="00350F05"/>
    <w:rsid w:val="00363D69"/>
    <w:rsid w:val="00366192"/>
    <w:rsid w:val="003940C5"/>
    <w:rsid w:val="003B3898"/>
    <w:rsid w:val="003B7A55"/>
    <w:rsid w:val="003C1261"/>
    <w:rsid w:val="003C218C"/>
    <w:rsid w:val="003C77C4"/>
    <w:rsid w:val="003E7143"/>
    <w:rsid w:val="003F3615"/>
    <w:rsid w:val="004678BA"/>
    <w:rsid w:val="004D3624"/>
    <w:rsid w:val="004D4890"/>
    <w:rsid w:val="004E02E7"/>
    <w:rsid w:val="0055447C"/>
    <w:rsid w:val="005636D6"/>
    <w:rsid w:val="005805AC"/>
    <w:rsid w:val="0058206B"/>
    <w:rsid w:val="005F312C"/>
    <w:rsid w:val="0060054E"/>
    <w:rsid w:val="00602C0A"/>
    <w:rsid w:val="00645F2A"/>
    <w:rsid w:val="006548D5"/>
    <w:rsid w:val="00661858"/>
    <w:rsid w:val="00663685"/>
    <w:rsid w:val="00676760"/>
    <w:rsid w:val="006C3D36"/>
    <w:rsid w:val="006C4E1A"/>
    <w:rsid w:val="007158BB"/>
    <w:rsid w:val="00715FE3"/>
    <w:rsid w:val="007609AE"/>
    <w:rsid w:val="00766761"/>
    <w:rsid w:val="00775A97"/>
    <w:rsid w:val="007D28C6"/>
    <w:rsid w:val="007E39F2"/>
    <w:rsid w:val="0081753C"/>
    <w:rsid w:val="00825F4C"/>
    <w:rsid w:val="008306D0"/>
    <w:rsid w:val="0083475C"/>
    <w:rsid w:val="00856D3C"/>
    <w:rsid w:val="00856D70"/>
    <w:rsid w:val="008775A2"/>
    <w:rsid w:val="00880632"/>
    <w:rsid w:val="008969C0"/>
    <w:rsid w:val="008A62B7"/>
    <w:rsid w:val="008C2345"/>
    <w:rsid w:val="008C2C95"/>
    <w:rsid w:val="008D1EEB"/>
    <w:rsid w:val="008D50DD"/>
    <w:rsid w:val="008E49B1"/>
    <w:rsid w:val="008F2663"/>
    <w:rsid w:val="00902D39"/>
    <w:rsid w:val="00906D76"/>
    <w:rsid w:val="0090705F"/>
    <w:rsid w:val="0091143E"/>
    <w:rsid w:val="0094412C"/>
    <w:rsid w:val="00994D63"/>
    <w:rsid w:val="009A42C8"/>
    <w:rsid w:val="00A42DF9"/>
    <w:rsid w:val="00A74C5C"/>
    <w:rsid w:val="00A778CE"/>
    <w:rsid w:val="00A95F9C"/>
    <w:rsid w:val="00B0575E"/>
    <w:rsid w:val="00B1651B"/>
    <w:rsid w:val="00B17A07"/>
    <w:rsid w:val="00B32E5A"/>
    <w:rsid w:val="00B711CC"/>
    <w:rsid w:val="00B76F90"/>
    <w:rsid w:val="00B95DCF"/>
    <w:rsid w:val="00BB4669"/>
    <w:rsid w:val="00BD6546"/>
    <w:rsid w:val="00C026D6"/>
    <w:rsid w:val="00C271D7"/>
    <w:rsid w:val="00C64FE0"/>
    <w:rsid w:val="00C71647"/>
    <w:rsid w:val="00C81593"/>
    <w:rsid w:val="00C81737"/>
    <w:rsid w:val="00C86F0F"/>
    <w:rsid w:val="00C967F5"/>
    <w:rsid w:val="00CC7620"/>
    <w:rsid w:val="00D222E6"/>
    <w:rsid w:val="00D23BD0"/>
    <w:rsid w:val="00D6617E"/>
    <w:rsid w:val="00D778C7"/>
    <w:rsid w:val="00D87834"/>
    <w:rsid w:val="00DA6839"/>
    <w:rsid w:val="00DC0390"/>
    <w:rsid w:val="00DD18E4"/>
    <w:rsid w:val="00DE3A39"/>
    <w:rsid w:val="00E022E3"/>
    <w:rsid w:val="00E02C5A"/>
    <w:rsid w:val="00E05E6B"/>
    <w:rsid w:val="00E07517"/>
    <w:rsid w:val="00E37BC9"/>
    <w:rsid w:val="00E831F5"/>
    <w:rsid w:val="00EA09BE"/>
    <w:rsid w:val="00EC4A2B"/>
    <w:rsid w:val="00EE20A0"/>
    <w:rsid w:val="00EE4280"/>
    <w:rsid w:val="00EF1DE9"/>
    <w:rsid w:val="00F049A3"/>
    <w:rsid w:val="00F523EC"/>
    <w:rsid w:val="00F5465B"/>
    <w:rsid w:val="00FB1D76"/>
    <w:rsid w:val="00FC4F65"/>
    <w:rsid w:val="00FC6F93"/>
    <w:rsid w:val="00FF2CAF"/>
    <w:rsid w:val="00FF5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715C035"/>
  <w15:chartTrackingRefBased/>
  <w15:docId w15:val="{42ACD762-51F3-4D78-8316-4E56F7CB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615"/>
    <w:pPr>
      <w:widowControl w:val="0"/>
      <w:spacing w:line="20" w:lineRule="atLeast"/>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18E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D18E4"/>
    <w:rPr>
      <w:rFonts w:ascii="Calibri" w:eastAsia="宋体" w:hAnsi="Calibri" w:cs="Times New Roman"/>
      <w:sz w:val="18"/>
      <w:szCs w:val="18"/>
    </w:rPr>
  </w:style>
  <w:style w:type="paragraph" w:styleId="a5">
    <w:name w:val="footer"/>
    <w:basedOn w:val="a"/>
    <w:link w:val="a6"/>
    <w:uiPriority w:val="99"/>
    <w:unhideWhenUsed/>
    <w:rsid w:val="00DD18E4"/>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DD18E4"/>
    <w:rPr>
      <w:rFonts w:ascii="Calibri" w:eastAsia="宋体" w:hAnsi="Calibri" w:cs="Times New Roman"/>
      <w:sz w:val="18"/>
      <w:szCs w:val="18"/>
    </w:rPr>
  </w:style>
  <w:style w:type="paragraph" w:styleId="a7">
    <w:name w:val="List Paragraph"/>
    <w:basedOn w:val="a"/>
    <w:uiPriority w:val="34"/>
    <w:qFormat/>
    <w:rsid w:val="00645F2A"/>
    <w:pPr>
      <w:ind w:firstLineChars="200" w:firstLine="420"/>
    </w:pPr>
  </w:style>
  <w:style w:type="character" w:styleId="a8">
    <w:name w:val="annotation reference"/>
    <w:basedOn w:val="a0"/>
    <w:uiPriority w:val="99"/>
    <w:semiHidden/>
    <w:unhideWhenUsed/>
    <w:rsid w:val="00766761"/>
    <w:rPr>
      <w:sz w:val="21"/>
      <w:szCs w:val="21"/>
    </w:rPr>
  </w:style>
  <w:style w:type="paragraph" w:styleId="a9">
    <w:name w:val="annotation text"/>
    <w:basedOn w:val="a"/>
    <w:link w:val="aa"/>
    <w:uiPriority w:val="99"/>
    <w:semiHidden/>
    <w:unhideWhenUsed/>
    <w:rsid w:val="00766761"/>
    <w:pPr>
      <w:spacing w:line="240" w:lineRule="auto"/>
      <w:jc w:val="left"/>
    </w:pPr>
    <w:rPr>
      <w:rFonts w:asciiTheme="minorHAnsi" w:eastAsiaTheme="minorEastAsia" w:hAnsiTheme="minorHAnsi" w:cstheme="minorBidi"/>
    </w:rPr>
  </w:style>
  <w:style w:type="character" w:customStyle="1" w:styleId="aa">
    <w:name w:val="批注文字 字符"/>
    <w:basedOn w:val="a0"/>
    <w:link w:val="a9"/>
    <w:uiPriority w:val="99"/>
    <w:semiHidden/>
    <w:rsid w:val="00766761"/>
  </w:style>
  <w:style w:type="paragraph" w:styleId="ab">
    <w:name w:val="Balloon Text"/>
    <w:basedOn w:val="a"/>
    <w:link w:val="ac"/>
    <w:uiPriority w:val="99"/>
    <w:semiHidden/>
    <w:unhideWhenUsed/>
    <w:rsid w:val="00766761"/>
    <w:pPr>
      <w:spacing w:line="240" w:lineRule="auto"/>
    </w:pPr>
    <w:rPr>
      <w:sz w:val="18"/>
      <w:szCs w:val="18"/>
    </w:rPr>
  </w:style>
  <w:style w:type="character" w:customStyle="1" w:styleId="ac">
    <w:name w:val="批注框文本 字符"/>
    <w:basedOn w:val="a0"/>
    <w:link w:val="ab"/>
    <w:uiPriority w:val="99"/>
    <w:semiHidden/>
    <w:rsid w:val="00766761"/>
    <w:rPr>
      <w:rFonts w:ascii="Calibri" w:eastAsia="宋体" w:hAnsi="Calibri" w:cs="Times New Roman"/>
      <w:sz w:val="18"/>
      <w:szCs w:val="18"/>
    </w:rPr>
  </w:style>
  <w:style w:type="table" w:styleId="3">
    <w:name w:val="Plain Table 3"/>
    <w:basedOn w:val="a1"/>
    <w:uiPriority w:val="43"/>
    <w:rsid w:val="00CC7620"/>
    <w:rPr>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d">
    <w:name w:val="Strong"/>
    <w:basedOn w:val="a0"/>
    <w:uiPriority w:val="22"/>
    <w:qFormat/>
    <w:rsid w:val="008E4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5805">
      <w:bodyDiv w:val="1"/>
      <w:marLeft w:val="0"/>
      <w:marRight w:val="0"/>
      <w:marTop w:val="0"/>
      <w:marBottom w:val="0"/>
      <w:divBdr>
        <w:top w:val="none" w:sz="0" w:space="0" w:color="auto"/>
        <w:left w:val="none" w:sz="0" w:space="0" w:color="auto"/>
        <w:bottom w:val="none" w:sz="0" w:space="0" w:color="auto"/>
        <w:right w:val="none" w:sz="0" w:space="0" w:color="auto"/>
      </w:divBdr>
    </w:div>
    <w:div w:id="546798982">
      <w:bodyDiv w:val="1"/>
      <w:marLeft w:val="0"/>
      <w:marRight w:val="0"/>
      <w:marTop w:val="0"/>
      <w:marBottom w:val="0"/>
      <w:divBdr>
        <w:top w:val="none" w:sz="0" w:space="0" w:color="auto"/>
        <w:left w:val="none" w:sz="0" w:space="0" w:color="auto"/>
        <w:bottom w:val="none" w:sz="0" w:space="0" w:color="auto"/>
        <w:right w:val="none" w:sz="0" w:space="0" w:color="auto"/>
      </w:divBdr>
    </w:div>
    <w:div w:id="578561604">
      <w:bodyDiv w:val="1"/>
      <w:marLeft w:val="0"/>
      <w:marRight w:val="0"/>
      <w:marTop w:val="0"/>
      <w:marBottom w:val="0"/>
      <w:divBdr>
        <w:top w:val="none" w:sz="0" w:space="0" w:color="auto"/>
        <w:left w:val="none" w:sz="0" w:space="0" w:color="auto"/>
        <w:bottom w:val="none" w:sz="0" w:space="0" w:color="auto"/>
        <w:right w:val="none" w:sz="0" w:space="0" w:color="auto"/>
      </w:divBdr>
    </w:div>
    <w:div w:id="829641370">
      <w:bodyDiv w:val="1"/>
      <w:marLeft w:val="0"/>
      <w:marRight w:val="0"/>
      <w:marTop w:val="0"/>
      <w:marBottom w:val="0"/>
      <w:divBdr>
        <w:top w:val="none" w:sz="0" w:space="0" w:color="auto"/>
        <w:left w:val="none" w:sz="0" w:space="0" w:color="auto"/>
        <w:bottom w:val="none" w:sz="0" w:space="0" w:color="auto"/>
        <w:right w:val="none" w:sz="0" w:space="0" w:color="auto"/>
      </w:divBdr>
      <w:divsChild>
        <w:div w:id="954599592">
          <w:marLeft w:val="0"/>
          <w:marRight w:val="0"/>
          <w:marTop w:val="0"/>
          <w:marBottom w:val="0"/>
          <w:divBdr>
            <w:top w:val="none" w:sz="0" w:space="0" w:color="auto"/>
            <w:left w:val="none" w:sz="0" w:space="0" w:color="auto"/>
            <w:bottom w:val="none" w:sz="0" w:space="0" w:color="auto"/>
            <w:right w:val="none" w:sz="0" w:space="0" w:color="auto"/>
          </w:divBdr>
          <w:divsChild>
            <w:div w:id="1119378163">
              <w:marLeft w:val="0"/>
              <w:marRight w:val="0"/>
              <w:marTop w:val="0"/>
              <w:marBottom w:val="0"/>
              <w:divBdr>
                <w:top w:val="none" w:sz="0" w:space="0" w:color="auto"/>
                <w:left w:val="none" w:sz="0" w:space="0" w:color="auto"/>
                <w:bottom w:val="none" w:sz="0" w:space="0" w:color="auto"/>
                <w:right w:val="none" w:sz="0" w:space="0" w:color="auto"/>
              </w:divBdr>
              <w:divsChild>
                <w:div w:id="770855543">
                  <w:marLeft w:val="0"/>
                  <w:marRight w:val="0"/>
                  <w:marTop w:val="0"/>
                  <w:marBottom w:val="0"/>
                  <w:divBdr>
                    <w:top w:val="none" w:sz="0" w:space="0" w:color="auto"/>
                    <w:left w:val="none" w:sz="0" w:space="0" w:color="auto"/>
                    <w:bottom w:val="none" w:sz="0" w:space="0" w:color="auto"/>
                    <w:right w:val="none" w:sz="0" w:space="0" w:color="auto"/>
                  </w:divBdr>
                  <w:divsChild>
                    <w:div w:id="102115679">
                      <w:marLeft w:val="0"/>
                      <w:marRight w:val="0"/>
                      <w:marTop w:val="0"/>
                      <w:marBottom w:val="0"/>
                      <w:divBdr>
                        <w:top w:val="none" w:sz="0" w:space="0" w:color="auto"/>
                        <w:left w:val="none" w:sz="0" w:space="0" w:color="auto"/>
                        <w:bottom w:val="none" w:sz="0" w:space="0" w:color="auto"/>
                        <w:right w:val="none" w:sz="0" w:space="0" w:color="auto"/>
                      </w:divBdr>
                      <w:divsChild>
                        <w:div w:id="538395536">
                          <w:marLeft w:val="0"/>
                          <w:marRight w:val="0"/>
                          <w:marTop w:val="0"/>
                          <w:marBottom w:val="210"/>
                          <w:divBdr>
                            <w:top w:val="none" w:sz="0" w:space="0" w:color="auto"/>
                            <w:left w:val="none" w:sz="0" w:space="0" w:color="auto"/>
                            <w:bottom w:val="none" w:sz="0" w:space="0" w:color="auto"/>
                            <w:right w:val="none" w:sz="0" w:space="0" w:color="auto"/>
                          </w:divBdr>
                          <w:divsChild>
                            <w:div w:id="1105347069">
                              <w:marLeft w:val="0"/>
                              <w:marRight w:val="0"/>
                              <w:marTop w:val="0"/>
                              <w:marBottom w:val="0"/>
                              <w:divBdr>
                                <w:top w:val="none" w:sz="0" w:space="0" w:color="auto"/>
                                <w:left w:val="none" w:sz="0" w:space="0" w:color="auto"/>
                                <w:bottom w:val="none" w:sz="0" w:space="0" w:color="auto"/>
                                <w:right w:val="none" w:sz="0" w:space="0" w:color="auto"/>
                              </w:divBdr>
                              <w:divsChild>
                                <w:div w:id="772672117">
                                  <w:marLeft w:val="0"/>
                                  <w:marRight w:val="0"/>
                                  <w:marTop w:val="0"/>
                                  <w:marBottom w:val="0"/>
                                  <w:divBdr>
                                    <w:top w:val="none" w:sz="0" w:space="0" w:color="auto"/>
                                    <w:left w:val="none" w:sz="0" w:space="0" w:color="auto"/>
                                    <w:bottom w:val="none" w:sz="0" w:space="0" w:color="auto"/>
                                    <w:right w:val="none" w:sz="0" w:space="0" w:color="auto"/>
                                  </w:divBdr>
                                  <w:divsChild>
                                    <w:div w:id="384766915">
                                      <w:marLeft w:val="0"/>
                                      <w:marRight w:val="255"/>
                                      <w:marTop w:val="0"/>
                                      <w:marBottom w:val="0"/>
                                      <w:divBdr>
                                        <w:top w:val="none" w:sz="0" w:space="0" w:color="auto"/>
                                        <w:left w:val="none" w:sz="0" w:space="0" w:color="auto"/>
                                        <w:bottom w:val="none" w:sz="0" w:space="0" w:color="auto"/>
                                        <w:right w:val="none" w:sz="0" w:space="0" w:color="auto"/>
                                      </w:divBdr>
                                      <w:divsChild>
                                        <w:div w:id="855533929">
                                          <w:marLeft w:val="0"/>
                                          <w:marRight w:val="0"/>
                                          <w:marTop w:val="0"/>
                                          <w:marBottom w:val="0"/>
                                          <w:divBdr>
                                            <w:top w:val="single" w:sz="6" w:space="7" w:color="E3E3E3"/>
                                            <w:left w:val="single" w:sz="6" w:space="7" w:color="E3E3E3"/>
                                            <w:bottom w:val="single" w:sz="6" w:space="7" w:color="E0E0E0"/>
                                            <w:right w:val="single" w:sz="6" w:space="7" w:color="ECECEC"/>
                                          </w:divBdr>
                                          <w:divsChild>
                                            <w:div w:id="1518230142">
                                              <w:marLeft w:val="0"/>
                                              <w:marRight w:val="0"/>
                                              <w:marTop w:val="0"/>
                                              <w:marBottom w:val="0"/>
                                              <w:divBdr>
                                                <w:top w:val="none" w:sz="0" w:space="0" w:color="auto"/>
                                                <w:left w:val="none" w:sz="0" w:space="0" w:color="auto"/>
                                                <w:bottom w:val="none" w:sz="0" w:space="0" w:color="auto"/>
                                                <w:right w:val="none" w:sz="0" w:space="0" w:color="auto"/>
                                              </w:divBdr>
                                              <w:divsChild>
                                                <w:div w:id="14211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7786602">
      <w:bodyDiv w:val="1"/>
      <w:marLeft w:val="0"/>
      <w:marRight w:val="0"/>
      <w:marTop w:val="0"/>
      <w:marBottom w:val="0"/>
      <w:divBdr>
        <w:top w:val="none" w:sz="0" w:space="0" w:color="auto"/>
        <w:left w:val="none" w:sz="0" w:space="0" w:color="auto"/>
        <w:bottom w:val="none" w:sz="0" w:space="0" w:color="auto"/>
        <w:right w:val="none" w:sz="0" w:space="0" w:color="auto"/>
      </w:divBdr>
    </w:div>
    <w:div w:id="1759983042">
      <w:bodyDiv w:val="1"/>
      <w:marLeft w:val="0"/>
      <w:marRight w:val="0"/>
      <w:marTop w:val="0"/>
      <w:marBottom w:val="0"/>
      <w:divBdr>
        <w:top w:val="none" w:sz="0" w:space="0" w:color="auto"/>
        <w:left w:val="none" w:sz="0" w:space="0" w:color="auto"/>
        <w:bottom w:val="none" w:sz="0" w:space="0" w:color="auto"/>
        <w:right w:val="none" w:sz="0" w:space="0" w:color="auto"/>
      </w:divBdr>
      <w:divsChild>
        <w:div w:id="140116838">
          <w:marLeft w:val="0"/>
          <w:marRight w:val="0"/>
          <w:marTop w:val="0"/>
          <w:marBottom w:val="0"/>
          <w:divBdr>
            <w:top w:val="none" w:sz="0" w:space="0" w:color="auto"/>
            <w:left w:val="none" w:sz="0" w:space="0" w:color="auto"/>
            <w:bottom w:val="none" w:sz="0" w:space="0" w:color="auto"/>
            <w:right w:val="none" w:sz="0" w:space="0" w:color="auto"/>
          </w:divBdr>
          <w:divsChild>
            <w:div w:id="16331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5%B9%B3%E4%BB%93" TargetMode="External"/><Relationship Id="rId18" Type="http://schemas.openxmlformats.org/officeDocument/2006/relationships/hyperlink" Target="https://baike.baidu.com/item/%E9%BB%84%E9%87%91%E7%8E%B0%E8%B4%A7%E4%BA%A4%E6%98%93/841633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baike.baidu.com/item/%E4%BA%A4%E5%89%B2" TargetMode="External"/><Relationship Id="rId17" Type="http://schemas.openxmlformats.org/officeDocument/2006/relationships/hyperlink" Target="https://baike.baidu.com/item/%E9%BB%84%E9%87%91/6034" TargetMode="External"/><Relationship Id="rId2" Type="http://schemas.openxmlformats.org/officeDocument/2006/relationships/styles" Target="styles.xml"/><Relationship Id="rId16" Type="http://schemas.openxmlformats.org/officeDocument/2006/relationships/hyperlink" Target="https://baike.baidu.com/item/%E4%BA%A4%E6%98%93/3275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A%A4%E6%98%93%E6%97%A5" TargetMode="External"/><Relationship Id="rId5" Type="http://schemas.openxmlformats.org/officeDocument/2006/relationships/footnotes" Target="footnotes.xml"/><Relationship Id="rId15" Type="http://schemas.openxmlformats.org/officeDocument/2006/relationships/hyperlink" Target="https://baike.baidu.com/item/%E9%BB%84%E9%87%91/6034" TargetMode="External"/><Relationship Id="rId10" Type="http://schemas.openxmlformats.org/officeDocument/2006/relationships/image" Target="media/image4.png"/><Relationship Id="rId19" Type="http://schemas.openxmlformats.org/officeDocument/2006/relationships/hyperlink" Target="https://baike.baidu.com/item/%E4%BA%A4%E5%89%B2/117477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7</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liu yang</cp:lastModifiedBy>
  <cp:revision>128</cp:revision>
  <dcterms:created xsi:type="dcterms:W3CDTF">2020-06-09T11:37:00Z</dcterms:created>
  <dcterms:modified xsi:type="dcterms:W3CDTF">2021-11-16T08:51:00Z</dcterms:modified>
</cp:coreProperties>
</file>