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09F" w:rsidRDefault="00B5709F" w:rsidP="00CB350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pre-</w:t>
      </w:r>
      <w:proofErr w:type="gramEnd"/>
      <w:r>
        <w:rPr>
          <w:rFonts w:hint="eastAsia"/>
        </w:rPr>
        <w:t xml:space="preserve"> regression)</w:t>
      </w:r>
    </w:p>
    <w:p w:rsidR="005972FE" w:rsidRDefault="00CB3506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模型覆盖的股票数和市值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不同风格因子的覆盖率，不同因子</w:t>
      </w:r>
      <w:r>
        <w:rPr>
          <w:rFonts w:hint="eastAsia"/>
        </w:rPr>
        <w:t>Exposure</w:t>
      </w:r>
      <w:r>
        <w:rPr>
          <w:rFonts w:hint="eastAsia"/>
        </w:rPr>
        <w:t>的统计量</w:t>
      </w:r>
      <w:r w:rsidR="00E93B1B">
        <w:rPr>
          <w:rFonts w:hint="eastAsia"/>
        </w:rPr>
        <w:t>（</w:t>
      </w:r>
      <w:r w:rsidR="00E93B1B">
        <w:rPr>
          <w:rFonts w:hint="eastAsia"/>
        </w:rPr>
        <w:t xml:space="preserve">pre/post </w:t>
      </w:r>
      <w:proofErr w:type="spellStart"/>
      <w:r w:rsidR="00E93B1B">
        <w:rPr>
          <w:rFonts w:hint="eastAsia"/>
        </w:rPr>
        <w:t>zscore</w:t>
      </w:r>
      <w:proofErr w:type="spellEnd"/>
      <w:r w:rsidR="00E93B1B">
        <w:rPr>
          <w:rFonts w:hint="eastAsia"/>
        </w:rPr>
        <w:t>）</w:t>
      </w:r>
    </w:p>
    <w:p w:rsidR="00B5709F" w:rsidRDefault="00B5709F" w:rsidP="00B5709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risk</w:t>
      </w:r>
      <w:proofErr w:type="gramEnd"/>
      <w:r>
        <w:rPr>
          <w:rFonts w:hint="eastAsia"/>
        </w:rPr>
        <w:t xml:space="preserve"> factors)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风险因子单因子检验（因子显著月份占比，因子收益率年化，单因子回归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  <w:r>
        <w:rPr>
          <w:rFonts w:hint="eastAsia"/>
        </w:rPr>
        <w:t>滞后一期相关系数）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多因子逐步回归的平均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</w:p>
    <w:p w:rsidR="00B5709F" w:rsidRDefault="00B5709F" w:rsidP="00B5709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regression</w:t>
      </w:r>
      <w:proofErr w:type="gramEnd"/>
      <w:r>
        <w:rPr>
          <w:rFonts w:hint="eastAsia"/>
        </w:rPr>
        <w:t>)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市场因子收益率和基准收益率的比较</w:t>
      </w:r>
    </w:p>
    <w:p w:rsidR="00CB3506" w:rsidRDefault="00CB3506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因子收益率统计量（</w:t>
      </w:r>
      <w:r w:rsidR="00E93B1B">
        <w:rPr>
          <w:rFonts w:hint="eastAsia"/>
        </w:rPr>
        <w:t>Barra CNE5</w:t>
      </w:r>
      <w:r>
        <w:rPr>
          <w:rFonts w:hint="eastAsia"/>
        </w:rPr>
        <w:t>），累计收益率图</w:t>
      </w:r>
    </w:p>
    <w:p w:rsidR="00B5709F" w:rsidRPr="00E93B1B" w:rsidRDefault="00B5709F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风险模型回归的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  <w:r>
        <w:rPr>
          <w:rFonts w:hint="eastAsia"/>
        </w:rPr>
        <w:t>和滚动</w:t>
      </w:r>
      <w:r>
        <w:rPr>
          <w:rFonts w:hint="eastAsia"/>
        </w:rPr>
        <w:t>12</w:t>
      </w:r>
      <w:r>
        <w:rPr>
          <w:rFonts w:hint="eastAsia"/>
        </w:rPr>
        <w:t>个月的</w:t>
      </w:r>
      <w:r>
        <w:rPr>
          <w:rFonts w:hint="eastAsia"/>
        </w:rPr>
        <w:t>adj-R</w:t>
      </w:r>
      <w:r w:rsidRPr="00CB3506">
        <w:rPr>
          <w:rFonts w:hint="eastAsia"/>
          <w:vertAlign w:val="superscript"/>
        </w:rPr>
        <w:t>2</w:t>
      </w:r>
    </w:p>
    <w:p w:rsidR="00E93B1B" w:rsidRPr="00B5709F" w:rsidRDefault="00E93B1B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RMS</w:t>
      </w:r>
      <w:r>
        <w:rPr>
          <w:rFonts w:hint="eastAsia"/>
        </w:rPr>
        <w:t>收益分解</w:t>
      </w:r>
    </w:p>
    <w:p w:rsidR="00B5709F" w:rsidRDefault="00B5709F" w:rsidP="00B5709F">
      <w:pPr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cov</w:t>
      </w:r>
      <w:proofErr w:type="spellEnd"/>
      <w:proofErr w:type="gramEnd"/>
      <w:r>
        <w:rPr>
          <w:rFonts w:hint="eastAsia"/>
        </w:rPr>
        <w:t>)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风格因子收益率的自相关系数（滞后</w:t>
      </w:r>
      <w:r>
        <w:rPr>
          <w:rFonts w:hint="eastAsia"/>
        </w:rPr>
        <w:t>1~5</w:t>
      </w:r>
      <w:r>
        <w:rPr>
          <w:rFonts w:hint="eastAsia"/>
        </w:rPr>
        <w:t>阶）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ERA: </w:t>
      </w:r>
      <w:r>
        <w:rPr>
          <w:rFonts w:hint="eastAsia"/>
        </w:rPr>
        <w:t>模拟风险偏差统计量均值及分位数（调整前和调整后）</w:t>
      </w:r>
    </w:p>
    <w:p w:rsidR="00B5709F" w:rsidRDefault="00B5709F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特征组合偏差统计量（调整前后）</w:t>
      </w:r>
      <w:bookmarkStart w:id="0" w:name="_GoBack"/>
      <w:bookmarkEnd w:id="0"/>
    </w:p>
    <w:p w:rsidR="00B5709F" w:rsidRDefault="00B5709F" w:rsidP="00CB35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最优投资组合偏差统计量对比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因子波动率乘数（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λ</m:t>
            </m:r>
          </m:e>
          <m:sub>
            <m:r>
              <w:rPr>
                <w:rFonts w:ascii="Cambria Math" w:eastAsia="Cambria Math" w:hAnsi="Cambria Math" w:cs="Cambria Math"/>
              </w:rPr>
              <m:t>F</m:t>
            </m:r>
          </m:sub>
        </m:sSub>
      </m:oMath>
      <w:r>
        <w:rPr>
          <w:rFonts w:hint="eastAsia"/>
        </w:rPr>
        <w:t>）和横截面波动率（</w:t>
      </w:r>
      <w:r>
        <w:rPr>
          <w:rFonts w:hint="eastAsia"/>
        </w:rPr>
        <w:t>CSV</w:t>
      </w:r>
      <w:r>
        <w:rPr>
          <w:rFonts w:hint="eastAsia"/>
        </w:rPr>
        <w:t>）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偏误统计量调整前后对比</w:t>
      </w:r>
    </w:p>
    <w:p w:rsidR="00B5709F" w:rsidRDefault="00B5709F" w:rsidP="00B5709F">
      <w:pPr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spk</w:t>
      </w:r>
      <w:proofErr w:type="spellEnd"/>
      <w:proofErr w:type="gramEnd"/>
      <w:r>
        <w:rPr>
          <w:rFonts w:hint="eastAsia"/>
        </w:rPr>
        <w:t>)</w:t>
      </w:r>
    </w:p>
    <w:p w:rsidR="00B5709F" w:rsidRDefault="00B5709F" w:rsidP="00B5709F">
      <w:pPr>
        <w:rPr>
          <w:rFonts w:hint="eastAsia"/>
        </w:rPr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portfilio</w:t>
      </w:r>
      <w:proofErr w:type="spellEnd"/>
      <w:proofErr w:type="gramEnd"/>
      <w:r>
        <w:rPr>
          <w:rFonts w:hint="eastAsia"/>
        </w:rPr>
        <w:t>)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GMV</w:t>
      </w:r>
      <w:r>
        <w:rPr>
          <w:rFonts w:hint="eastAsia"/>
        </w:rPr>
        <w:t>组合绩效</w:t>
      </w:r>
    </w:p>
    <w:p w:rsidR="00B5709F" w:rsidRDefault="00B5709F" w:rsidP="00B570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组合测试</w:t>
      </w:r>
    </w:p>
    <w:sectPr w:rsidR="00B5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B0138"/>
    <w:multiLevelType w:val="hybridMultilevel"/>
    <w:tmpl w:val="14DECA74"/>
    <w:lvl w:ilvl="0" w:tplc="BC300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06"/>
    <w:rsid w:val="005972FE"/>
    <w:rsid w:val="00AC1CD7"/>
    <w:rsid w:val="00B5709F"/>
    <w:rsid w:val="00CB3506"/>
    <w:rsid w:val="00E9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0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0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5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70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7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2018-09-06T14:01:00Z</dcterms:created>
  <dcterms:modified xsi:type="dcterms:W3CDTF">2018-09-06T15:20:00Z</dcterms:modified>
</cp:coreProperties>
</file>