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44" w:rsidRDefault="000D4288">
      <w:r>
        <w:rPr>
          <w:rFonts w:hint="eastAsia"/>
        </w:rPr>
        <w:t>卫星</w:t>
      </w:r>
      <w:r>
        <w:t>数据</w:t>
      </w:r>
      <w:r>
        <w:rPr>
          <w:rFonts w:hint="eastAsia"/>
        </w:rPr>
        <w:t>债券</w:t>
      </w:r>
      <w:r>
        <w:t>策略简介</w:t>
      </w:r>
    </w:p>
    <w:p w:rsidR="000D4288" w:rsidRDefault="000D4288"/>
    <w:p w:rsidR="000D4288" w:rsidRDefault="000D4288" w:rsidP="000D4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</w:t>
      </w:r>
      <w:r>
        <w:t>逻辑和输入参数：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  <w:r>
        <w:rPr>
          <w:rFonts w:hint="eastAsia"/>
        </w:rPr>
        <w:t>本</w:t>
      </w:r>
      <w:r>
        <w:t>策略主要用于在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proofErr w:type="gramStart"/>
      <w:r>
        <w:t>国开债指数和</w:t>
      </w:r>
      <w:proofErr w:type="gramEnd"/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国</w:t>
      </w:r>
      <w:proofErr w:type="gramStart"/>
      <w:r>
        <w:t>开债指数</w:t>
      </w:r>
      <w:proofErr w:type="gramEnd"/>
      <w:r>
        <w:t>当中进行择时操作，当</w:t>
      </w:r>
      <w:r>
        <w:rPr>
          <w:rFonts w:hint="eastAsia"/>
        </w:rPr>
        <w:t>策略</w:t>
      </w:r>
      <w:r>
        <w:t>看好</w:t>
      </w:r>
      <w:r>
        <w:rPr>
          <w:rFonts w:hint="eastAsia"/>
        </w:rPr>
        <w:t>时</w:t>
      </w:r>
      <w:r>
        <w:t>买入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指数，否则持有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指数</w:t>
      </w:r>
      <w:r>
        <w:rPr>
          <w:rFonts w:hint="eastAsia"/>
        </w:rPr>
        <w:t>。（）</w:t>
      </w:r>
      <w:r>
        <w:t>也可以</w:t>
      </w:r>
      <w:r>
        <w:rPr>
          <w:rFonts w:hint="eastAsia"/>
        </w:rPr>
        <w:t>做成以</w:t>
      </w:r>
      <w:r>
        <w:t>半仓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指数和半仓</w:t>
      </w:r>
      <w:r>
        <w:t>7~10</w:t>
      </w:r>
      <w:r>
        <w:rPr>
          <w:rFonts w:hint="eastAsia"/>
        </w:rPr>
        <w:t>年</w:t>
      </w:r>
      <w:r>
        <w:t>指数作为基准，策略看多时买入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指数，看空时买入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指数）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  <w:r>
        <w:rPr>
          <w:rFonts w:hint="eastAsia"/>
        </w:rPr>
        <w:t>策略本身</w:t>
      </w:r>
      <w:r>
        <w:t>是一个利率</w:t>
      </w:r>
      <w:proofErr w:type="gramStart"/>
      <w:r>
        <w:t>债久期</w:t>
      </w:r>
      <w:proofErr w:type="gramEnd"/>
      <w:r>
        <w:t>择时的交易系统</w:t>
      </w:r>
      <w:r>
        <w:rPr>
          <w:rFonts w:hint="eastAsia"/>
        </w:rPr>
        <w:t>。</w:t>
      </w:r>
      <w:proofErr w:type="gramStart"/>
      <w:r>
        <w:t>对于</w:t>
      </w:r>
      <w:r>
        <w:rPr>
          <w:rFonts w:hint="eastAsia"/>
        </w:rPr>
        <w:t>久期</w:t>
      </w:r>
      <w:r>
        <w:t>择时</w:t>
      </w:r>
      <w:proofErr w:type="gramEnd"/>
      <w:r>
        <w:t>的交易来说，市场主流的</w:t>
      </w:r>
      <w:r>
        <w:rPr>
          <w:rFonts w:hint="eastAsia"/>
        </w:rPr>
        <w:t>策略</w:t>
      </w:r>
      <w:r>
        <w:t>是主观的对于经济数据</w:t>
      </w:r>
      <w:r>
        <w:rPr>
          <w:rFonts w:hint="eastAsia"/>
        </w:rPr>
        <w:t>以及</w:t>
      </w:r>
      <w:r>
        <w:t>财政货币政策进行预判，但是实际操作中发现，经济数据的信息含量低，</w:t>
      </w:r>
      <w:r>
        <w:rPr>
          <w:rFonts w:hint="eastAsia"/>
        </w:rPr>
        <w:t>个人</w:t>
      </w:r>
      <w:r>
        <w:t>对于财政政策和货币政策的预判很难有</w:t>
      </w:r>
      <w:r>
        <w:rPr>
          <w:rFonts w:hint="eastAsia"/>
        </w:rPr>
        <w:t>足够</w:t>
      </w:r>
      <w:r>
        <w:t>的理由支持，</w:t>
      </w:r>
      <w:r>
        <w:rPr>
          <w:rFonts w:hint="eastAsia"/>
        </w:rPr>
        <w:t>这种</w:t>
      </w:r>
      <w:r>
        <w:t>逻辑无法保证持续的战胜</w:t>
      </w:r>
      <w:r>
        <w:rPr>
          <w:rFonts w:hint="eastAsia"/>
        </w:rPr>
        <w:t>交易</w:t>
      </w:r>
      <w:r>
        <w:t>对手。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  <w:r>
        <w:rPr>
          <w:rFonts w:hint="eastAsia"/>
        </w:rPr>
        <w:t>我们</w:t>
      </w:r>
      <w:r>
        <w:t>现有策略的逻辑就是：从市场定价</w:t>
      </w:r>
      <w:r>
        <w:rPr>
          <w:rFonts w:hint="eastAsia"/>
        </w:rPr>
        <w:t>和</w:t>
      </w:r>
      <w:r>
        <w:t>风险溢价水平入手，加入</w:t>
      </w:r>
      <w:r>
        <w:rPr>
          <w:rFonts w:hint="eastAsia"/>
        </w:rPr>
        <w:t>卫星</w:t>
      </w:r>
      <w:r>
        <w:t>数据中的另类经济数据的</w:t>
      </w:r>
      <w:r>
        <w:rPr>
          <w:rFonts w:hint="eastAsia"/>
        </w:rPr>
        <w:t>及时</w:t>
      </w:r>
      <w:r>
        <w:t>信息，以期达到</w:t>
      </w:r>
      <w:r>
        <w:rPr>
          <w:rFonts w:hint="eastAsia"/>
        </w:rPr>
        <w:t>系统化</w:t>
      </w:r>
      <w:r>
        <w:t>交易过滤个人情绪，以及平滑收益曲线的目的。策略</w:t>
      </w:r>
      <w:r>
        <w:rPr>
          <w:rFonts w:hint="eastAsia"/>
        </w:rPr>
        <w:t>的</w:t>
      </w:r>
      <w:r>
        <w:t>主要参数为：国开债期限利差</w:t>
      </w:r>
      <w:r>
        <w:rPr>
          <w:rFonts w:hint="eastAsia"/>
        </w:rPr>
        <w:t>（</w:t>
      </w:r>
      <w:proofErr w:type="gramStart"/>
      <w:r>
        <w:rPr>
          <w:rFonts w:hint="eastAsia"/>
        </w:rPr>
        <w:t>久期</w:t>
      </w:r>
      <w:r>
        <w:t>风险</w:t>
      </w:r>
      <w:proofErr w:type="gramEnd"/>
      <w:r>
        <w:t>溢价</w:t>
      </w:r>
      <w:r>
        <w:rPr>
          <w:rFonts w:hint="eastAsia"/>
        </w:rPr>
        <w:t>）</w:t>
      </w:r>
      <w:r>
        <w:t>、国</w:t>
      </w:r>
      <w:r>
        <w:rPr>
          <w:rFonts w:hint="eastAsia"/>
        </w:rPr>
        <w:t>开债</w:t>
      </w:r>
      <w:r>
        <w:t>国债利差（</w:t>
      </w:r>
      <w:r>
        <w:rPr>
          <w:rFonts w:hint="eastAsia"/>
        </w:rPr>
        <w:t>流动性</w:t>
      </w:r>
      <w:r>
        <w:t>溢价）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上个月久期</w:t>
      </w:r>
      <w:r>
        <w:t>风险补偿</w:t>
      </w:r>
      <w:proofErr w:type="gramEnd"/>
      <w:r>
        <w:t>（</w:t>
      </w:r>
      <w:r>
        <w:rPr>
          <w:rFonts w:hint="eastAsia"/>
        </w:rPr>
        <w:t>动量</w:t>
      </w:r>
      <w:r>
        <w:t>）</w:t>
      </w:r>
      <w:r>
        <w:rPr>
          <w:rFonts w:hint="eastAsia"/>
        </w:rPr>
        <w:t>、</w:t>
      </w:r>
      <w:r>
        <w:t>处理过的卫星数据（</w:t>
      </w:r>
      <w:r>
        <w:rPr>
          <w:rFonts w:hint="eastAsia"/>
        </w:rPr>
        <w:t>过滤</w:t>
      </w:r>
      <w:r>
        <w:t>经济因素）</w:t>
      </w:r>
      <w:r>
        <w:rPr>
          <w:rFonts w:hint="eastAsia"/>
        </w:rPr>
        <w:t>。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ED13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卫星</w:t>
      </w:r>
      <w:r>
        <w:t>数据处理：</w:t>
      </w:r>
    </w:p>
    <w:p w:rsidR="00ED1351" w:rsidRDefault="00ED1351" w:rsidP="00ED1351"/>
    <w:p w:rsidR="00ED1351" w:rsidRDefault="00ED1351" w:rsidP="00ED1351">
      <w:pPr>
        <w:ind w:left="360"/>
        <w:rPr>
          <w:rFonts w:hint="eastAsia"/>
        </w:rPr>
      </w:pPr>
      <w:r>
        <w:rPr>
          <w:rFonts w:hint="eastAsia"/>
        </w:rPr>
        <w:t>卫星灯光</w:t>
      </w:r>
      <w:r>
        <w:t>数据的历史较短，观察数据发现，季节性</w:t>
      </w:r>
      <w:r>
        <w:rPr>
          <w:rFonts w:hint="eastAsia"/>
        </w:rPr>
        <w:t>波动</w:t>
      </w:r>
      <w:r>
        <w:t>非常明显</w:t>
      </w:r>
      <w:r>
        <w:rPr>
          <w:rFonts w:hint="eastAsia"/>
        </w:rPr>
        <w:t>，</w:t>
      </w:r>
      <w:r>
        <w:t>因此我们的选择是用前三个月</w:t>
      </w:r>
      <w:r>
        <w:rPr>
          <w:rFonts w:hint="eastAsia"/>
        </w:rPr>
        <w:t>所有</w:t>
      </w:r>
      <w:r>
        <w:t>省份总灯光数据的加权，再算同比的方法。处理后</w:t>
      </w:r>
      <w:r>
        <w:rPr>
          <w:rFonts w:hint="eastAsia"/>
        </w:rPr>
        <w:t>，该</w:t>
      </w:r>
      <w:r>
        <w:t>同比数据与</w:t>
      </w:r>
      <w:r>
        <w:rPr>
          <w:rFonts w:hint="eastAsia"/>
        </w:rPr>
        <w:t>PMI</w:t>
      </w:r>
      <w:r>
        <w:rPr>
          <w:rFonts w:hint="eastAsia"/>
        </w:rPr>
        <w:t>数据的</w:t>
      </w:r>
      <w:r>
        <w:t>三个月平均相关性达到</w:t>
      </w:r>
      <w:r>
        <w:rPr>
          <w:rFonts w:hint="eastAsia"/>
        </w:rPr>
        <w:t>0.6</w:t>
      </w:r>
      <w:r>
        <w:rPr>
          <w:rFonts w:hint="eastAsia"/>
        </w:rPr>
        <w:t>。所以</w:t>
      </w:r>
      <w:r>
        <w:t>我们选择了用</w:t>
      </w:r>
      <w:r>
        <w:rPr>
          <w:rFonts w:hint="eastAsia"/>
        </w:rPr>
        <w:t>PMI</w:t>
      </w:r>
      <w:r>
        <w:rPr>
          <w:rFonts w:hint="eastAsia"/>
        </w:rPr>
        <w:t>数据对</w:t>
      </w:r>
      <w:r>
        <w:t>灯光数据进行历史填充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之后利用</w:t>
      </w:r>
      <w:r>
        <w:rPr>
          <w:rFonts w:hint="eastAsia"/>
        </w:rPr>
        <w:t>PMI</w:t>
      </w:r>
      <w:r>
        <w:rPr>
          <w:rFonts w:hint="eastAsia"/>
        </w:rPr>
        <w:t>和</w:t>
      </w:r>
      <w:r>
        <w:t>灯光数据进行正交化加权（</w:t>
      </w:r>
      <w:r>
        <w:rPr>
          <w:rFonts w:hint="eastAsia"/>
        </w:rPr>
        <w:t>类似</w:t>
      </w:r>
      <w:r>
        <w:rPr>
          <w:rFonts w:hint="eastAsia"/>
        </w:rPr>
        <w:t>PCA</w:t>
      </w:r>
      <w:r>
        <w:rPr>
          <w:rFonts w:hint="eastAsia"/>
        </w:rPr>
        <w:t>）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ind w:left="360" w:firstLineChars="0" w:firstLine="0"/>
      </w:pPr>
    </w:p>
    <w:p w:rsidR="000D4288" w:rsidRDefault="000D4288" w:rsidP="000D42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</w:t>
      </w:r>
      <w:r>
        <w:t>设计</w:t>
      </w:r>
      <w:proofErr w:type="gramStart"/>
      <w:r>
        <w:t>和</w:t>
      </w:r>
      <w:r>
        <w:rPr>
          <w:rFonts w:hint="eastAsia"/>
        </w:rPr>
        <w:t>回测</w:t>
      </w:r>
      <w:r>
        <w:t>结果</w:t>
      </w:r>
      <w:proofErr w:type="gramEnd"/>
      <w:r>
        <w:t>：</w:t>
      </w:r>
    </w:p>
    <w:p w:rsidR="000D4288" w:rsidRDefault="000D4288" w:rsidP="000D4288">
      <w:pPr>
        <w:pStyle w:val="a3"/>
        <w:ind w:left="360" w:firstLineChars="0" w:firstLine="0"/>
      </w:pPr>
    </w:p>
    <w:p w:rsidR="000D4288" w:rsidRDefault="003C7678" w:rsidP="000D4288">
      <w:pPr>
        <w:pStyle w:val="a3"/>
        <w:ind w:left="360" w:firstLineChars="0" w:firstLine="0"/>
      </w:pPr>
      <w:r>
        <w:rPr>
          <w:rFonts w:hint="eastAsia"/>
        </w:rPr>
        <w:t>为了</w:t>
      </w:r>
      <w:r>
        <w:t>降低交易频率，模型采用</w:t>
      </w:r>
      <w:r>
        <w:rPr>
          <w:rFonts w:hint="eastAsia"/>
        </w:rPr>
        <w:t>月调</w:t>
      </w:r>
      <w:r>
        <w:t>，每个月根据输入参数用历史</w:t>
      </w:r>
      <w:r>
        <w:rPr>
          <w:rFonts w:hint="eastAsia"/>
        </w:rPr>
        <w:t>因子</w:t>
      </w:r>
      <w:r>
        <w:t>进行线性回归，</w:t>
      </w:r>
      <w:r>
        <w:rPr>
          <w:rFonts w:hint="eastAsia"/>
        </w:rPr>
        <w:t>并</w:t>
      </w:r>
      <w:r w:rsidR="00ED1351">
        <w:t>用</w:t>
      </w:r>
      <w:r w:rsidR="00ED1351">
        <w:rPr>
          <w:rFonts w:hint="eastAsia"/>
        </w:rPr>
        <w:t>当月</w:t>
      </w:r>
      <w:r w:rsidR="00ED1351">
        <w:t>参数进行收益预测，当预测收益</w:t>
      </w:r>
      <w:r w:rsidR="00ED1351">
        <w:t>&gt;0</w:t>
      </w:r>
      <w:r w:rsidR="00ED1351">
        <w:rPr>
          <w:rFonts w:hint="eastAsia"/>
        </w:rPr>
        <w:t>时</w:t>
      </w:r>
      <w:r w:rsidR="00ED1351">
        <w:t>为做多信号，</w:t>
      </w:r>
      <w:r w:rsidR="00ED1351">
        <w:rPr>
          <w:rFonts w:hint="eastAsia"/>
        </w:rPr>
        <w:t>反之</w:t>
      </w:r>
      <w:r w:rsidR="00ED1351">
        <w:t>为做空信号。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proofErr w:type="gramStart"/>
      <w:r>
        <w:rPr>
          <w:rFonts w:hint="eastAsia"/>
        </w:rPr>
        <w:t>现有</w:t>
      </w:r>
      <w:r>
        <w:t>回测是</w:t>
      </w:r>
      <w:proofErr w:type="gramEnd"/>
      <w:r>
        <w:t>基于</w:t>
      </w:r>
      <w:r>
        <w:rPr>
          <w:rFonts w:hint="eastAsia"/>
        </w:rPr>
        <w:t>1</w:t>
      </w:r>
      <w:r>
        <w:t>~3</w:t>
      </w:r>
      <w:r>
        <w:rPr>
          <w:rFonts w:hint="eastAsia"/>
        </w:rPr>
        <w:t>年</w:t>
      </w:r>
      <w:r>
        <w:t>国开</w:t>
      </w:r>
      <w:proofErr w:type="gramStart"/>
      <w:r>
        <w:t>债指数</w:t>
      </w:r>
      <w:proofErr w:type="gramEnd"/>
      <w:r>
        <w:t>为底仓，当策略发出做多信号时切换至</w:t>
      </w:r>
      <w:r>
        <w:rPr>
          <w:rFonts w:hint="eastAsia"/>
        </w:rPr>
        <w:t>7</w:t>
      </w:r>
      <w:r>
        <w:t>~10</w:t>
      </w:r>
      <w:r>
        <w:rPr>
          <w:rFonts w:hint="eastAsia"/>
        </w:rPr>
        <w:t>年</w:t>
      </w:r>
      <w:r>
        <w:t>国开债指数。</w:t>
      </w:r>
      <w:proofErr w:type="gramStart"/>
      <w:r>
        <w:t>回测</w:t>
      </w:r>
      <w:r>
        <w:rPr>
          <w:rFonts w:hint="eastAsia"/>
        </w:rPr>
        <w:t>效果</w:t>
      </w:r>
      <w:proofErr w:type="gramEnd"/>
      <w:r>
        <w:rPr>
          <w:rFonts w:hint="eastAsia"/>
        </w:rPr>
        <w:t>，</w:t>
      </w:r>
      <w:r>
        <w:t>做多信号胜率</w:t>
      </w:r>
      <w:r>
        <w:rPr>
          <w:rFonts w:hint="eastAsia"/>
        </w:rPr>
        <w:t>65%</w:t>
      </w:r>
      <w:r>
        <w:rPr>
          <w:rFonts w:hint="eastAsia"/>
        </w:rPr>
        <w:t>附近，年均</w:t>
      </w:r>
      <w:r>
        <w:t>收益</w:t>
      </w:r>
      <w:r>
        <w:rPr>
          <w:rFonts w:hint="eastAsia"/>
        </w:rPr>
        <w:t>5.1</w:t>
      </w:r>
      <w:r>
        <w:t>%</w:t>
      </w:r>
      <w:r>
        <w:rPr>
          <w:rFonts w:hint="eastAsia"/>
        </w:rPr>
        <w:t>，最大</w:t>
      </w:r>
      <w:r>
        <w:t>回撤</w:t>
      </w:r>
      <w:r>
        <w:rPr>
          <w:rFonts w:hint="eastAsia"/>
        </w:rPr>
        <w:t>3.9</w:t>
      </w:r>
      <w:r>
        <w:t>%</w:t>
      </w:r>
      <w:r>
        <w:t>，信息比率</w:t>
      </w:r>
      <w:r>
        <w:rPr>
          <w:rFonts w:hint="eastAsia"/>
        </w:rPr>
        <w:t>2.5</w:t>
      </w:r>
      <w:r>
        <w:rPr>
          <w:rFonts w:hint="eastAsia"/>
        </w:rPr>
        <w:t>，信号</w:t>
      </w:r>
      <w:r>
        <w:t>月均超额收益</w:t>
      </w:r>
      <w:r>
        <w:rPr>
          <w:rFonts w:hint="eastAsia"/>
        </w:rPr>
        <w:t>0.23</w:t>
      </w:r>
      <w:r>
        <w:t>%</w:t>
      </w:r>
      <w:r>
        <w:rPr>
          <w:rFonts w:hint="eastAsia"/>
        </w:rPr>
        <w:t>。（做空</w:t>
      </w:r>
      <w:r>
        <w:t>信号胜率</w:t>
      </w:r>
      <w:r>
        <w:rPr>
          <w:rFonts w:hint="eastAsia"/>
        </w:rPr>
        <w:t>60</w:t>
      </w:r>
      <w:r>
        <w:t>%</w:t>
      </w:r>
      <w:r>
        <w:t>附近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月均</w:t>
      </w:r>
      <w:r>
        <w:t>超额</w:t>
      </w:r>
      <w:r>
        <w:rPr>
          <w:rFonts w:hint="eastAsia"/>
        </w:rPr>
        <w:t>0.33</w:t>
      </w:r>
      <w:r>
        <w:t>%</w:t>
      </w:r>
      <w:r>
        <w:rPr>
          <w:rFonts w:hint="eastAsia"/>
        </w:rPr>
        <w:t>，现有</w:t>
      </w:r>
      <w:r>
        <w:t>策略没有使用）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下图</w:t>
      </w:r>
      <w:proofErr w:type="gramStart"/>
      <w:r>
        <w:t>是回测结果</w:t>
      </w:r>
      <w:proofErr w:type="gramEnd"/>
      <w:r>
        <w:rPr>
          <w:rFonts w:hint="eastAsia"/>
        </w:rPr>
        <w:t>：</w:t>
      </w: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</w:pPr>
      <w:r>
        <w:rPr>
          <w:rFonts w:hint="eastAsia"/>
        </w:rPr>
        <w:t>下图</w:t>
      </w:r>
      <w:r>
        <w:t>为超额收益图：</w:t>
      </w:r>
    </w:p>
    <w:p w:rsidR="00ED1351" w:rsidRDefault="00ED1351" w:rsidP="000D4288">
      <w:pPr>
        <w:pStyle w:val="a3"/>
        <w:ind w:left="360" w:firstLineChars="0" w:firstLine="0"/>
      </w:pPr>
    </w:p>
    <w:p w:rsidR="00ED1351" w:rsidRDefault="00ED1351" w:rsidP="000D42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由于债券</w:t>
      </w:r>
      <w:r>
        <w:t>市场的历史较短，因此前期的回归不是很稳定，后</w:t>
      </w:r>
      <w:r>
        <w:rPr>
          <w:rFonts w:hint="eastAsia"/>
        </w:rPr>
        <w:t>期</w:t>
      </w:r>
      <w:r>
        <w:t>的</w:t>
      </w:r>
      <w:r>
        <w:rPr>
          <w:rFonts w:hint="eastAsia"/>
        </w:rPr>
        <w:t>超额</w:t>
      </w:r>
      <w:r>
        <w:t>收益</w:t>
      </w:r>
      <w:r>
        <w:rPr>
          <w:rFonts w:hint="eastAsia"/>
        </w:rPr>
        <w:t>趋于</w:t>
      </w:r>
      <w:r>
        <w:t>稳定</w:t>
      </w:r>
    </w:p>
    <w:p w:rsidR="00ED1351" w:rsidRDefault="00ED1351" w:rsidP="000D4288">
      <w:pPr>
        <w:pStyle w:val="a3"/>
        <w:ind w:left="360" w:firstLineChars="0" w:firstLine="0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57800" cy="2971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1351" w:rsidRDefault="00ED1351" w:rsidP="000D4288">
      <w:pPr>
        <w:pStyle w:val="a3"/>
        <w:ind w:left="360" w:firstLineChars="0" w:firstLine="0"/>
      </w:pPr>
    </w:p>
    <w:p w:rsidR="00ED1351" w:rsidRPr="00ED1351" w:rsidRDefault="00ED1351" w:rsidP="000D428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策略</w:t>
      </w:r>
      <w:r>
        <w:t>的最大回撤发生在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t>年底，当时一波风险偏好的波动叠加中登事件，对债券市场</w:t>
      </w:r>
      <w:r>
        <w:rPr>
          <w:rFonts w:hint="eastAsia"/>
        </w:rPr>
        <w:t>总体</w:t>
      </w:r>
      <w:r>
        <w:t>产生了一次</w:t>
      </w:r>
      <w:r>
        <w:rPr>
          <w:rFonts w:hint="eastAsia"/>
        </w:rPr>
        <w:t>比较</w:t>
      </w:r>
      <w:r>
        <w:t>极端的短时的冲击</w:t>
      </w:r>
      <w:r>
        <w:rPr>
          <w:rFonts w:hint="eastAsia"/>
        </w:rPr>
        <w:t>。</w:t>
      </w:r>
    </w:p>
    <w:sectPr w:rsidR="00ED1351" w:rsidRPr="00ED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04D2A"/>
    <w:multiLevelType w:val="hybridMultilevel"/>
    <w:tmpl w:val="01D20E6C"/>
    <w:lvl w:ilvl="0" w:tplc="3C06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88"/>
    <w:rsid w:val="000D4288"/>
    <w:rsid w:val="00106944"/>
    <w:rsid w:val="003C7678"/>
    <w:rsid w:val="004606C1"/>
    <w:rsid w:val="00B10090"/>
    <w:rsid w:val="00E016EE"/>
    <w:rsid w:val="00ED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11DF7-9AA8-413C-B475-63105ADE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2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Zhou</dc:creator>
  <cp:keywords/>
  <dc:description/>
  <cp:lastModifiedBy>Xinyu Zhou</cp:lastModifiedBy>
  <cp:revision>2</cp:revision>
  <dcterms:created xsi:type="dcterms:W3CDTF">2020-05-18T08:17:00Z</dcterms:created>
  <dcterms:modified xsi:type="dcterms:W3CDTF">2020-05-18T08:17:00Z</dcterms:modified>
</cp:coreProperties>
</file>