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F9635" w14:textId="4B3CD5D2" w:rsidR="00DA2003" w:rsidRDefault="0035763F">
      <w:r>
        <w:rPr>
          <w:noProof/>
        </w:rPr>
        <w:drawing>
          <wp:inline distT="0" distB="0" distL="0" distR="0" wp14:anchorId="77E3B825" wp14:editId="761C61FE">
            <wp:extent cx="5953125" cy="8181975"/>
            <wp:effectExtent l="0" t="0" r="9525" b="9525"/>
            <wp:docPr id="1390814018" name="Picture 1" descr="A close-up of a drill b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4018" name="Picture 1" descr="A close-up of a drill b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60C7" w14:textId="77777777" w:rsidR="0035763F" w:rsidRDefault="0035763F"/>
    <w:p w14:paraId="18794362" w14:textId="77777777" w:rsidR="0035763F" w:rsidRDefault="0035763F"/>
    <w:p w14:paraId="41866A3D" w14:textId="77777777" w:rsidR="0035763F" w:rsidRDefault="0035763F"/>
    <w:p w14:paraId="77813496" w14:textId="65CA0B05" w:rsidR="0035763F" w:rsidRDefault="00DA7AF0" w:rsidP="0035763F">
      <w:pPr>
        <w:spacing w:after="0" w:line="240" w:lineRule="auto"/>
      </w:pPr>
      <w:r w:rsidRPr="00DA7AF0">
        <w:lastRenderedPageBreak/>
        <w:t>Highlights of the Ø9.875” 616-XR(K)(BR) design</w:t>
      </w:r>
      <w:r w:rsidR="0035763F">
        <w:t>:</w:t>
      </w:r>
    </w:p>
    <w:p w14:paraId="4A0C15F3" w14:textId="0E0F8EE5" w:rsidR="0035763F" w:rsidRDefault="0035763F" w:rsidP="0035763F">
      <w:pPr>
        <w:pStyle w:val="ListParagraph"/>
        <w:numPr>
          <w:ilvl w:val="0"/>
          <w:numId w:val="1"/>
        </w:numPr>
        <w:spacing w:after="0" w:line="240" w:lineRule="auto"/>
      </w:pPr>
      <w:r>
        <w:t>Elliptical profile</w:t>
      </w:r>
      <w:r w:rsidR="006E1499">
        <w:t xml:space="preserve"> = </w:t>
      </w:r>
      <w:r>
        <w:t xml:space="preserve">increased the diamond density </w:t>
      </w:r>
      <w:r w:rsidR="006E1499">
        <w:t>on</w:t>
      </w:r>
      <w:r>
        <w:t xml:space="preserve"> </w:t>
      </w:r>
      <w:r w:rsidR="006E1499">
        <w:t>t</w:t>
      </w:r>
      <w:r>
        <w:t>aper and shoulder</w:t>
      </w:r>
      <w:r w:rsidR="006E1499">
        <w:t>.</w:t>
      </w:r>
    </w:p>
    <w:p w14:paraId="2D77DABB" w14:textId="4A35D496" w:rsidR="00055F9E" w:rsidRDefault="00DA7AF0" w:rsidP="0035763F">
      <w:pPr>
        <w:pStyle w:val="ListParagraph"/>
        <w:numPr>
          <w:ilvl w:val="0"/>
          <w:numId w:val="1"/>
        </w:numPr>
        <w:spacing w:after="0" w:line="240" w:lineRule="auto"/>
      </w:pPr>
      <w:r>
        <w:t>Shaped</w:t>
      </w:r>
      <w:r w:rsidR="00055F9E">
        <w:t xml:space="preserve"> cutters are employed to improve cutting efficiency.</w:t>
      </w:r>
    </w:p>
    <w:p w14:paraId="47B0E8E1" w14:textId="73E3990A" w:rsidR="00055F9E" w:rsidRDefault="00055F9E" w:rsidP="0035763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The faces of the blades </w:t>
      </w:r>
      <w:r w:rsidR="000E1826">
        <w:t xml:space="preserve">match the shape </w:t>
      </w:r>
      <w:r>
        <w:t>of the axe cutters</w:t>
      </w:r>
      <w:r w:rsidR="000E1826">
        <w:t xml:space="preserve"> to minimize washout between cutters.</w:t>
      </w:r>
    </w:p>
    <w:p w14:paraId="0CD56A19" w14:textId="53E9E745" w:rsidR="000E1826" w:rsidRDefault="000E1826" w:rsidP="0035763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Nozzles are placed directly in front of planar PDC’s </w:t>
      </w:r>
      <w:r>
        <w:t xml:space="preserve">to </w:t>
      </w:r>
      <w:r>
        <w:t xml:space="preserve">minimize </w:t>
      </w:r>
      <w:r>
        <w:t>washout between cutters</w:t>
      </w:r>
      <w:r>
        <w:t>.</w:t>
      </w:r>
    </w:p>
    <w:p w14:paraId="48BEBB27" w14:textId="77777777" w:rsidR="000E1826" w:rsidRDefault="000E1826" w:rsidP="000E1826">
      <w:pPr>
        <w:pStyle w:val="ListParagraph"/>
        <w:numPr>
          <w:ilvl w:val="0"/>
          <w:numId w:val="1"/>
        </w:numPr>
        <w:spacing w:after="0" w:line="240" w:lineRule="auto"/>
      </w:pPr>
      <w:r>
        <w:t>Top-Load back-up cutters increase PDC shear loads (more support behind the primary cutting structure).</w:t>
      </w:r>
    </w:p>
    <w:p w14:paraId="581EAE91" w14:textId="77777777" w:rsidR="000E1826" w:rsidRDefault="000E1826" w:rsidP="000E1826">
      <w:pPr>
        <w:pStyle w:val="ListParagraph"/>
        <w:numPr>
          <w:ilvl w:val="0"/>
          <w:numId w:val="1"/>
        </w:numPr>
        <w:spacing w:after="0" w:line="240" w:lineRule="auto"/>
      </w:pPr>
      <w:r>
        <w:t>Secondary blade webbing increases the rigidity of the secondary blades.</w:t>
      </w:r>
    </w:p>
    <w:p w14:paraId="0197A880" w14:textId="5D168C74" w:rsidR="000E1826" w:rsidRDefault="000E1826" w:rsidP="000E1826">
      <w:pPr>
        <w:pStyle w:val="ListParagraph"/>
        <w:numPr>
          <w:ilvl w:val="0"/>
          <w:numId w:val="1"/>
        </w:numPr>
        <w:spacing w:after="0" w:line="240" w:lineRule="auto"/>
      </w:pPr>
      <w:r>
        <w:t>The large radius at base of blades increases</w:t>
      </w:r>
      <w:r>
        <w:t xml:space="preserve"> rigidity of the blades.</w:t>
      </w:r>
    </w:p>
    <w:p w14:paraId="119FD9A4" w14:textId="77777777" w:rsidR="000E1826" w:rsidRDefault="000E1826" w:rsidP="000E1826">
      <w:pPr>
        <w:pStyle w:val="ListParagraph"/>
        <w:numPr>
          <w:ilvl w:val="0"/>
          <w:numId w:val="1"/>
        </w:numPr>
        <w:spacing w:after="0" w:line="240" w:lineRule="auto"/>
      </w:pPr>
      <w:r>
        <w:t>The inner profile of bit body is smaller than the tool joint OD = Increased JSA.</w:t>
      </w:r>
    </w:p>
    <w:p w14:paraId="3C6D2FFC" w14:textId="77777777" w:rsidR="000E1826" w:rsidRDefault="000E1826" w:rsidP="000E1826">
      <w:pPr>
        <w:pStyle w:val="ListParagraph"/>
        <w:numPr>
          <w:ilvl w:val="0"/>
          <w:numId w:val="1"/>
        </w:numPr>
        <w:spacing w:after="0" w:line="240" w:lineRule="auto"/>
      </w:pPr>
      <w:r>
        <w:t>Blade relief in cone of bit allows for increased ROP.</w:t>
      </w:r>
    </w:p>
    <w:p w14:paraId="5A3DD84D" w14:textId="6125748F" w:rsidR="000E1826" w:rsidRDefault="008E4972" w:rsidP="0035763F">
      <w:pPr>
        <w:pStyle w:val="ListParagraph"/>
        <w:numPr>
          <w:ilvl w:val="0"/>
          <w:numId w:val="1"/>
        </w:numPr>
        <w:spacing w:after="0" w:line="240" w:lineRule="auto"/>
      </w:pPr>
      <w:r>
        <w:t>The back-up cutters on this bit will not engage until the primary cutters show significant signs of failure.</w:t>
      </w:r>
    </w:p>
    <w:p w14:paraId="08F53660" w14:textId="77777777" w:rsidR="008E4972" w:rsidRDefault="008E4972" w:rsidP="008E4972">
      <w:pPr>
        <w:spacing w:after="0" w:line="240" w:lineRule="auto"/>
      </w:pPr>
    </w:p>
    <w:p w14:paraId="3992A4C1" w14:textId="77777777" w:rsidR="008E4972" w:rsidRDefault="008E4972" w:rsidP="008E4972">
      <w:pPr>
        <w:spacing w:after="0" w:line="240" w:lineRule="auto"/>
      </w:pPr>
    </w:p>
    <w:p w14:paraId="7D79F6F8" w14:textId="77777777" w:rsidR="0035763F" w:rsidRDefault="0035763F" w:rsidP="0035763F">
      <w:pPr>
        <w:spacing w:after="0" w:line="240" w:lineRule="auto"/>
      </w:pPr>
    </w:p>
    <w:p w14:paraId="1E63A258" w14:textId="5A0B8B65" w:rsidR="00896AC7" w:rsidRDefault="00721FFB">
      <w:r>
        <w:rPr>
          <w:noProof/>
        </w:rPr>
        <w:drawing>
          <wp:inline distT="0" distB="0" distL="0" distR="0" wp14:anchorId="65DE4F06" wp14:editId="07339906">
            <wp:extent cx="6858000" cy="5773420"/>
            <wp:effectExtent l="0" t="0" r="0" b="0"/>
            <wp:docPr id="622934115" name="Picture 1" descr="A diagram of a curved object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34115" name="Picture 1" descr="A diagram of a curved object with numbers and lin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2421" w14:textId="77777777" w:rsidR="003A476A" w:rsidRDefault="003A476A"/>
    <w:tbl>
      <w:tblPr>
        <w:tblW w:w="6580" w:type="dxa"/>
        <w:tblLook w:val="04A0" w:firstRow="1" w:lastRow="0" w:firstColumn="1" w:lastColumn="0" w:noHBand="0" w:noVBand="1"/>
      </w:tblPr>
      <w:tblGrid>
        <w:gridCol w:w="980"/>
        <w:gridCol w:w="1120"/>
        <w:gridCol w:w="1120"/>
        <w:gridCol w:w="1120"/>
        <w:gridCol w:w="1120"/>
        <w:gridCol w:w="1120"/>
      </w:tblGrid>
      <w:tr w:rsidR="003A476A" w:rsidRPr="003A476A" w14:paraId="2C661D4D" w14:textId="77777777" w:rsidTr="003A476A">
        <w:trPr>
          <w:trHeight w:val="300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7F00"/>
            <w:noWrap/>
            <w:vAlign w:val="center"/>
            <w:hideMark/>
          </w:tcPr>
          <w:p w14:paraId="6B85A5E0" w14:textId="77777777" w:rsidR="003A476A" w:rsidRPr="003A476A" w:rsidRDefault="003A476A" w:rsidP="003A47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A4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Blade 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00"/>
            <w:noWrap/>
            <w:vAlign w:val="center"/>
            <w:hideMark/>
          </w:tcPr>
          <w:p w14:paraId="01396309" w14:textId="77777777" w:rsidR="003A476A" w:rsidRPr="003A476A" w:rsidRDefault="003A476A" w:rsidP="003A47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A4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Blade 2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00"/>
            <w:noWrap/>
            <w:vAlign w:val="center"/>
            <w:hideMark/>
          </w:tcPr>
          <w:p w14:paraId="11991009" w14:textId="77777777" w:rsidR="003A476A" w:rsidRPr="003A476A" w:rsidRDefault="003A476A" w:rsidP="003A47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A4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Blade 3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CCCC"/>
            <w:noWrap/>
            <w:vAlign w:val="center"/>
            <w:hideMark/>
          </w:tcPr>
          <w:p w14:paraId="3808F2DA" w14:textId="77777777" w:rsidR="003A476A" w:rsidRPr="003A476A" w:rsidRDefault="003A476A" w:rsidP="003A47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A4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Blade 4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66CC"/>
            <w:noWrap/>
            <w:vAlign w:val="center"/>
            <w:hideMark/>
          </w:tcPr>
          <w:p w14:paraId="4A596269" w14:textId="77777777" w:rsidR="003A476A" w:rsidRPr="003A476A" w:rsidRDefault="003A476A" w:rsidP="003A47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A4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Blade 5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00FF"/>
            <w:noWrap/>
            <w:vAlign w:val="center"/>
            <w:hideMark/>
          </w:tcPr>
          <w:p w14:paraId="622123C5" w14:textId="77777777" w:rsidR="003A476A" w:rsidRPr="003A476A" w:rsidRDefault="003A476A" w:rsidP="003A47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A47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Blade 6</w:t>
            </w:r>
          </w:p>
        </w:tc>
      </w:tr>
    </w:tbl>
    <w:p w14:paraId="4C65682E" w14:textId="77777777" w:rsidR="003A476A" w:rsidRDefault="003A476A"/>
    <w:p w14:paraId="5BE581F3" w14:textId="7178A405" w:rsidR="00721FFB" w:rsidRDefault="00721FFB"/>
    <w:p w14:paraId="474D5F06" w14:textId="563A1ED7" w:rsidR="003A476A" w:rsidRDefault="003A476A">
      <w:r>
        <w:rPr>
          <w:noProof/>
        </w:rPr>
        <w:drawing>
          <wp:inline distT="0" distB="0" distL="0" distR="0" wp14:anchorId="0EBDFFBE" wp14:editId="2A08C323">
            <wp:extent cx="6334125" cy="6981825"/>
            <wp:effectExtent l="0" t="0" r="9525" b="9525"/>
            <wp:docPr id="1374011635" name="Picture 1" descr="A screen shot of a rainb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11635" name="Picture 1" descr="A screen shot of a rainbow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24F4" w14:textId="3C3944BC" w:rsidR="00974E22" w:rsidRDefault="00974E22"/>
    <w:p w14:paraId="683F34D9" w14:textId="3FFC55DE" w:rsidR="0035763F" w:rsidRDefault="0035763F">
      <w:r>
        <w:rPr>
          <w:noProof/>
        </w:rPr>
        <w:lastRenderedPageBreak/>
        <w:drawing>
          <wp:inline distT="0" distB="0" distL="0" distR="0" wp14:anchorId="4E76F24D" wp14:editId="67D21DCE">
            <wp:extent cx="6858000" cy="6964045"/>
            <wp:effectExtent l="0" t="0" r="0" b="8255"/>
            <wp:docPr id="44562065" name="Picture 1" descr="A chart with a number of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065" name="Picture 1" descr="A chart with a number of color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1C99" w14:textId="31C11255" w:rsidR="00C177F1" w:rsidRPr="00C177F1" w:rsidRDefault="00C177F1" w:rsidP="00C177F1">
      <w:pPr>
        <w:spacing w:after="0" w:line="240" w:lineRule="auto"/>
        <w:rPr>
          <w:color w:val="808080" w:themeColor="background1" w:themeShade="80"/>
        </w:rPr>
      </w:pPr>
      <w:r w:rsidRPr="00C177F1">
        <w:rPr>
          <w:color w:val="808080" w:themeColor="background1" w:themeShade="80"/>
        </w:rPr>
        <w:t xml:space="preserve">Radial Position: Position </w:t>
      </w:r>
      <w:r w:rsidR="005935C4">
        <w:rPr>
          <w:color w:val="808080" w:themeColor="background1" w:themeShade="80"/>
        </w:rPr>
        <w:t>#</w:t>
      </w:r>
      <w:r w:rsidRPr="00C177F1">
        <w:rPr>
          <w:color w:val="808080" w:themeColor="background1" w:themeShade="80"/>
        </w:rPr>
        <w:t>1 is at the center of the bit</w:t>
      </w:r>
      <w:r w:rsidR="005935C4">
        <w:rPr>
          <w:color w:val="808080" w:themeColor="background1" w:themeShade="80"/>
        </w:rPr>
        <w:t>.</w:t>
      </w:r>
      <w:r w:rsidRPr="00C177F1">
        <w:rPr>
          <w:color w:val="808080" w:themeColor="background1" w:themeShade="80"/>
        </w:rPr>
        <w:t xml:space="preserve"> </w:t>
      </w:r>
      <w:r w:rsidR="005935C4">
        <w:rPr>
          <w:color w:val="808080" w:themeColor="background1" w:themeShade="80"/>
        </w:rPr>
        <w:t>T</w:t>
      </w:r>
      <w:r w:rsidRPr="00C177F1">
        <w:rPr>
          <w:color w:val="808080" w:themeColor="background1" w:themeShade="80"/>
        </w:rPr>
        <w:t>he position #’s increase with the radius.</w:t>
      </w:r>
    </w:p>
    <w:p w14:paraId="7ADA349B" w14:textId="4731B4AE" w:rsidR="00C177F1" w:rsidRPr="00C177F1" w:rsidRDefault="00C177F1" w:rsidP="00C177F1">
      <w:pPr>
        <w:spacing w:after="0" w:line="240" w:lineRule="auto"/>
        <w:rPr>
          <w:color w:val="808080" w:themeColor="background1" w:themeShade="80"/>
        </w:rPr>
      </w:pPr>
      <w:r w:rsidRPr="00C177F1">
        <w:rPr>
          <w:color w:val="808080" w:themeColor="background1" w:themeShade="80"/>
        </w:rPr>
        <w:t>Element Name:</w:t>
      </w:r>
    </w:p>
    <w:p w14:paraId="64BA6D73" w14:textId="5F05C16C" w:rsidR="00C177F1" w:rsidRPr="00C177F1" w:rsidRDefault="00C177F1" w:rsidP="00C177F1">
      <w:pPr>
        <w:pStyle w:val="ListParagraph"/>
        <w:numPr>
          <w:ilvl w:val="0"/>
          <w:numId w:val="2"/>
        </w:numPr>
        <w:spacing w:after="0" w:line="240" w:lineRule="auto"/>
        <w:rPr>
          <w:color w:val="808080" w:themeColor="background1" w:themeShade="80"/>
        </w:rPr>
      </w:pPr>
      <w:r w:rsidRPr="00C177F1">
        <w:rPr>
          <w:color w:val="808080" w:themeColor="background1" w:themeShade="80"/>
        </w:rPr>
        <w:t xml:space="preserve">The # before the decimal is the blade # (the colors correspond to the drawings above). </w:t>
      </w:r>
    </w:p>
    <w:p w14:paraId="205D3870" w14:textId="04D19759" w:rsidR="00C177F1" w:rsidRPr="00C177F1" w:rsidRDefault="005935C4" w:rsidP="00C177F1">
      <w:pPr>
        <w:pStyle w:val="ListParagraph"/>
        <w:numPr>
          <w:ilvl w:val="0"/>
          <w:numId w:val="2"/>
        </w:numPr>
        <w:spacing w:after="0" w:line="240" w:lineRule="auto"/>
        <w:rPr>
          <w:color w:val="808080" w:themeColor="background1" w:themeShade="80"/>
        </w:rPr>
      </w:pPr>
      <w:r>
        <w:rPr>
          <w:color w:val="808080" w:themeColor="background1" w:themeShade="80"/>
        </w:rPr>
        <w:t>If t</w:t>
      </w:r>
      <w:r w:rsidR="00C177F1" w:rsidRPr="00C177F1">
        <w:rPr>
          <w:color w:val="808080" w:themeColor="background1" w:themeShade="80"/>
        </w:rPr>
        <w:t xml:space="preserve">he </w:t>
      </w:r>
      <w:r w:rsidRPr="00C177F1">
        <w:rPr>
          <w:color w:val="808080" w:themeColor="background1" w:themeShade="80"/>
        </w:rPr>
        <w:t>first</w:t>
      </w:r>
      <w:r w:rsidR="00C177F1" w:rsidRPr="00C177F1">
        <w:rPr>
          <w:color w:val="808080" w:themeColor="background1" w:themeShade="80"/>
        </w:rPr>
        <w:t xml:space="preserve"> # after the decimal is a </w:t>
      </w:r>
      <w:proofErr w:type="gramStart"/>
      <w:r w:rsidR="00C177F1" w:rsidRPr="00C177F1">
        <w:rPr>
          <w:color w:val="808080" w:themeColor="background1" w:themeShade="80"/>
        </w:rPr>
        <w:t>1</w:t>
      </w:r>
      <w:proofErr w:type="gramEnd"/>
      <w:r>
        <w:rPr>
          <w:color w:val="808080" w:themeColor="background1" w:themeShade="80"/>
        </w:rPr>
        <w:t>,</w:t>
      </w:r>
      <w:r w:rsidR="00C177F1" w:rsidRPr="00C177F1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it’s a p</w:t>
      </w:r>
      <w:r w:rsidR="00C177F1" w:rsidRPr="00C177F1">
        <w:rPr>
          <w:color w:val="808080" w:themeColor="background1" w:themeShade="80"/>
        </w:rPr>
        <w:t xml:space="preserve">rimary </w:t>
      </w:r>
      <w:r>
        <w:rPr>
          <w:color w:val="808080" w:themeColor="background1" w:themeShade="80"/>
        </w:rPr>
        <w:t>element</w:t>
      </w:r>
      <w:r w:rsidR="00C177F1" w:rsidRPr="00C177F1">
        <w:rPr>
          <w:color w:val="808080" w:themeColor="background1" w:themeShade="80"/>
        </w:rPr>
        <w:t xml:space="preserve"> position</w:t>
      </w:r>
      <w:r>
        <w:rPr>
          <w:color w:val="808080" w:themeColor="background1" w:themeShade="80"/>
        </w:rPr>
        <w:t>.</w:t>
      </w:r>
      <w:r w:rsidR="00C177F1" w:rsidRPr="00C177F1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If it is a </w:t>
      </w:r>
      <w:proofErr w:type="gramStart"/>
      <w:r w:rsidR="00C177F1" w:rsidRPr="00C177F1">
        <w:rPr>
          <w:color w:val="808080" w:themeColor="background1" w:themeShade="80"/>
        </w:rPr>
        <w:t>2</w:t>
      </w:r>
      <w:proofErr w:type="gramEnd"/>
      <w:r>
        <w:rPr>
          <w:color w:val="808080" w:themeColor="background1" w:themeShade="80"/>
        </w:rPr>
        <w:t xml:space="preserve">, it’s a </w:t>
      </w:r>
      <w:r w:rsidR="00C177F1" w:rsidRPr="00C177F1">
        <w:rPr>
          <w:color w:val="808080" w:themeColor="background1" w:themeShade="80"/>
        </w:rPr>
        <w:t>back-up position.</w:t>
      </w:r>
    </w:p>
    <w:p w14:paraId="3DE42DA6" w14:textId="56E9175A" w:rsidR="00C177F1" w:rsidRPr="00C177F1" w:rsidRDefault="00C177F1" w:rsidP="00C177F1">
      <w:pPr>
        <w:pStyle w:val="ListParagraph"/>
        <w:numPr>
          <w:ilvl w:val="0"/>
          <w:numId w:val="2"/>
        </w:numPr>
        <w:spacing w:after="0" w:line="240" w:lineRule="auto"/>
        <w:rPr>
          <w:color w:val="808080" w:themeColor="background1" w:themeShade="80"/>
        </w:rPr>
      </w:pPr>
      <w:r w:rsidRPr="00C177F1">
        <w:rPr>
          <w:color w:val="808080" w:themeColor="background1" w:themeShade="80"/>
        </w:rPr>
        <w:t>The last two digits are the radial position.</w:t>
      </w:r>
    </w:p>
    <w:sectPr w:rsidR="00C177F1" w:rsidRPr="00C177F1" w:rsidSect="00721F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985"/>
    <w:multiLevelType w:val="hybridMultilevel"/>
    <w:tmpl w:val="CC0EE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77304"/>
    <w:multiLevelType w:val="hybridMultilevel"/>
    <w:tmpl w:val="83166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049226">
    <w:abstractNumId w:val="0"/>
  </w:num>
  <w:num w:numId="2" w16cid:durableId="1350598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FB"/>
    <w:rsid w:val="00055F9E"/>
    <w:rsid w:val="000E1826"/>
    <w:rsid w:val="0035763F"/>
    <w:rsid w:val="003A476A"/>
    <w:rsid w:val="005935C4"/>
    <w:rsid w:val="006E1499"/>
    <w:rsid w:val="00721FFB"/>
    <w:rsid w:val="00896AC7"/>
    <w:rsid w:val="008B3B99"/>
    <w:rsid w:val="008E4972"/>
    <w:rsid w:val="00974E22"/>
    <w:rsid w:val="00B10450"/>
    <w:rsid w:val="00C177F1"/>
    <w:rsid w:val="00DA2003"/>
    <w:rsid w:val="00DA7AF0"/>
    <w:rsid w:val="00EC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4DBE"/>
  <w15:chartTrackingRefBased/>
  <w15:docId w15:val="{91DF5F96-5FB5-4C09-8267-088D4D1B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3339</TotalTime>
  <Pages>4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B. Stephens</dc:creator>
  <cp:keywords/>
  <dc:description/>
  <cp:lastModifiedBy>Curtis B. Stephens</cp:lastModifiedBy>
  <cp:revision>4</cp:revision>
  <dcterms:created xsi:type="dcterms:W3CDTF">2023-12-27T13:20:00Z</dcterms:created>
  <dcterms:modified xsi:type="dcterms:W3CDTF">2023-12-29T21:10:00Z</dcterms:modified>
</cp:coreProperties>
</file>