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Fabian Patricio Olate Bello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los requerimientos de la organización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los requerimientos de la organización y estándares industria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requerimientos.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educación superior y mundo laboral, utilizando elementos de la estadística descriptiva, de acuerdo a requerimientos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 especialidad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HiiTuo/FXOxDLB6gNBvs8MHuwg==">CgMxLjAyCGguZ2pkZ3hzOAByITFMUXJMcE5JLWVNZFNXZEJNZXJWbWtvNzVrTkR6TTlQaQ==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