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591"/>
        <w:gridCol w:w="6"/>
        <w:gridCol w:w="3103"/>
        <w:gridCol w:w="2274"/>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2CD985E" w:rsidR="00B312C7" w:rsidRPr="002039CA" w:rsidRDefault="002039CA" w:rsidP="00B312C7">
            <w:pPr>
              <w:ind w:right="-944"/>
              <w:rPr>
                <w:rFonts w:ascii="Arial" w:hAnsi="Arial"/>
                <w:b/>
                <w:bCs/>
                <w:sz w:val="32"/>
                <w:szCs w:val="32"/>
              </w:rPr>
            </w:pPr>
            <w:r w:rsidRPr="002039CA">
              <w:rPr>
                <w:rFonts w:ascii="Arial" w:hAnsi="Arial"/>
                <w:b/>
                <w:bCs/>
                <w:sz w:val="32"/>
                <w:szCs w:val="32"/>
              </w:rPr>
              <w:t>LEAN CANVAS</w:t>
            </w: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4"/>
            <w:tcBorders>
              <w:bottom w:val="single" w:sz="4" w:space="0" w:color="F2F2F2" w:themeColor="background1" w:themeShade="F2"/>
            </w:tcBorders>
            <w:shd w:val="clear" w:color="auto" w:fill="F3F3F3"/>
            <w:vAlign w:val="bottom"/>
          </w:tcPr>
          <w:p w14:paraId="504F0BB5" w14:textId="1A4195A5" w:rsidR="00B312C7" w:rsidRPr="00F076D7" w:rsidRDefault="00B312C7" w:rsidP="00B312C7">
            <w:pPr>
              <w:ind w:right="-944"/>
              <w:rPr>
                <w:rFonts w:ascii="Arial" w:hAnsi="Arial"/>
                <w:sz w:val="18"/>
              </w:rPr>
            </w:pPr>
          </w:p>
        </w:tc>
        <w:tc>
          <w:tcPr>
            <w:tcW w:w="3103" w:type="dxa"/>
            <w:tcBorders>
              <w:bottom w:val="single" w:sz="4" w:space="0" w:color="F2F2F2" w:themeColor="background1" w:themeShade="F2"/>
            </w:tcBorders>
            <w:shd w:val="clear" w:color="auto" w:fill="F3F3F3"/>
            <w:vAlign w:val="bottom"/>
          </w:tcPr>
          <w:p w14:paraId="03810569" w14:textId="73B5A32B" w:rsidR="00B312C7" w:rsidRPr="00F076D7" w:rsidRDefault="00B312C7" w:rsidP="00F076D7">
            <w:pPr>
              <w:ind w:left="-51" w:right="-944"/>
              <w:rPr>
                <w:rFonts w:ascii="Arial" w:hAnsi="Arial"/>
                <w:sz w:val="18"/>
              </w:rPr>
            </w:pPr>
          </w:p>
        </w:tc>
        <w:tc>
          <w:tcPr>
            <w:tcW w:w="2274" w:type="dxa"/>
            <w:tcBorders>
              <w:bottom w:val="single" w:sz="4" w:space="0" w:color="F2F2F2" w:themeColor="background1" w:themeShade="F2"/>
            </w:tcBorders>
            <w:shd w:val="clear" w:color="auto" w:fill="F3F3F3"/>
            <w:vAlign w:val="bottom"/>
          </w:tcPr>
          <w:p w14:paraId="07B93AC8" w14:textId="60F6B61F" w:rsidR="00B312C7" w:rsidRPr="00F076D7" w:rsidRDefault="00B312C7" w:rsidP="00F076D7">
            <w:pPr>
              <w:ind w:left="-80" w:right="-944"/>
              <w:rPr>
                <w:rFonts w:ascii="Arial" w:hAnsi="Arial"/>
                <w:sz w:val="18"/>
              </w:rPr>
            </w:pPr>
          </w:p>
        </w:tc>
        <w:tc>
          <w:tcPr>
            <w:tcW w:w="836" w:type="dxa"/>
            <w:tcBorders>
              <w:bottom w:val="single" w:sz="4" w:space="0" w:color="F2F2F2" w:themeColor="background1" w:themeShade="F2"/>
            </w:tcBorders>
            <w:shd w:val="clear" w:color="auto" w:fill="F3F3F3"/>
            <w:vAlign w:val="bottom"/>
          </w:tcPr>
          <w:p w14:paraId="6810AF85" w14:textId="5862CA46" w:rsidR="00B312C7" w:rsidRPr="00F076D7" w:rsidRDefault="00B312C7" w:rsidP="00F076D7">
            <w:pPr>
              <w:ind w:left="-108" w:right="-944"/>
              <w:rPr>
                <w:rFonts w:ascii="Arial" w:hAnsi="Arial"/>
                <w:sz w:val="18"/>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4"/>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2"/>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055C620F" w14:textId="3950737C" w:rsidR="00B312C7" w:rsidRPr="00000413" w:rsidRDefault="001F4186" w:rsidP="00CB6CF5">
            <w:pPr>
              <w:ind w:right="-944"/>
              <w:rPr>
                <w:rFonts w:ascii="Arial" w:hAnsi="Arial"/>
                <w:b/>
                <w:sz w:val="22"/>
              </w:rPr>
            </w:pPr>
            <w:r>
              <w:rPr>
                <w:rFonts w:ascii="Arial" w:hAnsi="Arial"/>
                <w:b/>
                <w:sz w:val="22"/>
              </w:rPr>
              <w:t>Solution</w:t>
            </w:r>
          </w:p>
        </w:tc>
        <w:tc>
          <w:tcPr>
            <w:tcW w:w="3090" w:type="dxa"/>
            <w:gridSpan w:val="2"/>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2"/>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2"/>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CB6CF5">
        <w:trPr>
          <w:trHeight w:val="2677"/>
        </w:trPr>
        <w:tc>
          <w:tcPr>
            <w:tcW w:w="3119" w:type="dxa"/>
            <w:tcBorders>
              <w:top w:val="nil"/>
              <w:bottom w:val="nil"/>
            </w:tcBorders>
            <w:shd w:val="clear" w:color="auto" w:fill="FFFFFF"/>
          </w:tcPr>
          <w:p w14:paraId="34F8EB86" w14:textId="0929CA98" w:rsidR="00F36D97" w:rsidRDefault="00F36D97" w:rsidP="00F36D97">
            <w:pPr>
              <w:pStyle w:val="ListParagraph"/>
              <w:numPr>
                <w:ilvl w:val="0"/>
                <w:numId w:val="4"/>
              </w:numPr>
              <w:ind w:left="162" w:hanging="90"/>
              <w:rPr>
                <w:rFonts w:ascii="Arial" w:hAnsi="Arial"/>
                <w:color w:val="808080" w:themeColor="background1" w:themeShade="80"/>
                <w:sz w:val="20"/>
              </w:rPr>
            </w:pPr>
            <w:r>
              <w:rPr>
                <w:rFonts w:ascii="Arial" w:hAnsi="Arial"/>
                <w:color w:val="808080" w:themeColor="background1" w:themeShade="80"/>
                <w:sz w:val="20"/>
              </w:rPr>
              <w:t>Small and Medium sized Learning Centers can’t afford in-house IT professionals and solutions to automate operations.</w:t>
            </w:r>
          </w:p>
          <w:p w14:paraId="2683C3F8" w14:textId="27A205CB" w:rsidR="00F36D97" w:rsidRDefault="00F36D97" w:rsidP="00F36D97">
            <w:pPr>
              <w:pStyle w:val="ListParagraph"/>
              <w:numPr>
                <w:ilvl w:val="0"/>
                <w:numId w:val="4"/>
              </w:numPr>
              <w:ind w:left="162" w:hanging="90"/>
              <w:rPr>
                <w:rFonts w:ascii="Arial" w:hAnsi="Arial"/>
                <w:color w:val="808080" w:themeColor="background1" w:themeShade="80"/>
                <w:sz w:val="20"/>
              </w:rPr>
            </w:pPr>
            <w:r>
              <w:rPr>
                <w:rFonts w:ascii="Arial" w:hAnsi="Arial"/>
                <w:color w:val="808080" w:themeColor="background1" w:themeShade="80"/>
                <w:sz w:val="20"/>
              </w:rPr>
              <w:t>Finding qualified educators on short notice.</w:t>
            </w:r>
          </w:p>
          <w:p w14:paraId="5B48FC10" w14:textId="1DA5E481" w:rsidR="00F36D97" w:rsidRPr="00F36D97" w:rsidRDefault="00BB139B" w:rsidP="00BB139B">
            <w:pPr>
              <w:pStyle w:val="ListParagraph"/>
              <w:numPr>
                <w:ilvl w:val="0"/>
                <w:numId w:val="4"/>
              </w:numPr>
              <w:ind w:left="162" w:hanging="90"/>
              <w:rPr>
                <w:rFonts w:ascii="Arial" w:hAnsi="Arial"/>
                <w:color w:val="808080" w:themeColor="background1" w:themeShade="80"/>
                <w:sz w:val="20"/>
              </w:rPr>
            </w:pPr>
            <w:r>
              <w:rPr>
                <w:rFonts w:ascii="Arial" w:hAnsi="Arial"/>
                <w:color w:val="808080" w:themeColor="background1" w:themeShade="80"/>
                <w:sz w:val="20"/>
              </w:rPr>
              <w:t>(for teachers na problem)</w:t>
            </w:r>
          </w:p>
        </w:tc>
        <w:tc>
          <w:tcPr>
            <w:tcW w:w="3118" w:type="dxa"/>
            <w:gridSpan w:val="2"/>
            <w:tcBorders>
              <w:top w:val="nil"/>
              <w:bottom w:val="nil"/>
            </w:tcBorders>
            <w:shd w:val="clear" w:color="auto" w:fill="FFFFFF"/>
          </w:tcPr>
          <w:p w14:paraId="407FD64C" w14:textId="3B59CDA0" w:rsidR="00BB139B" w:rsidRDefault="00DA33A3" w:rsidP="00CB6CF5">
            <w:pPr>
              <w:rPr>
                <w:rFonts w:ascii="Arial" w:hAnsi="Arial"/>
                <w:color w:val="808080" w:themeColor="background1" w:themeShade="80"/>
                <w:sz w:val="20"/>
              </w:rPr>
            </w:pPr>
            <w:r>
              <w:rPr>
                <w:rFonts w:ascii="Arial" w:hAnsi="Arial"/>
                <w:color w:val="808080" w:themeColor="background1" w:themeShade="80"/>
                <w:sz w:val="20"/>
              </w:rPr>
              <w:t>- Hosting modular applications catering to specific operational needs of Learning Centers.</w:t>
            </w:r>
          </w:p>
          <w:p w14:paraId="4979167C" w14:textId="4A493262" w:rsidR="00F076D7" w:rsidRDefault="00BB139B" w:rsidP="00CB6CF5">
            <w:pPr>
              <w:rPr>
                <w:rFonts w:ascii="Arial" w:hAnsi="Arial"/>
                <w:color w:val="808080" w:themeColor="background1" w:themeShade="80"/>
                <w:sz w:val="20"/>
              </w:rPr>
            </w:pPr>
            <w:r>
              <w:rPr>
                <w:rFonts w:ascii="Arial" w:hAnsi="Arial"/>
                <w:color w:val="808080" w:themeColor="background1" w:themeShade="80"/>
                <w:sz w:val="20"/>
              </w:rPr>
              <w:t>- Profile repository for prospective teachers to match qualifications.</w:t>
            </w:r>
          </w:p>
          <w:p w14:paraId="19FAC9EE" w14:textId="305F4B1D" w:rsidR="00BB139B" w:rsidRPr="001F4186" w:rsidRDefault="00BB139B" w:rsidP="00CB6CF5">
            <w:pPr>
              <w:rPr>
                <w:rFonts w:ascii="Arial" w:hAnsi="Arial"/>
                <w:color w:val="808080" w:themeColor="background1" w:themeShade="80"/>
                <w:sz w:val="20"/>
              </w:rPr>
            </w:pPr>
            <w:r>
              <w:rPr>
                <w:rFonts w:ascii="Arial" w:hAnsi="Arial"/>
                <w:color w:val="808080" w:themeColor="background1" w:themeShade="80"/>
                <w:sz w:val="20"/>
              </w:rPr>
              <w:t>- assistant tools for teacher’s daily needs(lesson plans and reports)</w:t>
            </w:r>
          </w:p>
        </w:tc>
        <w:tc>
          <w:tcPr>
            <w:tcW w:w="3096" w:type="dxa"/>
            <w:gridSpan w:val="3"/>
            <w:tcBorders>
              <w:top w:val="nil"/>
              <w:bottom w:val="nil"/>
            </w:tcBorders>
            <w:shd w:val="clear" w:color="auto" w:fill="FFFFFF"/>
          </w:tcPr>
          <w:p w14:paraId="3063A635" w14:textId="31640C23" w:rsidR="001F4186" w:rsidRPr="001F4186" w:rsidRDefault="00657DC5" w:rsidP="00CB6CF5">
            <w:pPr>
              <w:rPr>
                <w:rFonts w:ascii="Arial" w:hAnsi="Arial"/>
                <w:color w:val="808080" w:themeColor="background1" w:themeShade="80"/>
                <w:sz w:val="20"/>
              </w:rPr>
            </w:pPr>
            <w:r>
              <w:rPr>
                <w:rFonts w:ascii="Arial" w:hAnsi="Arial"/>
                <w:color w:val="808080" w:themeColor="background1" w:themeShade="80"/>
                <w:sz w:val="20"/>
              </w:rPr>
              <w:t>One-stop-shop solutions for Learning Centers’ operational needs and assistance to their educators</w:t>
            </w:r>
          </w:p>
          <w:p w14:paraId="45217A50" w14:textId="79EBFC8B" w:rsidR="00F076D7"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3103" w:type="dxa"/>
            <w:tcBorders>
              <w:top w:val="nil"/>
              <w:bottom w:val="nil"/>
            </w:tcBorders>
            <w:shd w:val="clear" w:color="auto" w:fill="FFFFFF"/>
          </w:tcPr>
          <w:p w14:paraId="305E3A83" w14:textId="484D47F3" w:rsidR="00F076D7" w:rsidRPr="001F4186" w:rsidRDefault="00366F07" w:rsidP="00366F07">
            <w:pPr>
              <w:ind w:right="-10"/>
              <w:rPr>
                <w:rFonts w:ascii="Arial" w:hAnsi="Arial"/>
                <w:color w:val="808080" w:themeColor="background1" w:themeShade="80"/>
                <w:sz w:val="20"/>
              </w:rPr>
            </w:pPr>
            <w:r>
              <w:rPr>
                <w:rFonts w:ascii="Arial" w:hAnsi="Arial"/>
                <w:color w:val="808080" w:themeColor="background1" w:themeShade="80"/>
                <w:sz w:val="20"/>
              </w:rPr>
              <w:t>Customizable feature list based on the needs of the establishment</w:t>
            </w:r>
          </w:p>
        </w:tc>
        <w:tc>
          <w:tcPr>
            <w:tcW w:w="3110" w:type="dxa"/>
            <w:gridSpan w:val="2"/>
            <w:tcBorders>
              <w:top w:val="nil"/>
              <w:bottom w:val="nil"/>
            </w:tcBorders>
            <w:shd w:val="clear" w:color="auto" w:fill="FFFFFF"/>
          </w:tcPr>
          <w:p w14:paraId="66631557" w14:textId="6987BFAC" w:rsidR="00F076D7" w:rsidRDefault="00366F07" w:rsidP="00CB6CF5">
            <w:pPr>
              <w:ind w:right="-18"/>
              <w:rPr>
                <w:rFonts w:ascii="Arial" w:hAnsi="Arial"/>
                <w:color w:val="808080" w:themeColor="background1" w:themeShade="80"/>
                <w:sz w:val="20"/>
              </w:rPr>
            </w:pPr>
            <w:r>
              <w:rPr>
                <w:rFonts w:ascii="Arial" w:hAnsi="Arial"/>
                <w:color w:val="808080" w:themeColor="background1" w:themeShade="80"/>
                <w:sz w:val="20"/>
              </w:rPr>
              <w:t>- Small and Medium Scale Learning Centers</w:t>
            </w:r>
          </w:p>
          <w:p w14:paraId="3DD5411A" w14:textId="41E1A663" w:rsidR="00366F07" w:rsidRDefault="00366F07" w:rsidP="00366F07">
            <w:pPr>
              <w:ind w:right="-18"/>
              <w:rPr>
                <w:rFonts w:ascii="Arial" w:hAnsi="Arial"/>
                <w:color w:val="808080" w:themeColor="background1" w:themeShade="80"/>
                <w:sz w:val="20"/>
              </w:rPr>
            </w:pPr>
            <w:r>
              <w:rPr>
                <w:rFonts w:ascii="Arial" w:hAnsi="Arial"/>
                <w:color w:val="808080" w:themeColor="background1" w:themeShade="80"/>
                <w:sz w:val="20"/>
              </w:rPr>
              <w:t xml:space="preserve">- Professional Educators </w:t>
            </w:r>
          </w:p>
          <w:p w14:paraId="29F77933" w14:textId="0C361BE2" w:rsidR="00366F07" w:rsidRPr="001F4186" w:rsidRDefault="00366F07" w:rsidP="00CB6CF5">
            <w:pPr>
              <w:ind w:right="-18"/>
              <w:rPr>
                <w:rFonts w:ascii="Arial" w:hAnsi="Arial"/>
                <w:color w:val="808080" w:themeColor="background1" w:themeShade="80"/>
                <w:sz w:val="20"/>
              </w:rPr>
            </w:pPr>
          </w:p>
        </w:tc>
      </w:tr>
      <w:tr w:rsidR="004B5316" w:rsidRPr="00F076D7" w14:paraId="5A5B5831" w14:textId="77777777" w:rsidTr="00CB6CF5">
        <w:trPr>
          <w:trHeight w:val="264"/>
        </w:trPr>
        <w:tc>
          <w:tcPr>
            <w:tcW w:w="3119" w:type="dxa"/>
            <w:tcBorders>
              <w:top w:val="nil"/>
              <w:bottom w:val="nil"/>
            </w:tcBorders>
            <w:shd w:val="clear" w:color="auto" w:fill="FFFFFF"/>
          </w:tcPr>
          <w:p w14:paraId="696B1FC2" w14:textId="392F48CE" w:rsidR="00F076D7" w:rsidRPr="00F076D7" w:rsidRDefault="001F4186" w:rsidP="00CB6CF5">
            <w:pPr>
              <w:ind w:right="-944"/>
              <w:rPr>
                <w:rFonts w:ascii="Arial" w:hAnsi="Arial"/>
              </w:rPr>
            </w:pPr>
            <w:r w:rsidRPr="001F4186">
              <w:rPr>
                <w:rFonts w:ascii="Arial" w:hAnsi="Arial"/>
                <w:b/>
                <w:sz w:val="22"/>
              </w:rPr>
              <w:t>Existing Alternatives</w:t>
            </w:r>
          </w:p>
        </w:tc>
        <w:tc>
          <w:tcPr>
            <w:tcW w:w="3118" w:type="dxa"/>
            <w:gridSpan w:val="2"/>
            <w:tcBorders>
              <w:top w:val="nil"/>
              <w:bottom w:val="nil"/>
            </w:tcBorders>
            <w:shd w:val="clear" w:color="auto" w:fill="FFFFFF"/>
          </w:tcPr>
          <w:p w14:paraId="4DAE5800" w14:textId="619FB458"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3"/>
            <w:tcBorders>
              <w:top w:val="nil"/>
              <w:bottom w:val="nil"/>
            </w:tcBorders>
            <w:shd w:val="clear" w:color="auto" w:fill="FFFFFF"/>
          </w:tcPr>
          <w:p w14:paraId="3472E1E0" w14:textId="3A95947E" w:rsidR="00F076D7" w:rsidRPr="00000413" w:rsidRDefault="001F4186" w:rsidP="00CB6CF5">
            <w:pPr>
              <w:ind w:right="-944"/>
              <w:rPr>
                <w:rFonts w:ascii="Arial" w:hAnsi="Arial"/>
                <w:b/>
                <w:sz w:val="22"/>
              </w:rPr>
            </w:pPr>
            <w:r>
              <w:rPr>
                <w:rFonts w:ascii="Arial" w:hAnsi="Arial"/>
                <w:b/>
                <w:sz w:val="22"/>
              </w:rPr>
              <w:t>High-Level Concept</w:t>
            </w:r>
          </w:p>
        </w:tc>
        <w:tc>
          <w:tcPr>
            <w:tcW w:w="3103" w:type="dxa"/>
            <w:tcBorders>
              <w:top w:val="nil"/>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2"/>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007D80E9" w14:textId="14FDC3C9" w:rsidR="00F076D7" w:rsidRDefault="00ED72DA" w:rsidP="00CB6CF5">
            <w:pPr>
              <w:ind w:right="-944"/>
              <w:rPr>
                <w:rFonts w:ascii="Arial" w:hAnsi="Arial"/>
                <w:color w:val="808080" w:themeColor="background1" w:themeShade="80"/>
                <w:sz w:val="20"/>
              </w:rPr>
            </w:pPr>
            <w:r>
              <w:rPr>
                <w:rFonts w:ascii="Arial" w:hAnsi="Arial"/>
                <w:color w:val="808080" w:themeColor="background1" w:themeShade="80"/>
                <w:sz w:val="20"/>
              </w:rPr>
              <w:t>OrangeApps</w:t>
            </w:r>
          </w:p>
          <w:p w14:paraId="7D532930" w14:textId="664CB87B" w:rsidR="00ED72DA" w:rsidRPr="001F4186" w:rsidRDefault="00ED72DA" w:rsidP="00CB6CF5">
            <w:pPr>
              <w:ind w:right="-944"/>
              <w:rPr>
                <w:rFonts w:ascii="Arial" w:hAnsi="Arial"/>
                <w:color w:val="808080" w:themeColor="background1" w:themeShade="80"/>
                <w:sz w:val="20"/>
              </w:rPr>
            </w:pPr>
            <w:r>
              <w:rPr>
                <w:rFonts w:ascii="Arial" w:hAnsi="Arial"/>
                <w:color w:val="808080" w:themeColor="background1" w:themeShade="80"/>
                <w:sz w:val="20"/>
              </w:rPr>
              <w:t>Edunext</w:t>
            </w:r>
          </w:p>
        </w:tc>
        <w:tc>
          <w:tcPr>
            <w:tcW w:w="3118" w:type="dxa"/>
            <w:gridSpan w:val="2"/>
            <w:tcBorders>
              <w:top w:val="nil"/>
              <w:bottom w:val="single" w:sz="4" w:space="0" w:color="F2F2F2" w:themeColor="background1" w:themeShade="F2"/>
            </w:tcBorders>
            <w:shd w:val="clear" w:color="auto" w:fill="FFFFFF"/>
          </w:tcPr>
          <w:p w14:paraId="5B0F3019" w14:textId="77777777" w:rsidR="00F076D7" w:rsidRDefault="00366F07" w:rsidP="00CB6CF5">
            <w:pPr>
              <w:rPr>
                <w:rFonts w:ascii="Arial" w:hAnsi="Arial"/>
                <w:color w:val="808080" w:themeColor="background1" w:themeShade="80"/>
                <w:sz w:val="20"/>
              </w:rPr>
            </w:pPr>
            <w:r>
              <w:rPr>
                <w:rFonts w:ascii="Arial" w:hAnsi="Arial"/>
                <w:color w:val="808080" w:themeColor="background1" w:themeShade="80"/>
                <w:sz w:val="20"/>
              </w:rPr>
              <w:t>- Number of learning centers using the services</w:t>
            </w:r>
          </w:p>
          <w:p w14:paraId="217D9048" w14:textId="77777777" w:rsidR="00366F07" w:rsidRDefault="00366F07" w:rsidP="00CB6CF5">
            <w:pPr>
              <w:rPr>
                <w:rFonts w:ascii="Arial" w:hAnsi="Arial"/>
                <w:color w:val="808080" w:themeColor="background1" w:themeShade="80"/>
                <w:sz w:val="20"/>
              </w:rPr>
            </w:pPr>
            <w:r>
              <w:rPr>
                <w:rFonts w:ascii="Arial" w:hAnsi="Arial"/>
                <w:color w:val="808080" w:themeColor="background1" w:themeShade="80"/>
                <w:sz w:val="20"/>
              </w:rPr>
              <w:t>- Number of Professional educators’ profiles</w:t>
            </w:r>
          </w:p>
          <w:p w14:paraId="7A600B06" w14:textId="6914E36F" w:rsidR="00366F07" w:rsidRPr="001F4186" w:rsidRDefault="00366F07" w:rsidP="00CB6CF5">
            <w:pPr>
              <w:rPr>
                <w:rFonts w:ascii="Arial" w:hAnsi="Arial"/>
                <w:color w:val="808080" w:themeColor="background1" w:themeShade="80"/>
                <w:sz w:val="20"/>
              </w:rPr>
            </w:pPr>
            <w:r>
              <w:rPr>
                <w:rFonts w:ascii="Arial" w:hAnsi="Arial"/>
                <w:color w:val="808080" w:themeColor="background1" w:themeShade="80"/>
                <w:sz w:val="20"/>
              </w:rPr>
              <w:t>- Gross Profit</w:t>
            </w:r>
          </w:p>
        </w:tc>
        <w:tc>
          <w:tcPr>
            <w:tcW w:w="3096" w:type="dxa"/>
            <w:gridSpan w:val="3"/>
            <w:tcBorders>
              <w:top w:val="nil"/>
              <w:bottom w:val="single" w:sz="4" w:space="0" w:color="F2F2F2" w:themeColor="background1" w:themeShade="F2"/>
            </w:tcBorders>
            <w:shd w:val="clear" w:color="auto" w:fill="FFFFFF"/>
          </w:tcPr>
          <w:p w14:paraId="5193D74B" w14:textId="77777777" w:rsidR="00F076D7" w:rsidRPr="001F4186" w:rsidRDefault="00F076D7" w:rsidP="00CB6CF5">
            <w:pPr>
              <w:ind w:right="-944"/>
              <w:rPr>
                <w:rFonts w:ascii="Arial" w:hAnsi="Arial"/>
                <w:color w:val="808080" w:themeColor="background1" w:themeShade="80"/>
                <w:sz w:val="20"/>
              </w:rPr>
            </w:pPr>
            <w:bookmarkStart w:id="0" w:name="_GoBack"/>
            <w:bookmarkEnd w:id="0"/>
          </w:p>
        </w:tc>
        <w:tc>
          <w:tcPr>
            <w:tcW w:w="3103" w:type="dxa"/>
            <w:tcBorders>
              <w:top w:val="nil"/>
              <w:bottom w:val="single" w:sz="4" w:space="0" w:color="F2F2F2" w:themeColor="background1" w:themeShade="F2"/>
            </w:tcBorders>
            <w:shd w:val="clear" w:color="auto" w:fill="FFFFFF"/>
          </w:tcPr>
          <w:p w14:paraId="58763669" w14:textId="142157A2" w:rsidR="00CA7611" w:rsidRDefault="00CA7611" w:rsidP="00CA7611">
            <w:pPr>
              <w:ind w:right="-10"/>
              <w:rPr>
                <w:rFonts w:ascii="Arial" w:hAnsi="Arial"/>
                <w:color w:val="808080" w:themeColor="background1" w:themeShade="80"/>
                <w:sz w:val="20"/>
              </w:rPr>
            </w:pPr>
            <w:r>
              <w:rPr>
                <w:rFonts w:ascii="Arial" w:hAnsi="Arial"/>
                <w:color w:val="808080" w:themeColor="background1" w:themeShade="80"/>
                <w:sz w:val="20"/>
              </w:rPr>
              <w:t>Visits to Establishments</w:t>
            </w:r>
          </w:p>
          <w:p w14:paraId="0B22CB34" w14:textId="5AE2F88E" w:rsidR="00F076D7" w:rsidRDefault="00CA7611" w:rsidP="00CA7611">
            <w:pPr>
              <w:ind w:right="-10"/>
              <w:rPr>
                <w:rFonts w:ascii="Arial" w:hAnsi="Arial"/>
                <w:color w:val="808080" w:themeColor="background1" w:themeShade="80"/>
                <w:sz w:val="20"/>
              </w:rPr>
            </w:pPr>
            <w:r>
              <w:rPr>
                <w:rFonts w:ascii="Arial" w:hAnsi="Arial"/>
                <w:color w:val="808080" w:themeColor="background1" w:themeShade="80"/>
                <w:sz w:val="20"/>
              </w:rPr>
              <w:t xml:space="preserve">Company Website </w:t>
            </w:r>
          </w:p>
          <w:p w14:paraId="20E23048" w14:textId="77777777" w:rsidR="00CA7611" w:rsidRDefault="00CA7611" w:rsidP="00CB6CF5">
            <w:pPr>
              <w:ind w:right="-10"/>
              <w:rPr>
                <w:rFonts w:ascii="Arial" w:hAnsi="Arial"/>
                <w:color w:val="808080" w:themeColor="background1" w:themeShade="80"/>
                <w:sz w:val="20"/>
              </w:rPr>
            </w:pPr>
            <w:r>
              <w:rPr>
                <w:rFonts w:ascii="Arial" w:hAnsi="Arial"/>
                <w:color w:val="808080" w:themeColor="background1" w:themeShade="80"/>
                <w:sz w:val="20"/>
              </w:rPr>
              <w:t>Social Media Ads</w:t>
            </w:r>
          </w:p>
          <w:p w14:paraId="2FB74AAA" w14:textId="2062EE15" w:rsidR="00CA7611" w:rsidRPr="001F4186" w:rsidRDefault="00CA7611" w:rsidP="00CB6CF5">
            <w:pPr>
              <w:ind w:right="-10"/>
              <w:rPr>
                <w:rFonts w:ascii="Arial" w:hAnsi="Arial"/>
                <w:color w:val="808080" w:themeColor="background1" w:themeShade="80"/>
                <w:sz w:val="20"/>
              </w:rPr>
            </w:pPr>
            <w:r>
              <w:rPr>
                <w:rFonts w:ascii="Arial" w:hAnsi="Arial"/>
                <w:color w:val="808080" w:themeColor="background1" w:themeShade="80"/>
                <w:sz w:val="20"/>
              </w:rPr>
              <w:t>Word of Mouth</w:t>
            </w:r>
          </w:p>
        </w:tc>
        <w:tc>
          <w:tcPr>
            <w:tcW w:w="3110" w:type="dxa"/>
            <w:gridSpan w:val="2"/>
            <w:tcBorders>
              <w:top w:val="nil"/>
              <w:bottom w:val="single" w:sz="4" w:space="0" w:color="F2F2F2" w:themeColor="background1" w:themeShade="F2"/>
            </w:tcBorders>
            <w:shd w:val="clear" w:color="auto" w:fill="FFFFFF"/>
          </w:tcPr>
          <w:p w14:paraId="12EAB870" w14:textId="77777777" w:rsidR="00657DC5" w:rsidRDefault="00657DC5" w:rsidP="00CB6CF5">
            <w:pPr>
              <w:ind w:right="-944"/>
              <w:rPr>
                <w:rFonts w:ascii="Arial" w:hAnsi="Arial"/>
                <w:color w:val="808080" w:themeColor="background1" w:themeShade="80"/>
                <w:sz w:val="20"/>
              </w:rPr>
            </w:pPr>
            <w:r>
              <w:rPr>
                <w:rFonts w:ascii="Arial" w:hAnsi="Arial"/>
                <w:color w:val="808080" w:themeColor="background1" w:themeShade="80"/>
                <w:sz w:val="20"/>
              </w:rPr>
              <w:t xml:space="preserve">- Small and Medium scale </w:t>
            </w:r>
          </w:p>
          <w:p w14:paraId="1EF89278" w14:textId="3F574B26" w:rsidR="00657DC5" w:rsidRDefault="00657DC5" w:rsidP="00CB6CF5">
            <w:pPr>
              <w:ind w:right="-944"/>
              <w:rPr>
                <w:rFonts w:ascii="Arial" w:hAnsi="Arial"/>
                <w:color w:val="808080" w:themeColor="background1" w:themeShade="80"/>
                <w:sz w:val="20"/>
              </w:rPr>
            </w:pPr>
            <w:r>
              <w:rPr>
                <w:rFonts w:ascii="Arial" w:hAnsi="Arial"/>
                <w:color w:val="808080" w:themeColor="background1" w:themeShade="80"/>
                <w:sz w:val="20"/>
              </w:rPr>
              <w:t>Learning Centers using manual</w:t>
            </w:r>
          </w:p>
          <w:p w14:paraId="450DF5FE" w14:textId="5DFFB3BD" w:rsidR="00657DC5" w:rsidRDefault="00657DC5" w:rsidP="00CB6CF5">
            <w:pPr>
              <w:ind w:right="-944"/>
              <w:rPr>
                <w:rFonts w:ascii="Arial" w:hAnsi="Arial"/>
                <w:color w:val="808080" w:themeColor="background1" w:themeShade="80"/>
                <w:sz w:val="20"/>
              </w:rPr>
            </w:pPr>
            <w:r>
              <w:rPr>
                <w:rFonts w:ascii="Arial" w:hAnsi="Arial"/>
                <w:color w:val="808080" w:themeColor="background1" w:themeShade="80"/>
                <w:sz w:val="20"/>
              </w:rPr>
              <w:t>transactions.</w:t>
            </w:r>
          </w:p>
          <w:p w14:paraId="353BC4F6" w14:textId="41575AB2" w:rsidR="00657DC5" w:rsidRDefault="00657DC5" w:rsidP="00CB6CF5">
            <w:pPr>
              <w:ind w:right="-944"/>
              <w:rPr>
                <w:rFonts w:ascii="Arial" w:hAnsi="Arial"/>
                <w:color w:val="808080" w:themeColor="background1" w:themeShade="80"/>
                <w:sz w:val="20"/>
              </w:rPr>
            </w:pPr>
            <w:r>
              <w:rPr>
                <w:rFonts w:ascii="Arial" w:hAnsi="Arial"/>
                <w:color w:val="808080" w:themeColor="background1" w:themeShade="80"/>
                <w:sz w:val="20"/>
              </w:rPr>
              <w:t xml:space="preserve">- Professional Educators looking </w:t>
            </w:r>
          </w:p>
          <w:p w14:paraId="1FB45A9A" w14:textId="68079C46" w:rsidR="00657DC5" w:rsidRDefault="00657DC5" w:rsidP="00657DC5">
            <w:pPr>
              <w:ind w:right="-944"/>
              <w:rPr>
                <w:rFonts w:ascii="Arial" w:hAnsi="Arial"/>
                <w:color w:val="808080" w:themeColor="background1" w:themeShade="80"/>
                <w:sz w:val="20"/>
              </w:rPr>
            </w:pPr>
            <w:r>
              <w:rPr>
                <w:rFonts w:ascii="Arial" w:hAnsi="Arial"/>
                <w:color w:val="808080" w:themeColor="background1" w:themeShade="80"/>
                <w:sz w:val="20"/>
              </w:rPr>
              <w:t xml:space="preserve">for jobs </w:t>
            </w:r>
          </w:p>
          <w:p w14:paraId="7AD211F3" w14:textId="07031328" w:rsidR="00657DC5" w:rsidRDefault="00657DC5" w:rsidP="00657DC5">
            <w:pPr>
              <w:ind w:right="-944"/>
              <w:rPr>
                <w:rFonts w:ascii="Arial" w:hAnsi="Arial"/>
                <w:color w:val="808080" w:themeColor="background1" w:themeShade="80"/>
                <w:sz w:val="20"/>
              </w:rPr>
            </w:pPr>
            <w:r>
              <w:rPr>
                <w:rFonts w:ascii="Arial" w:hAnsi="Arial"/>
                <w:color w:val="808080" w:themeColor="background1" w:themeShade="80"/>
                <w:sz w:val="20"/>
              </w:rPr>
              <w:t xml:space="preserve">- </w:t>
            </w:r>
            <w:r>
              <w:rPr>
                <w:rFonts w:ascii="Arial" w:hAnsi="Arial"/>
                <w:color w:val="808080" w:themeColor="background1" w:themeShade="80"/>
                <w:sz w:val="20"/>
              </w:rPr>
              <w:t xml:space="preserve">Working Educators needing </w:t>
            </w:r>
          </w:p>
          <w:p w14:paraId="1C02A453" w14:textId="2F55B543" w:rsidR="00657DC5" w:rsidRDefault="00657DC5" w:rsidP="00657DC5">
            <w:pPr>
              <w:ind w:right="-944"/>
              <w:rPr>
                <w:rFonts w:ascii="Arial" w:hAnsi="Arial"/>
                <w:color w:val="808080" w:themeColor="background1" w:themeShade="80"/>
                <w:sz w:val="20"/>
              </w:rPr>
            </w:pPr>
            <w:r>
              <w:rPr>
                <w:rFonts w:ascii="Arial" w:hAnsi="Arial"/>
                <w:color w:val="808080" w:themeColor="background1" w:themeShade="80"/>
                <w:sz w:val="20"/>
              </w:rPr>
              <w:t>automated assistance tools</w:t>
            </w:r>
          </w:p>
          <w:p w14:paraId="25B81D3F" w14:textId="7F25F7BF" w:rsidR="00657DC5" w:rsidRPr="001F4186" w:rsidRDefault="00657DC5" w:rsidP="00CB6CF5">
            <w:pPr>
              <w:ind w:right="-944"/>
              <w:rPr>
                <w:rFonts w:ascii="Arial" w:hAnsi="Arial"/>
                <w:color w:val="808080" w:themeColor="background1" w:themeShade="80"/>
                <w:sz w:val="20"/>
              </w:rPr>
            </w:pPr>
          </w:p>
        </w:tc>
      </w:tr>
      <w:tr w:rsidR="004B5316" w:rsidRPr="00F076D7" w14:paraId="76B734C2" w14:textId="77777777" w:rsidTr="00CB6CF5">
        <w:trPr>
          <w:trHeight w:val="279"/>
        </w:trPr>
        <w:tc>
          <w:tcPr>
            <w:tcW w:w="7736" w:type="dxa"/>
            <w:gridSpan w:val="4"/>
            <w:tcBorders>
              <w:bottom w:val="nil"/>
            </w:tcBorders>
            <w:shd w:val="clear" w:color="auto" w:fill="FFFFFF"/>
          </w:tcPr>
          <w:p w14:paraId="6DCB2889" w14:textId="2C66BFDF" w:rsidR="00B312C7" w:rsidRPr="00000413" w:rsidRDefault="00B312C7" w:rsidP="00CB6CF5">
            <w:pPr>
              <w:ind w:right="-944"/>
              <w:rPr>
                <w:rFonts w:ascii="Arial" w:hAnsi="Arial"/>
                <w:b/>
                <w:sz w:val="22"/>
              </w:rPr>
            </w:pPr>
            <w:r w:rsidRPr="00000413">
              <w:rPr>
                <w:rFonts w:ascii="Arial" w:hAnsi="Arial"/>
                <w:b/>
                <w:sz w:val="22"/>
              </w:rPr>
              <w:t>Cost Structure</w:t>
            </w:r>
          </w:p>
        </w:tc>
        <w:tc>
          <w:tcPr>
            <w:tcW w:w="7810" w:type="dxa"/>
            <w:gridSpan w:val="5"/>
            <w:tcBorders>
              <w:bottom w:val="nil"/>
            </w:tcBorders>
            <w:shd w:val="clear" w:color="auto" w:fill="FFFFFF"/>
          </w:tcPr>
          <w:p w14:paraId="25DEFDB1" w14:textId="77777777"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F076D7" w14:paraId="508251F7" w14:textId="77777777" w:rsidTr="00CB6CF5">
        <w:trPr>
          <w:trHeight w:val="2667"/>
        </w:trPr>
        <w:tc>
          <w:tcPr>
            <w:tcW w:w="7736" w:type="dxa"/>
            <w:gridSpan w:val="4"/>
            <w:tcBorders>
              <w:top w:val="nil"/>
            </w:tcBorders>
            <w:shd w:val="clear" w:color="auto" w:fill="FFFFFF"/>
          </w:tcPr>
          <w:p w14:paraId="6D34EB8C" w14:textId="09A1380F" w:rsidR="001F4186" w:rsidRPr="001F4186" w:rsidRDefault="001F4186" w:rsidP="00CB6CF5">
            <w:pPr>
              <w:ind w:right="-32"/>
              <w:rPr>
                <w:rFonts w:ascii="Arial" w:hAnsi="Arial"/>
                <w:color w:val="808080" w:themeColor="background1" w:themeShade="80"/>
                <w:sz w:val="20"/>
              </w:rPr>
            </w:pPr>
            <w:r w:rsidRPr="001F4186">
              <w:rPr>
                <w:rFonts w:ascii="Arial" w:hAnsi="Arial"/>
                <w:color w:val="808080" w:themeColor="background1" w:themeShade="80"/>
                <w:sz w:val="20"/>
              </w:rPr>
              <w:t>Customer acquisition costs</w:t>
            </w:r>
          </w:p>
          <w:p w14:paraId="5B7DF15C" w14:textId="77777777" w:rsidR="00F076D7" w:rsidRDefault="00657DC5" w:rsidP="00CB6CF5">
            <w:pPr>
              <w:ind w:right="-32"/>
              <w:rPr>
                <w:rFonts w:ascii="Arial" w:hAnsi="Arial"/>
                <w:color w:val="808080" w:themeColor="background1" w:themeShade="80"/>
                <w:sz w:val="20"/>
              </w:rPr>
            </w:pPr>
            <w:r>
              <w:rPr>
                <w:rFonts w:ascii="Arial" w:hAnsi="Arial"/>
                <w:color w:val="808080" w:themeColor="background1" w:themeShade="80"/>
                <w:sz w:val="20"/>
              </w:rPr>
              <w:t>Hosting</w:t>
            </w:r>
          </w:p>
          <w:p w14:paraId="364119FF" w14:textId="77777777" w:rsidR="00657DC5" w:rsidRDefault="00657DC5" w:rsidP="00CB6CF5">
            <w:pPr>
              <w:ind w:right="-32"/>
              <w:rPr>
                <w:rFonts w:ascii="Arial" w:hAnsi="Arial"/>
                <w:color w:val="808080" w:themeColor="background1" w:themeShade="80"/>
                <w:sz w:val="20"/>
              </w:rPr>
            </w:pPr>
            <w:r>
              <w:rPr>
                <w:rFonts w:ascii="Arial" w:hAnsi="Arial"/>
                <w:color w:val="808080" w:themeColor="background1" w:themeShade="80"/>
                <w:sz w:val="20"/>
              </w:rPr>
              <w:t>Research and Development</w:t>
            </w:r>
          </w:p>
          <w:p w14:paraId="0086A04F" w14:textId="77777777" w:rsidR="00657DC5" w:rsidRDefault="00657DC5" w:rsidP="00CB6CF5">
            <w:pPr>
              <w:ind w:right="-32"/>
              <w:rPr>
                <w:rFonts w:ascii="Arial" w:hAnsi="Arial"/>
                <w:color w:val="808080" w:themeColor="background1" w:themeShade="80"/>
                <w:sz w:val="20"/>
              </w:rPr>
            </w:pPr>
            <w:r>
              <w:rPr>
                <w:rFonts w:ascii="Arial" w:hAnsi="Arial"/>
                <w:color w:val="808080" w:themeColor="background1" w:themeShade="80"/>
                <w:sz w:val="20"/>
              </w:rPr>
              <w:t>Marketing and Advertising</w:t>
            </w:r>
          </w:p>
          <w:p w14:paraId="6D6FDEED" w14:textId="47C09C77" w:rsidR="005C1756" w:rsidRPr="001F4186" w:rsidRDefault="005C1756" w:rsidP="00CB6CF5">
            <w:pPr>
              <w:ind w:right="-32"/>
              <w:rPr>
                <w:rFonts w:ascii="Arial" w:hAnsi="Arial"/>
                <w:color w:val="808080" w:themeColor="background1" w:themeShade="80"/>
                <w:sz w:val="20"/>
              </w:rPr>
            </w:pPr>
            <w:r>
              <w:rPr>
                <w:rFonts w:ascii="Arial" w:hAnsi="Arial"/>
                <w:color w:val="808080" w:themeColor="background1" w:themeShade="80"/>
                <w:sz w:val="20"/>
              </w:rPr>
              <w:t>Operations and Maintainance</w:t>
            </w:r>
          </w:p>
        </w:tc>
        <w:tc>
          <w:tcPr>
            <w:tcW w:w="7810" w:type="dxa"/>
            <w:gridSpan w:val="5"/>
            <w:tcBorders>
              <w:top w:val="nil"/>
            </w:tcBorders>
            <w:shd w:val="clear" w:color="auto" w:fill="FFFFFF"/>
          </w:tcPr>
          <w:p w14:paraId="0EA99698" w14:textId="1B02ED3C" w:rsidR="00657DC5" w:rsidRDefault="00657DC5" w:rsidP="00657DC5">
            <w:pPr>
              <w:ind w:right="-18"/>
              <w:rPr>
                <w:rFonts w:ascii="Arial" w:hAnsi="Arial"/>
                <w:color w:val="808080" w:themeColor="background1" w:themeShade="80"/>
                <w:sz w:val="20"/>
              </w:rPr>
            </w:pPr>
            <w:r>
              <w:rPr>
                <w:rFonts w:ascii="Arial" w:hAnsi="Arial"/>
                <w:color w:val="808080" w:themeColor="background1" w:themeShade="80"/>
                <w:sz w:val="20"/>
              </w:rPr>
              <w:t>Subsciption based on feature packages</w:t>
            </w:r>
          </w:p>
          <w:p w14:paraId="77C80C07" w14:textId="2F0A0F8D" w:rsidR="00657DC5" w:rsidRPr="001F4186" w:rsidRDefault="00657DC5" w:rsidP="00657DC5">
            <w:pPr>
              <w:ind w:right="-18"/>
              <w:rPr>
                <w:rFonts w:ascii="Arial" w:hAnsi="Arial"/>
                <w:color w:val="808080" w:themeColor="background1" w:themeShade="80"/>
                <w:sz w:val="20"/>
              </w:rPr>
            </w:pPr>
            <w:r>
              <w:rPr>
                <w:rFonts w:ascii="Arial" w:hAnsi="Arial"/>
                <w:color w:val="808080" w:themeColor="background1" w:themeShade="80"/>
                <w:sz w:val="20"/>
              </w:rPr>
              <w:t>Ad Revenue from free or trial users</w:t>
            </w:r>
          </w:p>
        </w:tc>
      </w:tr>
      <w:tr w:rsidR="00F076D7" w:rsidRPr="00F076D7" w14:paraId="4173EEF3" w14:textId="77777777" w:rsidTr="007C13A7">
        <w:trPr>
          <w:trHeight w:val="282"/>
        </w:trPr>
        <w:tc>
          <w:tcPr>
            <w:tcW w:w="15546" w:type="dxa"/>
            <w:gridSpan w:val="9"/>
            <w:shd w:val="clear" w:color="auto" w:fill="F3F3F3"/>
            <w:vAlign w:val="center"/>
          </w:tcPr>
          <w:p w14:paraId="328F6073" w14:textId="3C403D01" w:rsidR="00F076D7" w:rsidRPr="004B5316" w:rsidRDefault="00F076D7" w:rsidP="00284DC4">
            <w:pPr>
              <w:ind w:right="-944"/>
              <w:rPr>
                <w:rFonts w:ascii="Arial" w:hAnsi="Arial"/>
                <w:sz w:val="16"/>
              </w:rPr>
            </w:pPr>
          </w:p>
        </w:tc>
      </w:tr>
    </w:tbl>
    <w:p w14:paraId="17A2AB95" w14:textId="77777777" w:rsidR="00BA4A1A" w:rsidRDefault="00BA4A1A" w:rsidP="00B312C7">
      <w:pPr>
        <w:ind w:right="-944"/>
      </w:pPr>
    </w:p>
    <w:sectPr w:rsidR="00BA4A1A" w:rsidSect="00277AE1">
      <w:headerReference w:type="even" r:id="rId8"/>
      <w:headerReference w:type="default" r:id="rId9"/>
      <w:footerReference w:type="even" r:id="rId10"/>
      <w:footerReference w:type="default" r:id="rId11"/>
      <w:headerReference w:type="first" r:id="rId12"/>
      <w:footerReference w:type="first" r:id="rId13"/>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73458" w14:textId="77777777" w:rsidR="00D41EA7" w:rsidRDefault="00D41EA7" w:rsidP="00000413">
      <w:r>
        <w:separator/>
      </w:r>
    </w:p>
  </w:endnote>
  <w:endnote w:type="continuationSeparator" w:id="0">
    <w:p w14:paraId="0ED47591" w14:textId="77777777" w:rsidR="00D41EA7" w:rsidRDefault="00D41EA7"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0D999" w14:textId="77777777" w:rsidR="00CA7611" w:rsidRDefault="00CA76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E07F3" w14:textId="77777777" w:rsidR="00CA7611" w:rsidRDefault="00CA76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6A7AE" w14:textId="77777777" w:rsidR="00CA7611" w:rsidRDefault="00CA7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D9371" w14:textId="77777777" w:rsidR="00D41EA7" w:rsidRDefault="00D41EA7" w:rsidP="00000413">
      <w:r>
        <w:separator/>
      </w:r>
    </w:p>
  </w:footnote>
  <w:footnote w:type="continuationSeparator" w:id="0">
    <w:p w14:paraId="0BFE1DFD" w14:textId="77777777" w:rsidR="00D41EA7" w:rsidRDefault="00D41EA7" w:rsidP="000004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47F38" w14:textId="4EFA2766" w:rsidR="00CA7611" w:rsidRDefault="00CA7611">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2pt;height:128.85pt;z-index:-251655168;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670E1" w14:textId="1441B2A4" w:rsidR="00CA7611" w:rsidRDefault="00CA7611">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2pt;height:128.85pt;z-index:-251657216;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C0236" w14:textId="1DC53D3D" w:rsidR="00CA7611" w:rsidRDefault="00CA7611">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2pt;height:128.85pt;z-index:-251653120;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3">
    <w:nsid w:val="60393A95"/>
    <w:multiLevelType w:val="hybridMultilevel"/>
    <w:tmpl w:val="4088F6F0"/>
    <w:lvl w:ilvl="0" w:tplc="FA7AA7F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65"/>
    <w:rsid w:val="00000413"/>
    <w:rsid w:val="001F4186"/>
    <w:rsid w:val="002039CA"/>
    <w:rsid w:val="00277AE1"/>
    <w:rsid w:val="00284DC4"/>
    <w:rsid w:val="00312950"/>
    <w:rsid w:val="00366F07"/>
    <w:rsid w:val="003B2072"/>
    <w:rsid w:val="004B5316"/>
    <w:rsid w:val="004F4172"/>
    <w:rsid w:val="00537365"/>
    <w:rsid w:val="005C1756"/>
    <w:rsid w:val="00657DC5"/>
    <w:rsid w:val="006760EB"/>
    <w:rsid w:val="007C13A7"/>
    <w:rsid w:val="00861778"/>
    <w:rsid w:val="009505CB"/>
    <w:rsid w:val="00A86846"/>
    <w:rsid w:val="00B01DDB"/>
    <w:rsid w:val="00B312C7"/>
    <w:rsid w:val="00B566F7"/>
    <w:rsid w:val="00BA4A1A"/>
    <w:rsid w:val="00BB139B"/>
    <w:rsid w:val="00BE73EC"/>
    <w:rsid w:val="00C054AF"/>
    <w:rsid w:val="00C9225D"/>
    <w:rsid w:val="00CA30DE"/>
    <w:rsid w:val="00CA7611"/>
    <w:rsid w:val="00CB6CF5"/>
    <w:rsid w:val="00CE5510"/>
    <w:rsid w:val="00D41EA7"/>
    <w:rsid w:val="00DA33A3"/>
    <w:rsid w:val="00E52DFE"/>
    <w:rsid w:val="00ED72DA"/>
    <w:rsid w:val="00F076D7"/>
    <w:rsid w:val="00F36D97"/>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F36D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F36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1433</CharactersWithSpaces>
  <SharedDoc>false</SharedDoc>
  <HyperlinkBase>https://neoschronos.com/assets/</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shiongie</cp:lastModifiedBy>
  <cp:revision>4</cp:revision>
  <cp:lastPrinted>2019-05-23T09:25:00Z</cp:lastPrinted>
  <dcterms:created xsi:type="dcterms:W3CDTF">2019-09-15T09:23:00Z</dcterms:created>
  <dcterms:modified xsi:type="dcterms:W3CDTF">2019-09-17T12:01:00Z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