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3F0E" w14:textId="5545A30A" w:rsidR="008B385F" w:rsidRPr="00AB45B7" w:rsidRDefault="00C377E1" w:rsidP="00C377E1">
      <w:pPr>
        <w:spacing w:line="360" w:lineRule="auto"/>
        <w:jc w:val="center"/>
        <w:rPr>
          <w:rFonts w:ascii="Times New Roman" w:hAnsi="Times New Roman" w:cs="Times New Roman"/>
          <w:b/>
          <w:sz w:val="24"/>
        </w:rPr>
      </w:pPr>
      <w:r w:rsidRPr="00AB45B7">
        <w:rPr>
          <w:rFonts w:ascii="Times New Roman" w:hAnsi="Times New Roman" w:cs="Times New Roman"/>
          <w:b/>
          <w:sz w:val="24"/>
        </w:rPr>
        <w:t>ABSTRACT</w:t>
      </w:r>
    </w:p>
    <w:p w14:paraId="0A4FFA04" w14:textId="12EE3D16" w:rsidR="008B385F" w:rsidRPr="00AB45B7" w:rsidRDefault="008B385F" w:rsidP="00C377E1">
      <w:pPr>
        <w:spacing w:line="240" w:lineRule="auto"/>
        <w:jc w:val="center"/>
        <w:rPr>
          <w:rFonts w:ascii="Times New Roman" w:hAnsi="Times New Roman" w:cs="Times New Roman"/>
          <w:b/>
        </w:rPr>
      </w:pPr>
      <w:r w:rsidRPr="00AB45B7">
        <w:rPr>
          <w:rFonts w:ascii="Times New Roman" w:hAnsi="Times New Roman" w:cs="Times New Roman"/>
          <w:b/>
        </w:rPr>
        <w:t>iLearnCentral: A Cloud-Based Learning Center Platform</w:t>
      </w:r>
    </w:p>
    <w:p w14:paraId="71555FDD" w14:textId="5303860F" w:rsidR="008B385F" w:rsidRPr="00AB45B7" w:rsidRDefault="008B385F" w:rsidP="00C377E1">
      <w:pPr>
        <w:spacing w:line="360" w:lineRule="auto"/>
        <w:jc w:val="center"/>
        <w:rPr>
          <w:rFonts w:ascii="Times New Roman" w:hAnsi="Times New Roman" w:cs="Times New Roman"/>
          <w:b/>
        </w:rPr>
      </w:pPr>
      <w:r w:rsidRPr="00AB45B7">
        <w:rPr>
          <w:rFonts w:ascii="Times New Roman" w:hAnsi="Times New Roman" w:cs="Times New Roman"/>
          <w:b/>
        </w:rPr>
        <w:t>with Mobile Tec</w:t>
      </w:r>
      <w:r w:rsidR="00CD6B29" w:rsidRPr="00AB45B7">
        <w:rPr>
          <w:rFonts w:ascii="Times New Roman" w:hAnsi="Times New Roman" w:cs="Times New Roman"/>
          <w:b/>
        </w:rPr>
        <w:t>hnology</w:t>
      </w:r>
    </w:p>
    <w:p w14:paraId="18309BCA" w14:textId="77777777" w:rsidR="00D15D7E" w:rsidRPr="00AB45B7" w:rsidRDefault="00D15D7E" w:rsidP="00D15D7E">
      <w:pPr>
        <w:spacing w:line="360" w:lineRule="auto"/>
        <w:ind w:firstLine="720"/>
        <w:jc w:val="both"/>
        <w:rPr>
          <w:rFonts w:ascii="Times New Roman" w:hAnsi="Times New Roman" w:cs="Times New Roman"/>
        </w:rPr>
      </w:pPr>
      <w:r w:rsidRPr="00AB45B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can help by having lower cost, focus on core operations, and IT resources similar to the large establishment (Gluck, n.d).</w:t>
      </w:r>
      <w:bookmarkStart w:id="0" w:name="_GoBack"/>
      <w:bookmarkEnd w:id="0"/>
    </w:p>
    <w:p w14:paraId="5DEB0842" w14:textId="0D23872F" w:rsidR="00C377E1" w:rsidRPr="00AB45B7" w:rsidRDefault="00EA7D1A" w:rsidP="00EA7D1A">
      <w:pPr>
        <w:spacing w:line="360" w:lineRule="auto"/>
        <w:ind w:firstLine="720"/>
        <w:jc w:val="both"/>
        <w:rPr>
          <w:rFonts w:ascii="Times New Roman" w:hAnsi="Times New Roman" w:cs="Times New Roman"/>
        </w:rPr>
      </w:pPr>
      <w:r w:rsidRPr="00AB45B7">
        <w:rPr>
          <w:rFonts w:ascii="Times New Roman" w:hAnsi="Times New Roman" w:cs="Times New Roman"/>
        </w:rPr>
        <w:t xml:space="preserve">Learning Centers are some of the SMEs that would gain an advantage if they would utilize outsourcing of IT resources. Learning centers also need to select the best and most qualified educators for their students because they play an important role in building a child’s success in their first years of school. </w:t>
      </w:r>
    </w:p>
    <w:p w14:paraId="2705D0BF" w14:textId="09D10FE9" w:rsidR="009B7A63" w:rsidRPr="00AB45B7" w:rsidRDefault="009B7A63" w:rsidP="006F761B">
      <w:pPr>
        <w:spacing w:line="360" w:lineRule="auto"/>
        <w:ind w:firstLine="720"/>
        <w:jc w:val="both"/>
        <w:rPr>
          <w:rFonts w:ascii="Times New Roman" w:hAnsi="Times New Roman" w:cs="Times New Roman"/>
        </w:rPr>
      </w:pPr>
      <w:r w:rsidRPr="00AB45B7">
        <w:rPr>
          <w:rFonts w:ascii="Times New Roman" w:hAnsi="Times New Roman" w:cs="Times New Roman"/>
        </w:rPr>
        <w:t>Research has shown that there are several reasons why educators in the Philippines are quitting their jobs. One is the steady increase in the attrition rate that has serious consequences in the workplace and students. (Ingersoll, 2003). Although the attrition rate is inevitable, learning centers need to hire new educators swiftly without affecting the children’s progress. The faster and easier the process, the better the service.</w:t>
      </w:r>
    </w:p>
    <w:p w14:paraId="345C2281" w14:textId="6303671B" w:rsidR="00AB45B7" w:rsidRPr="00AB45B7" w:rsidRDefault="00AB45B7" w:rsidP="006F761B">
      <w:pPr>
        <w:spacing w:line="360" w:lineRule="auto"/>
        <w:ind w:firstLine="720"/>
        <w:jc w:val="both"/>
        <w:rPr>
          <w:rFonts w:ascii="Times New Roman" w:hAnsi="Times New Roman" w:cs="Times New Roman"/>
        </w:rPr>
      </w:pPr>
      <w:r w:rsidRPr="00AB45B7">
        <w:rPr>
          <w:rFonts w:ascii="Times New Roman" w:hAnsi="Times New Roman" w:cs="Times New Roman"/>
        </w:rPr>
        <w:t>The researchers use these problems as our basis to create a project that will address these issues. The researchers are taking advantage of the growth of mobile technology and mobile computing and create the app iLearnCentral. iLearnCentral will help learning centers lessen the administrative burdens and offer an alternative solution to the attrition rate of educators.</w:t>
      </w:r>
    </w:p>
    <w:p w14:paraId="19A9FB38" w14:textId="77777777" w:rsidR="00AB45B7" w:rsidRPr="00AB45B7" w:rsidRDefault="00AB45B7" w:rsidP="006F761B">
      <w:pPr>
        <w:spacing w:line="360" w:lineRule="auto"/>
        <w:ind w:firstLine="720"/>
        <w:rPr>
          <w:rFonts w:ascii="Times New Roman" w:hAnsi="Times New Roman" w:cs="Times New Roman"/>
          <w:bCs/>
        </w:rPr>
      </w:pPr>
      <w:r w:rsidRPr="00AB45B7">
        <w:rPr>
          <w:rFonts w:ascii="Times New Roman" w:hAnsi="Times New Roman" w:cs="Times New Roman"/>
          <w:bCs/>
        </w:rPr>
        <w:t>iLearnCentral's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14:paraId="149766FB" w14:textId="29176564" w:rsidR="00AB45B7" w:rsidRPr="00AB45B7" w:rsidRDefault="00AB45B7" w:rsidP="006F761B">
      <w:pPr>
        <w:spacing w:line="360" w:lineRule="auto"/>
        <w:ind w:firstLine="720"/>
        <w:jc w:val="both"/>
        <w:rPr>
          <w:rFonts w:ascii="Times New Roman" w:hAnsi="Times New Roman" w:cs="Times New Roman"/>
        </w:rPr>
      </w:pPr>
      <w:r w:rsidRPr="00AB45B7">
        <w:rPr>
          <w:rFonts w:ascii="Times New Roman" w:hAnsi="Times New Roman" w:cs="Times New Roman"/>
          <w:bCs/>
        </w:rPr>
        <w:t>One of the benefits of the agile approach that suits this study is collaboration and open interactions with designers, advisors, and collaborators based on their feedback and any changes that occur throughout the development. It promotes flexible planning, structural growth, first conveyance, ongoing transition, and facilitates rapid and adaptable response to change.</w:t>
      </w:r>
    </w:p>
    <w:sectPr w:rsidR="00AB45B7" w:rsidRPr="00AB45B7" w:rsidSect="008B385F">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5F"/>
    <w:rsid w:val="002503D8"/>
    <w:rsid w:val="006F761B"/>
    <w:rsid w:val="008B385F"/>
    <w:rsid w:val="009B7A63"/>
    <w:rsid w:val="00AB45B7"/>
    <w:rsid w:val="00C377E1"/>
    <w:rsid w:val="00CD6B29"/>
    <w:rsid w:val="00D15D7E"/>
    <w:rsid w:val="00EA7D1A"/>
    <w:rsid w:val="00F4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B965"/>
  <w15:chartTrackingRefBased/>
  <w15:docId w15:val="{4B13D5C5-6BDE-4217-9921-F1FC99D6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5F"/>
    <w:pPr>
      <w:spacing w:after="200" w:line="276" w:lineRule="auto"/>
    </w:pPr>
    <w:rPr>
      <w:rFonts w:eastAsiaTheme="minorEastAsia"/>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2</cp:revision>
  <dcterms:created xsi:type="dcterms:W3CDTF">2019-10-21T14:56:00Z</dcterms:created>
  <dcterms:modified xsi:type="dcterms:W3CDTF">2019-10-22T09:57:00Z</dcterms:modified>
</cp:coreProperties>
</file>