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F4FAC" w14:textId="77777777" w:rsidR="00FA0D1B" w:rsidRPr="00FA0D1B" w:rsidRDefault="00FA0D1B" w:rsidP="00FA0D1B">
      <w:pPr>
        <w:pStyle w:val="Heading2"/>
        <w:jc w:val="center"/>
        <w:rPr>
          <w:rFonts w:ascii="Times New Roman" w:hAnsi="Times New Roman" w:cs="Times New Roman"/>
          <w:sz w:val="24"/>
        </w:rPr>
      </w:pPr>
      <w:r w:rsidRPr="00FA0D1B">
        <w:rPr>
          <w:rFonts w:ascii="Times New Roman" w:hAnsi="Times New Roman" w:cs="Times New Roman"/>
          <w:sz w:val="24"/>
        </w:rPr>
        <w:t>REFERENCES</w:t>
      </w:r>
    </w:p>
    <w:p w14:paraId="2B806C5A" w14:textId="77777777" w:rsidR="00FA0D1B" w:rsidRPr="00FA0D1B" w:rsidRDefault="00FA0D1B" w:rsidP="00FA0D1B">
      <w:pPr>
        <w:rPr>
          <w:rFonts w:ascii="Times New Roman" w:hAnsi="Times New Roman" w:cs="Times New Roman"/>
          <w:b/>
        </w:rPr>
      </w:pPr>
      <w:r w:rsidRPr="00FA0D1B">
        <w:rPr>
          <w:rFonts w:ascii="Times New Roman" w:hAnsi="Times New Roman" w:cs="Times New Roman"/>
          <w:b/>
        </w:rPr>
        <w:t>BOOKS</w:t>
      </w:r>
    </w:p>
    <w:p w14:paraId="78C97DA0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  <w:r w:rsidRPr="00FA0D1B">
        <w:rPr>
          <w:rFonts w:ascii="Times New Roman" w:hAnsi="Times New Roman" w:cs="Times New Roman"/>
        </w:rPr>
        <w:t>Beck, K., Beedle, M., Van Bennekum, A., Cockburn, A., Cunningham, W., Fowler, M., ... &amp; Kern, J. (2001). Manifesto for agile software development.</w:t>
      </w:r>
    </w:p>
    <w:p w14:paraId="64E56785" w14:textId="77777777" w:rsidR="00FA0D1B" w:rsidRPr="00FA0D1B" w:rsidRDefault="00FA0D1B" w:rsidP="00FA0D1B">
      <w:pPr>
        <w:spacing w:after="140"/>
        <w:ind w:left="720" w:hanging="72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 xml:space="preserve">Bruce, C., Hughes, H., &amp; Somerville, M. (2012) Supporting informed learners in the 21st century. </w:t>
      </w:r>
      <w:r w:rsidRPr="00FA0D1B">
        <w:rPr>
          <w:rFonts w:ascii="Times New Roman" w:eastAsia="Calibri" w:hAnsi="Times New Roman" w:cs="Times New Roman"/>
          <w:i/>
          <w:iCs/>
        </w:rPr>
        <w:t>Library Trends</w:t>
      </w:r>
      <w:r w:rsidRPr="00FA0D1B">
        <w:rPr>
          <w:rFonts w:ascii="Times New Roman" w:eastAsia="Calibri" w:hAnsi="Times New Roman" w:cs="Times New Roman"/>
        </w:rPr>
        <w:t>, 60(3).</w:t>
      </w:r>
    </w:p>
    <w:p w14:paraId="4FC15805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  <w:i/>
          <w:iCs/>
        </w:rPr>
      </w:pPr>
      <w:r w:rsidRPr="00FA0D1B">
        <w:rPr>
          <w:rFonts w:ascii="Times New Roman" w:hAnsi="Times New Roman" w:cs="Times New Roman"/>
        </w:rPr>
        <w:t xml:space="preserve">Chatterjee, S. (2014). </w:t>
      </w:r>
      <w:r w:rsidRPr="00FA0D1B">
        <w:rPr>
          <w:rFonts w:ascii="Times New Roman" w:hAnsi="Times New Roman" w:cs="Times New Roman"/>
          <w:i/>
          <w:iCs/>
        </w:rPr>
        <w:t xml:space="preserve">International Journal of Interdisciplinary and Multidisciplinary Studies (IJIMS) </w:t>
      </w:r>
    </w:p>
    <w:p w14:paraId="475A9793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  <w:r w:rsidRPr="00FA0D1B">
        <w:rPr>
          <w:rFonts w:ascii="Times New Roman" w:hAnsi="Times New Roman" w:cs="Times New Roman"/>
        </w:rPr>
        <w:t>Dela Cruz, R. 2016 Attrition of Private and Public School Educators: A Comparative Analysis. Advances in Social Research: Vol. 2, No. 1, p. 29-32</w:t>
      </w:r>
    </w:p>
    <w:p w14:paraId="7975C17C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  <w:i/>
          <w:iCs/>
        </w:rPr>
      </w:pPr>
      <w:r w:rsidRPr="00FA0D1B">
        <w:rPr>
          <w:rFonts w:ascii="Times New Roman" w:hAnsi="Times New Roman" w:cs="Times New Roman"/>
        </w:rPr>
        <w:t xml:space="preserve">Hudson, M.  (2017, January 16). </w:t>
      </w:r>
      <w:r w:rsidRPr="00FA0D1B">
        <w:rPr>
          <w:rFonts w:ascii="Times New Roman" w:hAnsi="Times New Roman" w:cs="Times New Roman"/>
          <w:i/>
          <w:iCs/>
        </w:rPr>
        <w:t>Preschool Educators Play an Important Role in Children’s Growth</w:t>
      </w:r>
    </w:p>
    <w:p w14:paraId="358C9F25" w14:textId="77777777" w:rsidR="00FA0D1B" w:rsidRPr="00FA0D1B" w:rsidRDefault="00FA0D1B" w:rsidP="00FA0D1B">
      <w:pPr>
        <w:spacing w:after="140"/>
        <w:ind w:left="810" w:hanging="81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>Kamei, M.. (2010). ESkwela project - ESchool for out-Of-school youths and adults, Philippines. 2012 IEEE Fourth International Conference on Technology for Education. 168-175. 10.1109/T4E.2010.5550039.</w:t>
      </w:r>
    </w:p>
    <w:p w14:paraId="6EC213E6" w14:textId="77777777" w:rsidR="00FA0D1B" w:rsidRPr="00FA0D1B" w:rsidRDefault="00FA0D1B" w:rsidP="00FA0D1B">
      <w:pPr>
        <w:spacing w:after="140"/>
        <w:ind w:left="810" w:hanging="81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 xml:space="preserve">Martinez-Beck &amp; Zaslow, 2006 Martinez-Beck, I. and Zaslow, M. 2006. “Introduction: The context for critical issues in early childhood professional development.”. </w:t>
      </w:r>
      <w:r w:rsidRPr="00FA0D1B">
        <w:rPr>
          <w:rFonts w:ascii="Times New Roman" w:eastAsia="Calibri" w:hAnsi="Times New Roman" w:cs="Times New Roman"/>
          <w:i/>
          <w:iCs/>
        </w:rPr>
        <w:t xml:space="preserve">In Critical issues in early childhood professional development </w:t>
      </w:r>
      <w:r w:rsidRPr="00FA0D1B">
        <w:rPr>
          <w:rFonts w:ascii="Times New Roman" w:eastAsia="Calibri" w:hAnsi="Times New Roman" w:cs="Times New Roman"/>
        </w:rPr>
        <w:t>Edited by: Zaslow, M. and Martinez-Beck, I. 1–16. Baltimore: Brookes.</w:t>
      </w:r>
    </w:p>
    <w:p w14:paraId="26824702" w14:textId="77777777" w:rsidR="00FA0D1B" w:rsidRPr="00FA0D1B" w:rsidRDefault="00FA0D1B" w:rsidP="00FA0D1B">
      <w:pPr>
        <w:ind w:left="810" w:hanging="810"/>
        <w:rPr>
          <w:rFonts w:ascii="Times New Roman" w:hAnsi="Times New Roman" w:cs="Times New Roman"/>
        </w:rPr>
      </w:pPr>
      <w:r w:rsidRPr="00FA0D1B">
        <w:rPr>
          <w:rFonts w:ascii="Times New Roman" w:hAnsi="Times New Roman" w:cs="Times New Roman"/>
        </w:rPr>
        <w:t xml:space="preserve">Sheridan, S., Edwards, C., Marvin, C. &amp;. Knoche, L. (2009) </w:t>
      </w:r>
      <w:r w:rsidRPr="00FA0D1B">
        <w:rPr>
          <w:rFonts w:ascii="Times New Roman" w:hAnsi="Times New Roman" w:cs="Times New Roman"/>
          <w:i/>
          <w:iCs/>
        </w:rPr>
        <w:t>Professional Development in Early Childhood Programs: Process Issues and Research Needs, Early Education and Development</w:t>
      </w:r>
      <w:r w:rsidRPr="00FA0D1B">
        <w:rPr>
          <w:rFonts w:ascii="Times New Roman" w:hAnsi="Times New Roman" w:cs="Times New Roman"/>
        </w:rPr>
        <w:t xml:space="preserve">, 20:3, 377-401, DOI: </w:t>
      </w:r>
      <w:hyperlink r:id="rId7" w:history="1">
        <w:r w:rsidRPr="00FA0D1B">
          <w:rPr>
            <w:rFonts w:ascii="Times New Roman" w:hAnsi="Times New Roman" w:cs="Times New Roman"/>
            <w:u w:val="single"/>
          </w:rPr>
          <w:t>10.1080/10409280802582795</w:t>
        </w:r>
      </w:hyperlink>
      <w:r w:rsidRPr="00FA0D1B">
        <w:rPr>
          <w:rFonts w:ascii="Times New Roman" w:hAnsi="Times New Roman" w:cs="Times New Roman"/>
        </w:rPr>
        <w:t xml:space="preserve"> </w:t>
      </w:r>
    </w:p>
    <w:p w14:paraId="6EEAD34B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  <w:color w:val="333333"/>
        </w:rPr>
      </w:pPr>
      <w:r w:rsidRPr="00FA0D1B">
        <w:rPr>
          <w:rStyle w:val="hlfld-contribauthor"/>
          <w:rFonts w:ascii="Times New Roman" w:hAnsi="Times New Roman" w:cs="Times New Roman"/>
          <w:color w:val="333333"/>
        </w:rPr>
        <w:t>Welch-Ross, </w:t>
      </w:r>
      <w:r w:rsidRPr="00FA0D1B">
        <w:rPr>
          <w:rStyle w:val="nlmgiven-names"/>
          <w:rFonts w:ascii="Times New Roman" w:hAnsi="Times New Roman" w:cs="Times New Roman"/>
          <w:color w:val="333333"/>
        </w:rPr>
        <w:t>M.</w:t>
      </w:r>
      <w:r w:rsidRPr="00FA0D1B">
        <w:rPr>
          <w:rFonts w:ascii="Times New Roman" w:hAnsi="Times New Roman" w:cs="Times New Roman"/>
          <w:color w:val="333333"/>
        </w:rPr>
        <w:t>, </w:t>
      </w:r>
      <w:r w:rsidRPr="00FA0D1B">
        <w:rPr>
          <w:rStyle w:val="hlfld-contribauthor"/>
          <w:rFonts w:ascii="Times New Roman" w:hAnsi="Times New Roman" w:cs="Times New Roman"/>
          <w:color w:val="333333"/>
        </w:rPr>
        <w:t>Wolf, </w:t>
      </w:r>
      <w:r w:rsidRPr="00FA0D1B">
        <w:rPr>
          <w:rStyle w:val="nlmgiven-names"/>
          <w:rFonts w:ascii="Times New Roman" w:hAnsi="Times New Roman" w:cs="Times New Roman"/>
          <w:color w:val="333333"/>
        </w:rPr>
        <w:t>A.</w:t>
      </w:r>
      <w:r w:rsidRPr="00FA0D1B">
        <w:rPr>
          <w:rFonts w:ascii="Times New Roman" w:hAnsi="Times New Roman" w:cs="Times New Roman"/>
          <w:color w:val="333333"/>
        </w:rPr>
        <w:t>, </w:t>
      </w:r>
      <w:r w:rsidRPr="00FA0D1B">
        <w:rPr>
          <w:rStyle w:val="hlfld-contribauthor"/>
          <w:rFonts w:ascii="Times New Roman" w:hAnsi="Times New Roman" w:cs="Times New Roman"/>
          <w:color w:val="333333"/>
        </w:rPr>
        <w:t>Moorehouse, </w:t>
      </w:r>
      <w:r w:rsidRPr="00FA0D1B">
        <w:rPr>
          <w:rStyle w:val="nlmgiven-names"/>
          <w:rFonts w:ascii="Times New Roman" w:hAnsi="Times New Roman" w:cs="Times New Roman"/>
          <w:color w:val="333333"/>
        </w:rPr>
        <w:t>M.</w:t>
      </w:r>
      <w:r w:rsidRPr="00FA0D1B">
        <w:rPr>
          <w:rFonts w:ascii="Times New Roman" w:hAnsi="Times New Roman" w:cs="Times New Roman"/>
          <w:color w:val="333333"/>
        </w:rPr>
        <w:t> and </w:t>
      </w:r>
      <w:r w:rsidRPr="00FA0D1B">
        <w:rPr>
          <w:rStyle w:val="hlfld-contribauthor"/>
          <w:rFonts w:ascii="Times New Roman" w:hAnsi="Times New Roman" w:cs="Times New Roman"/>
          <w:color w:val="333333"/>
        </w:rPr>
        <w:t>Rathgeb, </w:t>
      </w:r>
      <w:r w:rsidRPr="00FA0D1B">
        <w:rPr>
          <w:rStyle w:val="nlmgiven-names"/>
          <w:rFonts w:ascii="Times New Roman" w:hAnsi="Times New Roman" w:cs="Times New Roman"/>
          <w:color w:val="333333"/>
        </w:rPr>
        <w:t>C.</w:t>
      </w:r>
      <w:r w:rsidRPr="00FA0D1B">
        <w:rPr>
          <w:rFonts w:ascii="Times New Roman" w:hAnsi="Times New Roman" w:cs="Times New Roman"/>
          <w:color w:val="333333"/>
        </w:rPr>
        <w:t> </w:t>
      </w:r>
      <w:r w:rsidRPr="00FA0D1B">
        <w:rPr>
          <w:rStyle w:val="nlmyear"/>
          <w:rFonts w:ascii="Times New Roman" w:hAnsi="Times New Roman" w:cs="Times New Roman"/>
          <w:color w:val="333333"/>
        </w:rPr>
        <w:t>2006</w:t>
      </w:r>
      <w:r w:rsidRPr="00FA0D1B">
        <w:rPr>
          <w:rFonts w:ascii="Times New Roman" w:hAnsi="Times New Roman" w:cs="Times New Roman"/>
          <w:color w:val="333333"/>
        </w:rPr>
        <w:t>. “</w:t>
      </w:r>
      <w:r w:rsidRPr="00FA0D1B">
        <w:rPr>
          <w:rStyle w:val="nlmarticle-title"/>
          <w:rFonts w:ascii="Times New Roman" w:hAnsi="Times New Roman" w:cs="Times New Roman"/>
          <w:color w:val="333333"/>
        </w:rPr>
        <w:t>Improving connections between professional development research and early childhood policies.</w:t>
      </w:r>
      <w:r w:rsidRPr="00FA0D1B">
        <w:rPr>
          <w:rFonts w:ascii="Times New Roman" w:hAnsi="Times New Roman" w:cs="Times New Roman"/>
          <w:color w:val="333333"/>
        </w:rPr>
        <w:t>”. In </w:t>
      </w:r>
      <w:r w:rsidRPr="00FA0D1B">
        <w:rPr>
          <w:rFonts w:ascii="Times New Roman" w:hAnsi="Times New Roman" w:cs="Times New Roman"/>
          <w:i/>
          <w:iCs/>
          <w:color w:val="333333"/>
        </w:rPr>
        <w:t>Critical issues in early childhood professional development</w:t>
      </w:r>
      <w:r w:rsidRPr="00FA0D1B">
        <w:rPr>
          <w:rFonts w:ascii="Times New Roman" w:hAnsi="Times New Roman" w:cs="Times New Roman"/>
          <w:color w:val="333333"/>
        </w:rPr>
        <w:t> Edited by: </w:t>
      </w:r>
      <w:r w:rsidRPr="00FA0D1B">
        <w:rPr>
          <w:rStyle w:val="hlfld-contribauthor"/>
          <w:rFonts w:ascii="Times New Roman" w:hAnsi="Times New Roman" w:cs="Times New Roman"/>
          <w:color w:val="333333"/>
        </w:rPr>
        <w:t>Zaslow, </w:t>
      </w:r>
      <w:r w:rsidRPr="00FA0D1B">
        <w:rPr>
          <w:rStyle w:val="nlmgiven-names"/>
          <w:rFonts w:ascii="Times New Roman" w:hAnsi="Times New Roman" w:cs="Times New Roman"/>
          <w:color w:val="333333"/>
        </w:rPr>
        <w:t>M.</w:t>
      </w:r>
      <w:r w:rsidRPr="00FA0D1B">
        <w:rPr>
          <w:rFonts w:ascii="Times New Roman" w:hAnsi="Times New Roman" w:cs="Times New Roman"/>
          <w:color w:val="333333"/>
        </w:rPr>
        <w:t> and </w:t>
      </w:r>
      <w:r w:rsidRPr="00FA0D1B">
        <w:rPr>
          <w:rStyle w:val="hlfld-contribauthor"/>
          <w:rFonts w:ascii="Times New Roman" w:hAnsi="Times New Roman" w:cs="Times New Roman"/>
          <w:color w:val="333333"/>
        </w:rPr>
        <w:t>Martinez-Beck, </w:t>
      </w:r>
      <w:r w:rsidRPr="00FA0D1B">
        <w:rPr>
          <w:rStyle w:val="nlmgiven-names"/>
          <w:rFonts w:ascii="Times New Roman" w:hAnsi="Times New Roman" w:cs="Times New Roman"/>
          <w:color w:val="333333"/>
        </w:rPr>
        <w:t>I.</w:t>
      </w:r>
      <w:r w:rsidRPr="00FA0D1B">
        <w:rPr>
          <w:rFonts w:ascii="Times New Roman" w:hAnsi="Times New Roman" w:cs="Times New Roman"/>
          <w:color w:val="333333"/>
        </w:rPr>
        <w:t> </w:t>
      </w:r>
      <w:r w:rsidRPr="00FA0D1B">
        <w:rPr>
          <w:rStyle w:val="nlmfpage"/>
          <w:rFonts w:ascii="Times New Roman" w:hAnsi="Times New Roman" w:cs="Times New Roman"/>
          <w:color w:val="333333"/>
        </w:rPr>
        <w:t>369</w:t>
      </w:r>
      <w:r w:rsidRPr="00FA0D1B">
        <w:rPr>
          <w:rFonts w:ascii="Times New Roman" w:hAnsi="Times New Roman" w:cs="Times New Roman"/>
          <w:color w:val="333333"/>
        </w:rPr>
        <w:t>–</w:t>
      </w:r>
      <w:r w:rsidRPr="00FA0D1B">
        <w:rPr>
          <w:rStyle w:val="nlmlpage"/>
          <w:rFonts w:ascii="Times New Roman" w:hAnsi="Times New Roman" w:cs="Times New Roman"/>
          <w:color w:val="333333"/>
        </w:rPr>
        <w:t>394</w:t>
      </w:r>
      <w:r w:rsidRPr="00FA0D1B">
        <w:rPr>
          <w:rFonts w:ascii="Times New Roman" w:hAnsi="Times New Roman" w:cs="Times New Roman"/>
          <w:color w:val="333333"/>
        </w:rPr>
        <w:t>. </w:t>
      </w:r>
      <w:r w:rsidRPr="00FA0D1B">
        <w:rPr>
          <w:rStyle w:val="nlmpublisher-loc"/>
          <w:rFonts w:ascii="Times New Roman" w:hAnsi="Times New Roman" w:cs="Times New Roman"/>
          <w:color w:val="333333"/>
        </w:rPr>
        <w:t>Baltimore</w:t>
      </w:r>
      <w:r w:rsidRPr="00FA0D1B">
        <w:rPr>
          <w:rFonts w:ascii="Times New Roman" w:hAnsi="Times New Roman" w:cs="Times New Roman"/>
          <w:color w:val="333333"/>
        </w:rPr>
        <w:t>: </w:t>
      </w:r>
      <w:r w:rsidRPr="00FA0D1B">
        <w:rPr>
          <w:rStyle w:val="nlmpublisher-name"/>
          <w:rFonts w:ascii="Times New Roman" w:hAnsi="Times New Roman" w:cs="Times New Roman"/>
          <w:color w:val="333333"/>
        </w:rPr>
        <w:t>Brookes</w:t>
      </w:r>
      <w:r w:rsidRPr="00FA0D1B">
        <w:rPr>
          <w:rFonts w:ascii="Times New Roman" w:hAnsi="Times New Roman" w:cs="Times New Roman"/>
          <w:color w:val="333333"/>
        </w:rPr>
        <w:t>. </w:t>
      </w:r>
    </w:p>
    <w:p w14:paraId="41B8CD98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  <w:r w:rsidRPr="00FA0D1B">
        <w:rPr>
          <w:rFonts w:ascii="Times New Roman" w:hAnsi="Times New Roman" w:cs="Times New Roman"/>
        </w:rPr>
        <w:t xml:space="preserve">Yoshino, N., &amp; Taghizadeh Hesary, F. (2016). </w:t>
      </w:r>
      <w:r w:rsidRPr="00FA0D1B">
        <w:rPr>
          <w:rFonts w:ascii="Times New Roman" w:hAnsi="Times New Roman" w:cs="Times New Roman"/>
          <w:i/>
          <w:iCs/>
        </w:rPr>
        <w:t>Major challenges facing small and medium-sized enterprises in Asia and solutions for mitigating them</w:t>
      </w:r>
      <w:r w:rsidRPr="00FA0D1B">
        <w:rPr>
          <w:rFonts w:ascii="Times New Roman" w:hAnsi="Times New Roman" w:cs="Times New Roman"/>
        </w:rPr>
        <w:t>.</w:t>
      </w:r>
    </w:p>
    <w:p w14:paraId="69B4290B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</w:p>
    <w:p w14:paraId="3F976942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</w:p>
    <w:p w14:paraId="2EADCFC9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  <w:b/>
          <w:bCs/>
        </w:rPr>
      </w:pPr>
      <w:r w:rsidRPr="00FA0D1B">
        <w:rPr>
          <w:rFonts w:ascii="Times New Roman" w:hAnsi="Times New Roman" w:cs="Times New Roman"/>
          <w:b/>
          <w:bCs/>
        </w:rPr>
        <w:t>JOURNALS</w:t>
      </w:r>
    </w:p>
    <w:p w14:paraId="5D091E72" w14:textId="77777777" w:rsidR="00FA0D1B" w:rsidRPr="00FA0D1B" w:rsidRDefault="00FA0D1B" w:rsidP="00FA0D1B">
      <w:pPr>
        <w:spacing w:after="140"/>
        <w:ind w:left="810" w:hanging="81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 xml:space="preserve">Buckley, P. &amp; Minette, K. &amp; Joy, D. &amp; Michaels, J. (2004). </w:t>
      </w:r>
      <w:r w:rsidRPr="00FA0D1B">
        <w:rPr>
          <w:rFonts w:ascii="Times New Roman" w:eastAsia="Calibri" w:hAnsi="Times New Roman" w:cs="Times New Roman"/>
          <w:i/>
          <w:iCs/>
        </w:rPr>
        <w:t>The Use of an Automated Employment Recruiting and Screening System for Temporary Professional Employees: A Case Study. Human Resource Management</w:t>
      </w:r>
      <w:r w:rsidRPr="00FA0D1B">
        <w:rPr>
          <w:rFonts w:ascii="Times New Roman" w:eastAsia="Calibri" w:hAnsi="Times New Roman" w:cs="Times New Roman"/>
        </w:rPr>
        <w:t>. 43. 233 - 241. 10.1002/hrm.20017.</w:t>
      </w:r>
    </w:p>
    <w:p w14:paraId="41E1DFBE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  <w:r w:rsidRPr="00FA0D1B">
        <w:rPr>
          <w:rFonts w:ascii="Times New Roman" w:hAnsi="Times New Roman" w:cs="Times New Roman"/>
        </w:rPr>
        <w:t>Gluck, Samantha. (n.d.). “</w:t>
      </w:r>
      <w:r w:rsidRPr="00FA0D1B">
        <w:rPr>
          <w:rFonts w:ascii="Times New Roman" w:hAnsi="Times New Roman" w:cs="Times New Roman"/>
          <w:i/>
          <w:iCs/>
        </w:rPr>
        <w:t>Benefits Vs. Risks of Outsourcing IT Services. Small Business</w:t>
      </w:r>
      <w:r w:rsidRPr="00FA0D1B">
        <w:rPr>
          <w:rFonts w:ascii="Times New Roman" w:hAnsi="Times New Roman" w:cs="Times New Roman"/>
        </w:rPr>
        <w:t xml:space="preserve">” Chron.com. Retrieved from </w:t>
      </w:r>
      <w:hyperlink r:id="rId8" w:history="1">
        <w:r w:rsidRPr="00FA0D1B">
          <w:rPr>
            <w:rStyle w:val="Hyperlink"/>
            <w:rFonts w:ascii="Times New Roman" w:hAnsi="Times New Roman" w:cs="Times New Roman"/>
          </w:rPr>
          <w:t>http://smallbusiness.chron.com/benefits-vs-risks-outsourcing-services-2504.html</w:t>
        </w:r>
      </w:hyperlink>
    </w:p>
    <w:p w14:paraId="11515E2F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</w:rPr>
      </w:pPr>
      <w:r w:rsidRPr="00FA0D1B">
        <w:rPr>
          <w:rFonts w:ascii="Times New Roman" w:hAnsi="Times New Roman" w:cs="Times New Roman"/>
        </w:rPr>
        <w:lastRenderedPageBreak/>
        <w:t xml:space="preserve">Ingersoll, R. 2003. “Educator Turnover and Educator Shortages: An Organizational Analysis. University of Pennsylvania.” </w:t>
      </w:r>
      <w:r w:rsidRPr="00FA0D1B">
        <w:rPr>
          <w:rFonts w:ascii="Times New Roman" w:hAnsi="Times New Roman" w:cs="Times New Roman"/>
          <w:i/>
          <w:iCs/>
        </w:rPr>
        <w:t>American Educational Research Journal</w:t>
      </w:r>
      <w:r w:rsidRPr="00FA0D1B">
        <w:rPr>
          <w:rFonts w:ascii="Times New Roman" w:hAnsi="Times New Roman" w:cs="Times New Roman"/>
        </w:rPr>
        <w:t>, 38(3): 499-534.</w:t>
      </w:r>
    </w:p>
    <w:p w14:paraId="7996E299" w14:textId="77777777" w:rsidR="00FA0D1B" w:rsidRPr="00FA0D1B" w:rsidRDefault="00FA0D1B" w:rsidP="00FA0D1B">
      <w:pPr>
        <w:spacing w:after="140"/>
        <w:ind w:left="810" w:hanging="81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>Oksanen, R. “</w:t>
      </w:r>
      <w:r w:rsidRPr="00FA0D1B">
        <w:rPr>
          <w:rFonts w:ascii="Times New Roman" w:eastAsia="Calibri" w:hAnsi="Times New Roman" w:cs="Times New Roman"/>
          <w:i/>
          <w:iCs/>
        </w:rPr>
        <w:t>New technology-based recruitment methods</w:t>
      </w:r>
      <w:r w:rsidRPr="00FA0D1B">
        <w:rPr>
          <w:rFonts w:ascii="Times New Roman" w:eastAsia="Calibri" w:hAnsi="Times New Roman" w:cs="Times New Roman"/>
        </w:rPr>
        <w:t xml:space="preserve">” Research Gate. Retrieved September 30, 2019, from </w:t>
      </w:r>
      <w:hyperlink r:id="rId9" w:history="1">
        <w:r w:rsidRPr="00FA0D1B">
          <w:rPr>
            <w:rFonts w:ascii="Times New Roman" w:eastAsia="Calibri" w:hAnsi="Times New Roman" w:cs="Times New Roman"/>
            <w:u w:val="single"/>
          </w:rPr>
          <w:t>https://www.researchgate.net/publication</w:t>
        </w:r>
      </w:hyperlink>
      <w:r w:rsidRPr="00FA0D1B">
        <w:rPr>
          <w:rFonts w:ascii="Times New Roman" w:eastAsia="Calibri" w:hAnsi="Times New Roman" w:cs="Times New Roman"/>
        </w:rPr>
        <w:t xml:space="preserve"> </w:t>
      </w:r>
    </w:p>
    <w:p w14:paraId="2C800A42" w14:textId="77777777" w:rsidR="00FA0D1B" w:rsidRPr="00FA0D1B" w:rsidRDefault="00FA0D1B" w:rsidP="00FA0D1B">
      <w:pPr>
        <w:spacing w:after="140"/>
        <w:ind w:left="810" w:hanging="81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>Sharma, S., Sarkar, D., &amp; Gupta, D. (2012). Agile processes and methodologies: A conceptual study. International journal on computer science and Engineering, 4(5), 892.</w:t>
      </w:r>
    </w:p>
    <w:p w14:paraId="4716576C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  <w:b/>
          <w:bCs/>
        </w:rPr>
      </w:pPr>
    </w:p>
    <w:p w14:paraId="3F24B515" w14:textId="77777777" w:rsidR="00FA0D1B" w:rsidRPr="00FA0D1B" w:rsidRDefault="00FA0D1B" w:rsidP="00FA0D1B">
      <w:pPr>
        <w:ind w:left="720" w:hanging="720"/>
        <w:rPr>
          <w:rFonts w:ascii="Times New Roman" w:hAnsi="Times New Roman" w:cs="Times New Roman"/>
          <w:b/>
          <w:bCs/>
        </w:rPr>
      </w:pPr>
      <w:bookmarkStart w:id="0" w:name="_GoBack"/>
      <w:r w:rsidRPr="00FA0D1B">
        <w:rPr>
          <w:rFonts w:ascii="Times New Roman" w:hAnsi="Times New Roman" w:cs="Times New Roman"/>
          <w:b/>
          <w:bCs/>
        </w:rPr>
        <w:t>NEWSPAPERS</w:t>
      </w:r>
    </w:p>
    <w:bookmarkEnd w:id="0"/>
    <w:p w14:paraId="7E43C137" w14:textId="77777777" w:rsidR="00FA0D1B" w:rsidRPr="00FA0D1B" w:rsidRDefault="00FA0D1B" w:rsidP="00FA0D1B">
      <w:pPr>
        <w:spacing w:after="140"/>
        <w:ind w:left="810" w:hanging="810"/>
        <w:rPr>
          <w:rFonts w:ascii="Times New Roman" w:eastAsia="Calibri" w:hAnsi="Times New Roman" w:cs="Times New Roman"/>
        </w:rPr>
      </w:pPr>
      <w:r w:rsidRPr="00FA0D1B">
        <w:rPr>
          <w:rFonts w:ascii="Times New Roman" w:eastAsia="Calibri" w:hAnsi="Times New Roman" w:cs="Times New Roman"/>
        </w:rPr>
        <w:t xml:space="preserve"> (“Cebu sweep top awards,” 2018, July). Cebu schools sweep top awards at innovation competition. Retrieved from </w:t>
      </w:r>
      <w:hyperlink r:id="rId10" w:history="1">
        <w:r w:rsidRPr="00FA0D1B">
          <w:rPr>
            <w:rFonts w:ascii="Times New Roman" w:eastAsia="Calibri" w:hAnsi="Times New Roman" w:cs="Times New Roman"/>
            <w:u w:val="single"/>
          </w:rPr>
          <w:t>https://www.sunstar.com.ph/article/1750606</w:t>
        </w:r>
      </w:hyperlink>
      <w:r w:rsidRPr="00FA0D1B">
        <w:rPr>
          <w:rFonts w:ascii="Times New Roman" w:eastAsia="Calibri" w:hAnsi="Times New Roman" w:cs="Times New Roman"/>
        </w:rPr>
        <w:t xml:space="preserve"> </w:t>
      </w:r>
    </w:p>
    <w:p w14:paraId="08584BFA" w14:textId="77777777" w:rsidR="00FA0D1B" w:rsidRPr="00FA0D1B" w:rsidRDefault="00FA0D1B" w:rsidP="00FA0D1B">
      <w:pPr>
        <w:ind w:firstLine="720"/>
        <w:rPr>
          <w:rFonts w:ascii="Times New Roman" w:hAnsi="Times New Roman" w:cs="Times New Roman"/>
          <w:lang w:val="fil-PH" w:eastAsia="fil-PH"/>
        </w:rPr>
      </w:pPr>
    </w:p>
    <w:p w14:paraId="7F707B96" w14:textId="286C9365" w:rsidR="00484B14" w:rsidRPr="00FA0D1B" w:rsidRDefault="00484B14" w:rsidP="00FA0D1B">
      <w:pPr>
        <w:rPr>
          <w:rFonts w:ascii="Times New Roman" w:hAnsi="Times New Roman" w:cs="Times New Roman"/>
        </w:rPr>
      </w:pPr>
    </w:p>
    <w:sectPr w:rsidR="00484B14" w:rsidRPr="00FA0D1B" w:rsidSect="00484B14">
      <w:headerReference w:type="default" r:id="rId11"/>
      <w:pgSz w:w="12240" w:h="15840" w:code="1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8687F" w14:textId="77777777" w:rsidR="001919BF" w:rsidRDefault="001919BF" w:rsidP="00A85F5B">
      <w:pPr>
        <w:spacing w:after="0" w:line="240" w:lineRule="auto"/>
      </w:pPr>
      <w:r>
        <w:separator/>
      </w:r>
    </w:p>
  </w:endnote>
  <w:endnote w:type="continuationSeparator" w:id="0">
    <w:p w14:paraId="5F83C998" w14:textId="77777777" w:rsidR="001919BF" w:rsidRDefault="001919BF" w:rsidP="00A8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A33C4" w14:textId="77777777" w:rsidR="001919BF" w:rsidRDefault="001919BF" w:rsidP="00A85F5B">
      <w:pPr>
        <w:spacing w:after="0" w:line="240" w:lineRule="auto"/>
      </w:pPr>
      <w:r>
        <w:separator/>
      </w:r>
    </w:p>
  </w:footnote>
  <w:footnote w:type="continuationSeparator" w:id="0">
    <w:p w14:paraId="489F2437" w14:textId="77777777" w:rsidR="001919BF" w:rsidRDefault="001919BF" w:rsidP="00A8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019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5DF22" w14:textId="7F048D92" w:rsidR="00A85F5B" w:rsidRDefault="00A85F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D1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C305328" w14:textId="77777777" w:rsidR="00A85F5B" w:rsidRDefault="00A85F5B" w:rsidP="00A85F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53C"/>
    <w:multiLevelType w:val="hybridMultilevel"/>
    <w:tmpl w:val="E27AEA10"/>
    <w:lvl w:ilvl="0" w:tplc="4E1CDAB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A66"/>
    <w:multiLevelType w:val="hybridMultilevel"/>
    <w:tmpl w:val="9BA20C8A"/>
    <w:lvl w:ilvl="0" w:tplc="AE80F50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7995"/>
    <w:multiLevelType w:val="hybridMultilevel"/>
    <w:tmpl w:val="C5F4C636"/>
    <w:lvl w:ilvl="0" w:tplc="EFCAC25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045700"/>
    <w:multiLevelType w:val="hybridMultilevel"/>
    <w:tmpl w:val="FD66EC90"/>
    <w:lvl w:ilvl="0" w:tplc="D748A5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419EE"/>
    <w:multiLevelType w:val="hybridMultilevel"/>
    <w:tmpl w:val="915C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370"/>
    <w:multiLevelType w:val="hybridMultilevel"/>
    <w:tmpl w:val="38382C6E"/>
    <w:lvl w:ilvl="0" w:tplc="0F7A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70199"/>
    <w:multiLevelType w:val="hybridMultilevel"/>
    <w:tmpl w:val="4F2A85CC"/>
    <w:lvl w:ilvl="0" w:tplc="655E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76"/>
    <w:rsid w:val="0000325C"/>
    <w:rsid w:val="00044D0D"/>
    <w:rsid w:val="0010100E"/>
    <w:rsid w:val="00104DDB"/>
    <w:rsid w:val="00177A1D"/>
    <w:rsid w:val="001919BF"/>
    <w:rsid w:val="002126E2"/>
    <w:rsid w:val="00234F6C"/>
    <w:rsid w:val="00297BCA"/>
    <w:rsid w:val="0034078B"/>
    <w:rsid w:val="00341BF7"/>
    <w:rsid w:val="00360846"/>
    <w:rsid w:val="003A1B08"/>
    <w:rsid w:val="003B6AF6"/>
    <w:rsid w:val="003D606C"/>
    <w:rsid w:val="00412802"/>
    <w:rsid w:val="00442571"/>
    <w:rsid w:val="0044464C"/>
    <w:rsid w:val="00460534"/>
    <w:rsid w:val="004619FB"/>
    <w:rsid w:val="00466137"/>
    <w:rsid w:val="00470834"/>
    <w:rsid w:val="00484B14"/>
    <w:rsid w:val="004D01E3"/>
    <w:rsid w:val="005027D7"/>
    <w:rsid w:val="00503716"/>
    <w:rsid w:val="005139C3"/>
    <w:rsid w:val="005354AE"/>
    <w:rsid w:val="005440F5"/>
    <w:rsid w:val="005563EC"/>
    <w:rsid w:val="005A2932"/>
    <w:rsid w:val="005B0CDE"/>
    <w:rsid w:val="005D1073"/>
    <w:rsid w:val="005F1876"/>
    <w:rsid w:val="00623F08"/>
    <w:rsid w:val="0064140B"/>
    <w:rsid w:val="006414AF"/>
    <w:rsid w:val="0065526C"/>
    <w:rsid w:val="00681F01"/>
    <w:rsid w:val="00695429"/>
    <w:rsid w:val="006F4090"/>
    <w:rsid w:val="00702EC2"/>
    <w:rsid w:val="00726D00"/>
    <w:rsid w:val="007320B3"/>
    <w:rsid w:val="00772DFD"/>
    <w:rsid w:val="008176FE"/>
    <w:rsid w:val="008556E2"/>
    <w:rsid w:val="008A4641"/>
    <w:rsid w:val="008B0AA8"/>
    <w:rsid w:val="009142C9"/>
    <w:rsid w:val="0092235E"/>
    <w:rsid w:val="00927628"/>
    <w:rsid w:val="0095144E"/>
    <w:rsid w:val="009628B0"/>
    <w:rsid w:val="00977821"/>
    <w:rsid w:val="009842EF"/>
    <w:rsid w:val="009F7D84"/>
    <w:rsid w:val="00A04AB4"/>
    <w:rsid w:val="00A420AE"/>
    <w:rsid w:val="00A6019E"/>
    <w:rsid w:val="00A85F5B"/>
    <w:rsid w:val="00AC5731"/>
    <w:rsid w:val="00AC70BF"/>
    <w:rsid w:val="00AF5B98"/>
    <w:rsid w:val="00B83490"/>
    <w:rsid w:val="00BB5946"/>
    <w:rsid w:val="00BE36A7"/>
    <w:rsid w:val="00C027E3"/>
    <w:rsid w:val="00C3342D"/>
    <w:rsid w:val="00C716D2"/>
    <w:rsid w:val="00C82864"/>
    <w:rsid w:val="00C97A0D"/>
    <w:rsid w:val="00CA01B0"/>
    <w:rsid w:val="00CC3EEE"/>
    <w:rsid w:val="00CF20B4"/>
    <w:rsid w:val="00D04DED"/>
    <w:rsid w:val="00D23958"/>
    <w:rsid w:val="00D61FFF"/>
    <w:rsid w:val="00D66883"/>
    <w:rsid w:val="00DB4F85"/>
    <w:rsid w:val="00DB6EE9"/>
    <w:rsid w:val="00DC0368"/>
    <w:rsid w:val="00E04472"/>
    <w:rsid w:val="00E121A5"/>
    <w:rsid w:val="00E16056"/>
    <w:rsid w:val="00E214B1"/>
    <w:rsid w:val="00E7423F"/>
    <w:rsid w:val="00EA12AC"/>
    <w:rsid w:val="00EB35DE"/>
    <w:rsid w:val="00ED60D4"/>
    <w:rsid w:val="00EF0B34"/>
    <w:rsid w:val="00FA0D1B"/>
    <w:rsid w:val="00FB54BC"/>
    <w:rsid w:val="00FB5CF0"/>
    <w:rsid w:val="00FC669D"/>
    <w:rsid w:val="00FE12A2"/>
    <w:rsid w:val="00FE3D74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63553"/>
  <w15:docId w15:val="{E81AF11E-ED90-48BF-A480-826259B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D1B"/>
    <w:pPr>
      <w:adjustRightInd w:val="0"/>
      <w:spacing w:before="100" w:after="100" w:line="360" w:lineRule="auto"/>
      <w:outlineLvl w:val="1"/>
    </w:pPr>
    <w:rPr>
      <w:b/>
      <w:color w:val="auto"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  <w:style w:type="character" w:customStyle="1" w:styleId="Heading2Char">
    <w:name w:val="Heading 2 Char"/>
    <w:basedOn w:val="DefaultParagraphFont"/>
    <w:link w:val="Heading2"/>
    <w:uiPriority w:val="9"/>
    <w:rsid w:val="00FA0D1B"/>
    <w:rPr>
      <w:rFonts w:asciiTheme="majorHAnsi" w:eastAsiaTheme="majorEastAsia" w:hAnsiTheme="majorHAnsi" w:cstheme="majorBidi"/>
      <w:b/>
      <w:szCs w:val="26"/>
      <w:lang w:eastAsia="ja-JP"/>
    </w:rPr>
  </w:style>
  <w:style w:type="character" w:customStyle="1" w:styleId="hlfld-contribauthor">
    <w:name w:val="hlfld-contribauthor"/>
    <w:basedOn w:val="DefaultParagraphFont"/>
    <w:rsid w:val="00FA0D1B"/>
  </w:style>
  <w:style w:type="character" w:customStyle="1" w:styleId="nlmgiven-names">
    <w:name w:val="nlm_given-names"/>
    <w:basedOn w:val="DefaultParagraphFont"/>
    <w:rsid w:val="00FA0D1B"/>
  </w:style>
  <w:style w:type="character" w:customStyle="1" w:styleId="nlmyear">
    <w:name w:val="nlm_year"/>
    <w:basedOn w:val="DefaultParagraphFont"/>
    <w:rsid w:val="00FA0D1B"/>
  </w:style>
  <w:style w:type="character" w:customStyle="1" w:styleId="nlmarticle-title">
    <w:name w:val="nlm_article-title"/>
    <w:basedOn w:val="DefaultParagraphFont"/>
    <w:rsid w:val="00FA0D1B"/>
  </w:style>
  <w:style w:type="character" w:customStyle="1" w:styleId="nlmfpage">
    <w:name w:val="nlm_fpage"/>
    <w:basedOn w:val="DefaultParagraphFont"/>
    <w:rsid w:val="00FA0D1B"/>
  </w:style>
  <w:style w:type="character" w:customStyle="1" w:styleId="nlmlpage">
    <w:name w:val="nlm_lpage"/>
    <w:basedOn w:val="DefaultParagraphFont"/>
    <w:rsid w:val="00FA0D1B"/>
  </w:style>
  <w:style w:type="character" w:customStyle="1" w:styleId="nlmpublisher-loc">
    <w:name w:val="nlm_publisher-loc"/>
    <w:basedOn w:val="DefaultParagraphFont"/>
    <w:rsid w:val="00FA0D1B"/>
  </w:style>
  <w:style w:type="character" w:customStyle="1" w:styleId="nlmpublisher-name">
    <w:name w:val="nlm_publisher-name"/>
    <w:basedOn w:val="DefaultParagraphFont"/>
    <w:rsid w:val="00FA0D1B"/>
  </w:style>
  <w:style w:type="character" w:styleId="Hyperlink">
    <w:name w:val="Hyperlink"/>
    <w:basedOn w:val="DefaultParagraphFont"/>
    <w:uiPriority w:val="99"/>
    <w:unhideWhenUsed/>
    <w:rsid w:val="00FA0D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llbusiness.chron.com/benefits-vs-risks-outsourcing-services-250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04092808025827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unstar.com.ph/article/17506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zcyke</dc:creator>
  <cp:keywords/>
  <dc:description/>
  <cp:lastModifiedBy>Jephunneh Mabini</cp:lastModifiedBy>
  <cp:revision>31</cp:revision>
  <cp:lastPrinted>2019-10-07T03:05:00Z</cp:lastPrinted>
  <dcterms:created xsi:type="dcterms:W3CDTF">2019-09-24T09:03:00Z</dcterms:created>
  <dcterms:modified xsi:type="dcterms:W3CDTF">2019-10-29T10:00:00Z</dcterms:modified>
</cp:coreProperties>
</file>