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270" w:type="dxa"/>
        <w:tblInd w:w="-72" w:type="dxa"/>
        <w:tblBorders>
          <w:bottom w:val="thinThickSmallGap" w:sz="24" w:space="0" w:color="auto"/>
        </w:tblBorders>
        <w:tblLayout w:type="fixed"/>
        <w:tblLook w:val="0000" w:firstRow="0" w:lastRow="0" w:firstColumn="0" w:lastColumn="0" w:noHBand="0" w:noVBand="0"/>
      </w:tblPr>
      <w:tblGrid>
        <w:gridCol w:w="1170"/>
        <w:gridCol w:w="6750"/>
        <w:gridCol w:w="1350"/>
      </w:tblGrid>
      <w:tr w:rsidR="00DA69A5" w14:paraId="28F363A7" w14:textId="77777777" w:rsidTr="00E12E46">
        <w:trPr>
          <w:cantSplit/>
          <w:trHeight w:val="890"/>
        </w:trPr>
        <w:tc>
          <w:tcPr>
            <w:tcW w:w="1170" w:type="dxa"/>
            <w:vAlign w:val="center"/>
          </w:tcPr>
          <w:p w14:paraId="7B290355" w14:textId="77777777" w:rsidR="00DA69A5" w:rsidRDefault="00DA69A5" w:rsidP="00E12E46">
            <w:pPr>
              <w:pStyle w:val="Header"/>
              <w:ind w:left="-108"/>
              <w:jc w:val="center"/>
              <w:rPr>
                <w:sz w:val="18"/>
              </w:rPr>
            </w:pPr>
            <w:r>
              <w:rPr>
                <w:noProof/>
                <w:sz w:val="18"/>
              </w:rPr>
              <w:drawing>
                <wp:inline distT="0" distB="0" distL="0" distR="0" wp14:anchorId="1C42B8F0" wp14:editId="46BD9CAA">
                  <wp:extent cx="684957" cy="693879"/>
                  <wp:effectExtent l="19050" t="0" r="843" b="0"/>
                  <wp:docPr id="1" name="Picture 0" descr="Lyceum of Alabang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yceum of Alabang Logo.jpg"/>
                          <pic:cNvPicPr>
                            <a:picLocks noChangeAspect="1" noChangeArrowheads="1"/>
                          </pic:cNvPicPr>
                        </pic:nvPicPr>
                        <pic:blipFill>
                          <a:blip r:embed="rId10"/>
                          <a:srcRect/>
                          <a:stretch>
                            <a:fillRect/>
                          </a:stretch>
                        </pic:blipFill>
                        <pic:spPr bwMode="auto">
                          <a:xfrm>
                            <a:off x="0" y="0"/>
                            <a:ext cx="684461" cy="693376"/>
                          </a:xfrm>
                          <a:prstGeom prst="rect">
                            <a:avLst/>
                          </a:prstGeom>
                          <a:noFill/>
                          <a:ln w="9525">
                            <a:noFill/>
                            <a:miter lim="800000"/>
                            <a:headEnd/>
                            <a:tailEnd/>
                          </a:ln>
                        </pic:spPr>
                      </pic:pic>
                    </a:graphicData>
                  </a:graphic>
                </wp:inline>
              </w:drawing>
            </w:r>
          </w:p>
        </w:tc>
        <w:tc>
          <w:tcPr>
            <w:tcW w:w="6750" w:type="dxa"/>
            <w:vAlign w:val="center"/>
          </w:tcPr>
          <w:p w14:paraId="6F71C671" w14:textId="77777777" w:rsidR="00DA69A5" w:rsidRPr="008844BE" w:rsidRDefault="00DA69A5" w:rsidP="00E12E46">
            <w:pPr>
              <w:pStyle w:val="Header"/>
              <w:jc w:val="center"/>
              <w:rPr>
                <w:b/>
                <w:sz w:val="28"/>
              </w:rPr>
            </w:pPr>
            <w:r w:rsidRPr="008844BE">
              <w:rPr>
                <w:b/>
                <w:sz w:val="28"/>
              </w:rPr>
              <w:t>LYCEUM OF ALABANG</w:t>
            </w:r>
          </w:p>
          <w:p w14:paraId="7AD6D2E9" w14:textId="77777777" w:rsidR="00DA69A5" w:rsidRPr="008844BE" w:rsidRDefault="00DA69A5" w:rsidP="00E12E46">
            <w:pPr>
              <w:pStyle w:val="Header"/>
              <w:jc w:val="center"/>
              <w:rPr>
                <w:b/>
                <w:sz w:val="32"/>
              </w:rPr>
            </w:pPr>
            <w:r w:rsidRPr="008844BE">
              <w:rPr>
                <w:b/>
                <w:sz w:val="32"/>
              </w:rPr>
              <w:t>COLLEGE OF COMPUTER STUDIES</w:t>
            </w:r>
          </w:p>
          <w:p w14:paraId="1E662A36" w14:textId="77777777" w:rsidR="00DA69A5" w:rsidRPr="002236A4" w:rsidRDefault="00DA69A5" w:rsidP="00E12E46">
            <w:pPr>
              <w:pStyle w:val="Header"/>
              <w:jc w:val="center"/>
              <w:rPr>
                <w:sz w:val="24"/>
              </w:rPr>
            </w:pPr>
            <w:r w:rsidRPr="008844BE">
              <w:rPr>
                <w:sz w:val="20"/>
              </w:rPr>
              <w:t xml:space="preserve">KM 30 National Road, </w:t>
            </w:r>
            <w:proofErr w:type="spellStart"/>
            <w:r w:rsidRPr="008844BE">
              <w:rPr>
                <w:sz w:val="20"/>
              </w:rPr>
              <w:t>Tunasan</w:t>
            </w:r>
            <w:proofErr w:type="spellEnd"/>
            <w:r w:rsidRPr="008844BE">
              <w:rPr>
                <w:sz w:val="20"/>
              </w:rPr>
              <w:t>, Muntinlupa City</w:t>
            </w:r>
          </w:p>
        </w:tc>
        <w:tc>
          <w:tcPr>
            <w:tcW w:w="1350" w:type="dxa"/>
          </w:tcPr>
          <w:p w14:paraId="506E0CF1" w14:textId="77777777" w:rsidR="00DA69A5" w:rsidRPr="009D6C34" w:rsidRDefault="00DA69A5" w:rsidP="00E12E46">
            <w:pPr>
              <w:pStyle w:val="Header"/>
              <w:jc w:val="center"/>
              <w:rPr>
                <w:b/>
                <w:sz w:val="18"/>
              </w:rPr>
            </w:pPr>
            <w:r w:rsidRPr="00CD008B">
              <w:rPr>
                <w:b/>
                <w:noProof/>
                <w:sz w:val="18"/>
              </w:rPr>
              <w:drawing>
                <wp:inline distT="0" distB="0" distL="0" distR="0" wp14:anchorId="732FF88D" wp14:editId="125F2E6A">
                  <wp:extent cx="713861" cy="808522"/>
                  <wp:effectExtent l="19050" t="0" r="0" b="0"/>
                  <wp:docPr id="2" name="Picture 1" descr="ccs logo.jpg"/>
                  <wp:cNvGraphicFramePr/>
                  <a:graphic xmlns:a="http://schemas.openxmlformats.org/drawingml/2006/main">
                    <a:graphicData uri="http://schemas.openxmlformats.org/drawingml/2006/picture">
                      <pic:pic xmlns:pic="http://schemas.openxmlformats.org/drawingml/2006/picture">
                        <pic:nvPicPr>
                          <pic:cNvPr id="13" name="Picture 12" descr="ccs logo.jpg"/>
                          <pic:cNvPicPr>
                            <a:picLocks noChangeAspect="1"/>
                          </pic:cNvPicPr>
                        </pic:nvPicPr>
                        <pic:blipFill>
                          <a:blip r:embed="rId11" cstate="print">
                            <a:clrChange>
                              <a:clrFrom>
                                <a:srgbClr val="545454"/>
                              </a:clrFrom>
                              <a:clrTo>
                                <a:srgbClr val="545454">
                                  <a:alpha val="0"/>
                                </a:srgbClr>
                              </a:clrTo>
                            </a:clrChange>
                          </a:blip>
                          <a:srcRect l="22850" r="14809"/>
                          <a:stretch>
                            <a:fillRect/>
                          </a:stretch>
                        </pic:blipFill>
                        <pic:spPr>
                          <a:xfrm>
                            <a:off x="0" y="0"/>
                            <a:ext cx="713861" cy="808522"/>
                          </a:xfrm>
                          <a:prstGeom prst="rect">
                            <a:avLst/>
                          </a:prstGeom>
                          <a:ln>
                            <a:noFill/>
                          </a:ln>
                        </pic:spPr>
                      </pic:pic>
                    </a:graphicData>
                  </a:graphic>
                </wp:inline>
              </w:drawing>
            </w:r>
          </w:p>
        </w:tc>
      </w:tr>
    </w:tbl>
    <w:p w14:paraId="728AE88D" w14:textId="4614FCA1" w:rsidR="00BD0564" w:rsidRDefault="00BD0564" w:rsidP="00E54E89">
      <w:pPr>
        <w:pStyle w:val="Header"/>
      </w:pPr>
    </w:p>
    <w:p w14:paraId="2E2C819C" w14:textId="6FAA84C5" w:rsidR="00A733FD" w:rsidRDefault="00A733FD" w:rsidP="00E54E89">
      <w:pPr>
        <w:pStyle w:val="Header"/>
      </w:pPr>
    </w:p>
    <w:p w14:paraId="7BB45D71" w14:textId="77777777" w:rsidR="00A733FD" w:rsidRDefault="00A733FD" w:rsidP="00E54E89">
      <w:pPr>
        <w:pStyle w:val="Header"/>
      </w:pPr>
    </w:p>
    <w:p w14:paraId="46D39469" w14:textId="011AD98A" w:rsidR="00055577" w:rsidRDefault="00055577" w:rsidP="00055577">
      <w:pPr>
        <w:pStyle w:val="Header"/>
        <w:jc w:val="center"/>
        <w:rPr>
          <w:rFonts w:ascii="Times New Roman" w:hAnsi="Times New Roman" w:cs="Times New Roman"/>
          <w:b/>
          <w:sz w:val="24"/>
          <w:szCs w:val="24"/>
        </w:rPr>
      </w:pPr>
      <w:r>
        <w:rPr>
          <w:rFonts w:ascii="Times New Roman" w:hAnsi="Times New Roman" w:cs="Times New Roman"/>
          <w:b/>
          <w:sz w:val="24"/>
          <w:szCs w:val="24"/>
        </w:rPr>
        <w:t xml:space="preserve">Blogger’s Freedom of Expression and </w:t>
      </w:r>
    </w:p>
    <w:p w14:paraId="06B0CB94" w14:textId="62392F2C" w:rsidR="00CD57FC" w:rsidRPr="00A733FD" w:rsidRDefault="00055577" w:rsidP="00055577">
      <w:pPr>
        <w:pStyle w:val="Header"/>
        <w:jc w:val="center"/>
        <w:rPr>
          <w:rFonts w:ascii="Times New Roman" w:hAnsi="Times New Roman" w:cs="Times New Roman"/>
          <w:b/>
          <w:sz w:val="24"/>
          <w:szCs w:val="24"/>
        </w:rPr>
      </w:pPr>
      <w:r>
        <w:rPr>
          <w:rFonts w:ascii="Times New Roman" w:hAnsi="Times New Roman" w:cs="Times New Roman"/>
          <w:b/>
          <w:sz w:val="24"/>
          <w:szCs w:val="24"/>
        </w:rPr>
        <w:t>the Libel Law</w:t>
      </w:r>
    </w:p>
    <w:p w14:paraId="12314F2B" w14:textId="77777777" w:rsidR="00BD0564" w:rsidRPr="00A733FD" w:rsidRDefault="00BD0564" w:rsidP="00E54E89">
      <w:pPr>
        <w:pStyle w:val="Head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56"/>
        <w:gridCol w:w="4393"/>
        <w:gridCol w:w="1710"/>
        <w:gridCol w:w="2391"/>
      </w:tblGrid>
      <w:tr w:rsidR="00BD0564" w:rsidRPr="00A733FD" w14:paraId="6579E1D9" w14:textId="77777777" w:rsidTr="00CF43D5">
        <w:tc>
          <w:tcPr>
            <w:tcW w:w="9350" w:type="dxa"/>
            <w:gridSpan w:val="4"/>
            <w:shd w:val="clear" w:color="auto" w:fill="8EAADB" w:themeFill="accent1" w:themeFillTint="99"/>
          </w:tcPr>
          <w:p w14:paraId="136A0621" w14:textId="1907CB40" w:rsidR="00BD0564" w:rsidRPr="00A733FD" w:rsidRDefault="00CF43D5" w:rsidP="00BD0564">
            <w:pPr>
              <w:pStyle w:val="Header"/>
              <w:jc w:val="center"/>
              <w:rPr>
                <w:rFonts w:ascii="Times New Roman" w:hAnsi="Times New Roman" w:cs="Times New Roman"/>
                <w:b/>
                <w:sz w:val="24"/>
                <w:szCs w:val="24"/>
              </w:rPr>
            </w:pPr>
            <w:r>
              <w:rPr>
                <w:rFonts w:ascii="Times New Roman" w:hAnsi="Times New Roman" w:cs="Times New Roman"/>
                <w:b/>
                <w:sz w:val="24"/>
                <w:szCs w:val="24"/>
              </w:rPr>
              <w:t>STUDENT</w:t>
            </w:r>
            <w:r w:rsidR="00BD0564" w:rsidRPr="00A733FD">
              <w:rPr>
                <w:rFonts w:ascii="Times New Roman" w:hAnsi="Times New Roman" w:cs="Times New Roman"/>
                <w:b/>
                <w:sz w:val="24"/>
                <w:szCs w:val="24"/>
              </w:rPr>
              <w:t xml:space="preserve"> TASKS </w:t>
            </w:r>
          </w:p>
        </w:tc>
      </w:tr>
      <w:tr w:rsidR="00BD0564" w:rsidRPr="00A733FD" w14:paraId="05044C37" w14:textId="77777777" w:rsidTr="00817174">
        <w:tc>
          <w:tcPr>
            <w:tcW w:w="808" w:type="dxa"/>
            <w:vAlign w:val="center"/>
          </w:tcPr>
          <w:p w14:paraId="0FDA3513" w14:textId="19DB94B7" w:rsidR="00BD0564" w:rsidRPr="00A733FD" w:rsidRDefault="00BD0564" w:rsidP="00E54E89">
            <w:pPr>
              <w:pStyle w:val="Header"/>
              <w:rPr>
                <w:rFonts w:ascii="Times New Roman" w:hAnsi="Times New Roman" w:cs="Times New Roman"/>
                <w:sz w:val="24"/>
                <w:szCs w:val="24"/>
              </w:rPr>
            </w:pPr>
            <w:r w:rsidRPr="00A733FD">
              <w:rPr>
                <w:rFonts w:ascii="Times New Roman" w:hAnsi="Times New Roman" w:cs="Times New Roman"/>
                <w:sz w:val="24"/>
                <w:szCs w:val="24"/>
              </w:rPr>
              <w:t>Name:</w:t>
            </w:r>
          </w:p>
        </w:tc>
        <w:tc>
          <w:tcPr>
            <w:tcW w:w="4582" w:type="dxa"/>
          </w:tcPr>
          <w:p w14:paraId="4132DB51" w14:textId="69E470DF" w:rsidR="00BD0564" w:rsidRPr="00A733FD" w:rsidRDefault="00084E75" w:rsidP="00E54E89">
            <w:pPr>
              <w:pStyle w:val="Header"/>
              <w:rPr>
                <w:rFonts w:ascii="Times New Roman" w:hAnsi="Times New Roman" w:cs="Times New Roman"/>
                <w:sz w:val="24"/>
                <w:szCs w:val="24"/>
              </w:rPr>
            </w:pPr>
            <w:r>
              <w:rPr>
                <w:rFonts w:ascii="Times New Roman" w:hAnsi="Times New Roman" w:cs="Times New Roman"/>
                <w:sz w:val="24"/>
                <w:szCs w:val="24"/>
              </w:rPr>
              <w:t>Rogel R. Gerodiaz</w:t>
            </w:r>
          </w:p>
        </w:tc>
        <w:tc>
          <w:tcPr>
            <w:tcW w:w="1445" w:type="dxa"/>
          </w:tcPr>
          <w:p w14:paraId="57147BDB" w14:textId="48A90E0C" w:rsidR="00BD0564" w:rsidRPr="00A733FD" w:rsidRDefault="00BD0564" w:rsidP="00E54E89">
            <w:pPr>
              <w:pStyle w:val="Header"/>
              <w:rPr>
                <w:rFonts w:ascii="Times New Roman" w:hAnsi="Times New Roman" w:cs="Times New Roman"/>
                <w:sz w:val="24"/>
                <w:szCs w:val="24"/>
              </w:rPr>
            </w:pPr>
            <w:r w:rsidRPr="00A733FD">
              <w:rPr>
                <w:rFonts w:ascii="Times New Roman" w:hAnsi="Times New Roman" w:cs="Times New Roman"/>
                <w:sz w:val="24"/>
                <w:szCs w:val="24"/>
              </w:rPr>
              <w:t>Date:</w:t>
            </w:r>
            <w:r w:rsidR="00084E75">
              <w:rPr>
                <w:rFonts w:ascii="Times New Roman" w:hAnsi="Times New Roman" w:cs="Times New Roman"/>
                <w:sz w:val="24"/>
                <w:szCs w:val="24"/>
              </w:rPr>
              <w:t>9/28/2024</w:t>
            </w:r>
          </w:p>
        </w:tc>
        <w:tc>
          <w:tcPr>
            <w:tcW w:w="2515" w:type="dxa"/>
          </w:tcPr>
          <w:p w14:paraId="47E05AB2" w14:textId="77777777" w:rsidR="00BD0564" w:rsidRPr="00A733FD" w:rsidRDefault="00BD0564" w:rsidP="00E54E89">
            <w:pPr>
              <w:pStyle w:val="Header"/>
              <w:rPr>
                <w:rFonts w:ascii="Times New Roman" w:hAnsi="Times New Roman" w:cs="Times New Roman"/>
                <w:sz w:val="24"/>
                <w:szCs w:val="24"/>
              </w:rPr>
            </w:pPr>
          </w:p>
        </w:tc>
      </w:tr>
    </w:tbl>
    <w:p w14:paraId="193A8985" w14:textId="77777777" w:rsidR="00BD0564" w:rsidRPr="00A733FD" w:rsidRDefault="00BD0564" w:rsidP="00E54E89">
      <w:pPr>
        <w:pStyle w:val="Header"/>
        <w:rPr>
          <w:rFonts w:ascii="Times New Roman" w:hAnsi="Times New Roman" w:cs="Times New Roman"/>
          <w:sz w:val="24"/>
          <w:szCs w:val="24"/>
        </w:rPr>
      </w:pPr>
    </w:p>
    <w:p w14:paraId="58BA2D28" w14:textId="7FB284DC" w:rsidR="00E54E89" w:rsidRPr="00A733FD" w:rsidRDefault="00E54E89" w:rsidP="00E54E89">
      <w:pPr>
        <w:pStyle w:val="Header"/>
        <w:jc w:val="both"/>
        <w:rPr>
          <w:rFonts w:ascii="Times New Roman" w:hAnsi="Times New Roman" w:cs="Times New Roman"/>
          <w:sz w:val="24"/>
          <w:szCs w:val="24"/>
        </w:rPr>
      </w:pPr>
    </w:p>
    <w:p w14:paraId="559CCE47" w14:textId="5DE1F168" w:rsidR="00CF43D5" w:rsidRPr="00CF43D5" w:rsidRDefault="00CF43D5" w:rsidP="00CF43D5">
      <w:pPr>
        <w:rPr>
          <w:rFonts w:ascii="Times New Roman" w:hAnsi="Times New Roman" w:cs="Times New Roman"/>
          <w:b/>
          <w:sz w:val="24"/>
          <w:szCs w:val="24"/>
        </w:rPr>
      </w:pPr>
      <w:r w:rsidRPr="00CF43D5">
        <w:rPr>
          <w:rFonts w:ascii="Times New Roman" w:hAnsi="Times New Roman" w:cs="Times New Roman"/>
          <w:b/>
          <w:sz w:val="24"/>
          <w:szCs w:val="24"/>
        </w:rPr>
        <w:t>Answer the following questions:</w:t>
      </w:r>
    </w:p>
    <w:p w14:paraId="3FF6F953" w14:textId="00C7B721" w:rsidR="00CF43D5" w:rsidRDefault="00CF43D5" w:rsidP="002C6444">
      <w:pPr>
        <w:pStyle w:val="ListParagraph"/>
        <w:rPr>
          <w:rFonts w:ascii="Times New Roman" w:hAnsi="Times New Roman" w:cs="Times New Roman"/>
          <w:sz w:val="24"/>
          <w:szCs w:val="24"/>
        </w:rPr>
      </w:pPr>
    </w:p>
    <w:p w14:paraId="4ABCA870" w14:textId="147A97DE" w:rsidR="00CF43D5" w:rsidRDefault="00CF43D5" w:rsidP="00CF43D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Define the following terminologies:</w:t>
      </w:r>
    </w:p>
    <w:p w14:paraId="53CE06EE" w14:textId="6EAB854F" w:rsidR="00CF43D5" w:rsidRDefault="00CF43D5" w:rsidP="00CF43D5">
      <w:pPr>
        <w:pStyle w:val="ListParagraph"/>
        <w:numPr>
          <w:ilvl w:val="0"/>
          <w:numId w:val="5"/>
        </w:numPr>
        <w:rPr>
          <w:rFonts w:ascii="Times New Roman" w:hAnsi="Times New Roman" w:cs="Times New Roman"/>
          <w:sz w:val="24"/>
          <w:szCs w:val="24"/>
        </w:rPr>
      </w:pPr>
      <w:proofErr w:type="spellStart"/>
      <w:r w:rsidRPr="3A74BCE9">
        <w:rPr>
          <w:rFonts w:ascii="Times New Roman" w:hAnsi="Times New Roman" w:cs="Times New Roman"/>
          <w:sz w:val="24"/>
          <w:szCs w:val="24"/>
        </w:rPr>
        <w:t>CyberLibel</w:t>
      </w:r>
      <w:proofErr w:type="spellEnd"/>
    </w:p>
    <w:p w14:paraId="2292F566" w14:textId="77777777" w:rsidR="00084E75" w:rsidRDefault="00084E75" w:rsidP="00084E75">
      <w:pPr>
        <w:pStyle w:val="ListParagraph"/>
        <w:ind w:left="1440"/>
        <w:rPr>
          <w:rFonts w:ascii="Times New Roman" w:hAnsi="Times New Roman" w:cs="Times New Roman"/>
          <w:sz w:val="24"/>
          <w:szCs w:val="24"/>
        </w:rPr>
      </w:pPr>
    </w:p>
    <w:p w14:paraId="6EA4ACE9" w14:textId="0E5B3506" w:rsidR="3A74BCE9" w:rsidRDefault="00084E75" w:rsidP="3A74BCE9">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r w:rsidRPr="00084E75">
        <w:rPr>
          <w:rFonts w:ascii="Times New Roman" w:hAnsi="Times New Roman" w:cs="Times New Roman"/>
          <w:sz w:val="24"/>
          <w:szCs w:val="24"/>
        </w:rPr>
        <w:t xml:space="preserve">Cyberlibel refers to defamation that is committed </w:t>
      </w:r>
      <w:proofErr w:type="gramStart"/>
      <w:r w:rsidRPr="00084E75">
        <w:rPr>
          <w:rFonts w:ascii="Times New Roman" w:hAnsi="Times New Roman" w:cs="Times New Roman"/>
          <w:sz w:val="24"/>
          <w:szCs w:val="24"/>
        </w:rPr>
        <w:t>through the use of</w:t>
      </w:r>
      <w:proofErr w:type="gramEnd"/>
      <w:r w:rsidRPr="00084E75">
        <w:rPr>
          <w:rFonts w:ascii="Times New Roman" w:hAnsi="Times New Roman" w:cs="Times New Roman"/>
          <w:sz w:val="24"/>
          <w:szCs w:val="24"/>
        </w:rPr>
        <w:t xml:space="preserve"> digital platforms, such as social media, websites, or any online communication. It involves publishing or broadcasting false statements about an individual that harm their reputation, and the act is considered a crime under the Cybercrime Prevention Act of 2012 in the Philippines.</w:t>
      </w:r>
    </w:p>
    <w:p w14:paraId="66AA1D06" w14:textId="77777777" w:rsidR="000A248B" w:rsidRDefault="000A248B" w:rsidP="000A248B">
      <w:pPr>
        <w:pStyle w:val="ListParagraph"/>
        <w:ind w:left="1440"/>
        <w:rPr>
          <w:rFonts w:ascii="Times New Roman" w:hAnsi="Times New Roman" w:cs="Times New Roman"/>
          <w:sz w:val="24"/>
          <w:szCs w:val="24"/>
        </w:rPr>
      </w:pPr>
    </w:p>
    <w:p w14:paraId="2F2EB119" w14:textId="1A1E25A4" w:rsidR="00CF43D5" w:rsidRDefault="00CF43D5" w:rsidP="00CF43D5">
      <w:pPr>
        <w:pStyle w:val="ListParagraph"/>
        <w:numPr>
          <w:ilvl w:val="0"/>
          <w:numId w:val="5"/>
        </w:numPr>
        <w:rPr>
          <w:rFonts w:ascii="Times New Roman" w:hAnsi="Times New Roman" w:cs="Times New Roman"/>
          <w:sz w:val="24"/>
          <w:szCs w:val="24"/>
        </w:rPr>
      </w:pPr>
      <w:r w:rsidRPr="3A74BCE9">
        <w:rPr>
          <w:rFonts w:ascii="Times New Roman" w:hAnsi="Times New Roman" w:cs="Times New Roman"/>
          <w:sz w:val="24"/>
          <w:szCs w:val="24"/>
        </w:rPr>
        <w:t>Defamation</w:t>
      </w:r>
    </w:p>
    <w:p w14:paraId="7E7590FB" w14:textId="77777777" w:rsidR="00084E75" w:rsidRDefault="00084E75" w:rsidP="00084E75">
      <w:pPr>
        <w:pStyle w:val="ListParagraph"/>
        <w:ind w:left="1440"/>
        <w:rPr>
          <w:rFonts w:ascii="Times New Roman" w:hAnsi="Times New Roman" w:cs="Times New Roman"/>
          <w:sz w:val="24"/>
          <w:szCs w:val="24"/>
        </w:rPr>
      </w:pPr>
    </w:p>
    <w:p w14:paraId="570EEBDD" w14:textId="0695B344" w:rsidR="3A74BCE9" w:rsidRDefault="00084E75" w:rsidP="3A74BCE9">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r w:rsidRPr="00084E75">
        <w:rPr>
          <w:rFonts w:ascii="Times New Roman" w:hAnsi="Times New Roman" w:cs="Times New Roman"/>
          <w:sz w:val="24"/>
          <w:szCs w:val="24"/>
        </w:rPr>
        <w:t>Defamation is the act of communicating false information that harms the reputation of an individual, group, or entity. It can be spoken (slander) or written (libel). Defamation includes false statements presented as facts that negatively affect how a person is perceived by others.</w:t>
      </w:r>
    </w:p>
    <w:p w14:paraId="3F1E1121" w14:textId="0FF786CE" w:rsidR="000A248B" w:rsidRDefault="54CF4546" w:rsidP="000A248B">
      <w:pPr>
        <w:pStyle w:val="ListParagraph"/>
        <w:ind w:left="1440"/>
        <w:rPr>
          <w:rFonts w:ascii="Times New Roman" w:hAnsi="Times New Roman" w:cs="Times New Roman"/>
          <w:sz w:val="24"/>
          <w:szCs w:val="24"/>
        </w:rPr>
      </w:pPr>
      <w:r w:rsidRPr="3A74BCE9">
        <w:rPr>
          <w:rFonts w:ascii="Times New Roman" w:hAnsi="Times New Roman" w:cs="Times New Roman"/>
          <w:sz w:val="24"/>
          <w:szCs w:val="24"/>
        </w:rPr>
        <w:t xml:space="preserve">. </w:t>
      </w:r>
    </w:p>
    <w:p w14:paraId="33123AC9" w14:textId="116EC3F7" w:rsidR="3A74BCE9" w:rsidRDefault="3A74BCE9" w:rsidP="3A74BCE9">
      <w:pPr>
        <w:pStyle w:val="ListParagraph"/>
        <w:ind w:left="1440"/>
        <w:rPr>
          <w:rFonts w:ascii="Times New Roman" w:hAnsi="Times New Roman" w:cs="Times New Roman"/>
          <w:sz w:val="24"/>
          <w:szCs w:val="24"/>
        </w:rPr>
      </w:pPr>
    </w:p>
    <w:p w14:paraId="0038F9BB" w14:textId="53086080" w:rsidR="00CF43D5" w:rsidRDefault="00CF43D5" w:rsidP="00CF43D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Absolute Privileged Communication</w:t>
      </w:r>
    </w:p>
    <w:p w14:paraId="4B7E31BC" w14:textId="77777777" w:rsidR="00084E75" w:rsidRDefault="00084E75" w:rsidP="00084E75">
      <w:pPr>
        <w:pStyle w:val="ListParagraph"/>
        <w:ind w:left="1440"/>
        <w:rPr>
          <w:rFonts w:ascii="Times New Roman" w:hAnsi="Times New Roman" w:cs="Times New Roman"/>
          <w:sz w:val="24"/>
          <w:szCs w:val="24"/>
        </w:rPr>
      </w:pPr>
    </w:p>
    <w:p w14:paraId="56CE3A8E" w14:textId="1246730D" w:rsidR="000A248B" w:rsidRDefault="00084E75" w:rsidP="000A248B">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r w:rsidRPr="00084E75">
        <w:rPr>
          <w:rFonts w:ascii="Times New Roman" w:hAnsi="Times New Roman" w:cs="Times New Roman"/>
          <w:sz w:val="24"/>
          <w:szCs w:val="24"/>
        </w:rPr>
        <w:t>Absolute privileged communication refers to certain communications that are immune from defamation lawsuits, even if the statements are false or damaging. This privilege is typically granted in specific situations, such as legislative debates, judicial proceedings, or official acts of government, where freedom of speech is protected to allow for open discussion without the risk of legal consequences.</w:t>
      </w:r>
    </w:p>
    <w:p w14:paraId="58C69B06" w14:textId="77777777" w:rsidR="00084E75" w:rsidRDefault="00084E75" w:rsidP="000A248B">
      <w:pPr>
        <w:pStyle w:val="ListParagraph"/>
        <w:ind w:left="1440"/>
        <w:rPr>
          <w:rFonts w:ascii="Times New Roman" w:hAnsi="Times New Roman" w:cs="Times New Roman"/>
          <w:sz w:val="24"/>
          <w:szCs w:val="24"/>
        </w:rPr>
      </w:pPr>
    </w:p>
    <w:p w14:paraId="740D576C" w14:textId="77777777" w:rsidR="00084E75" w:rsidRDefault="00084E75" w:rsidP="000A248B">
      <w:pPr>
        <w:pStyle w:val="ListParagraph"/>
        <w:ind w:left="1440"/>
        <w:rPr>
          <w:rFonts w:ascii="Times New Roman" w:hAnsi="Times New Roman" w:cs="Times New Roman"/>
          <w:sz w:val="24"/>
          <w:szCs w:val="24"/>
        </w:rPr>
      </w:pPr>
    </w:p>
    <w:p w14:paraId="08C91587" w14:textId="0F1BEDCD" w:rsidR="00CF43D5" w:rsidRDefault="00CF43D5" w:rsidP="00CF43D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What is the right of freedom of expression and its limitation?</w:t>
      </w:r>
    </w:p>
    <w:p w14:paraId="3D7E9B6D" w14:textId="43E69DF6" w:rsidR="000A248B" w:rsidRDefault="00084E75" w:rsidP="000A248B">
      <w:pPr>
        <w:ind w:left="720"/>
        <w:rPr>
          <w:rFonts w:ascii="Times New Roman" w:hAnsi="Times New Roman" w:cs="Times New Roman"/>
          <w:sz w:val="24"/>
          <w:szCs w:val="24"/>
        </w:rPr>
      </w:pPr>
      <w:r>
        <w:rPr>
          <w:rFonts w:ascii="Times New Roman" w:hAnsi="Times New Roman" w:cs="Times New Roman"/>
          <w:sz w:val="24"/>
          <w:szCs w:val="24"/>
        </w:rPr>
        <w:t xml:space="preserve">- </w:t>
      </w:r>
      <w:r w:rsidRPr="00084E75">
        <w:rPr>
          <w:rFonts w:ascii="Times New Roman" w:hAnsi="Times New Roman" w:cs="Times New Roman"/>
          <w:sz w:val="24"/>
          <w:szCs w:val="24"/>
        </w:rPr>
        <w:t>Freedom of expression is the right of individuals to hold opinions and to express themselves without government interference or censorship. This right is guaranteed by many constitutions, including the Philippine Constitution. However, it is not an absolute right. Limitations are imposed when the expression infringes on the rights of others, such as in cases of defamation, incitement to violence, hate speech, or when it threatens public safety or national security. Laws like those governing libel or slander restrict freedom of expression when it crosses into illegal or harmful territory.</w:t>
      </w:r>
    </w:p>
    <w:p w14:paraId="48D92559" w14:textId="77777777" w:rsidR="00084E75" w:rsidRPr="000A248B" w:rsidRDefault="00084E75" w:rsidP="000A248B">
      <w:pPr>
        <w:ind w:left="720"/>
        <w:rPr>
          <w:rFonts w:ascii="Times New Roman" w:hAnsi="Times New Roman" w:cs="Times New Roman"/>
          <w:sz w:val="24"/>
          <w:szCs w:val="24"/>
        </w:rPr>
      </w:pPr>
    </w:p>
    <w:p w14:paraId="73AE4A7F" w14:textId="6283B4E1" w:rsidR="00CF43D5" w:rsidRDefault="00CF43D5" w:rsidP="00CF43D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Is there any subsequent punishment allowed to a person who has abused his right to free expression? Why or why not?</w:t>
      </w:r>
    </w:p>
    <w:p w14:paraId="27E582FC" w14:textId="77777777" w:rsidR="00084E75" w:rsidRDefault="00084E75" w:rsidP="00084E75">
      <w:pPr>
        <w:pStyle w:val="ListParagraph"/>
        <w:ind w:left="1080"/>
        <w:rPr>
          <w:rFonts w:ascii="Times New Roman" w:hAnsi="Times New Roman" w:cs="Times New Roman"/>
          <w:sz w:val="24"/>
          <w:szCs w:val="24"/>
        </w:rPr>
      </w:pPr>
    </w:p>
    <w:p w14:paraId="5EA29451" w14:textId="3E39ADD5" w:rsidR="00967A81" w:rsidRDefault="00084E75" w:rsidP="00967A81">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r w:rsidRPr="00084E75">
        <w:rPr>
          <w:rFonts w:ascii="Times New Roman" w:hAnsi="Times New Roman" w:cs="Times New Roman"/>
          <w:sz w:val="24"/>
          <w:szCs w:val="24"/>
        </w:rPr>
        <w:t>Yes, subsequent punishment is allowed if a person abuses their right to free expression, especially when that expression violates the law. For instance, if someone commits defamation, cyberlibel, or incites violence through their speech, they can be held legally accountable. The right to free expression is not unlimited, and when it results in harm to others or society, legal actions such as fines, imprisonment, or other penalties can be imposed as a form of punishment to maintain public order and protect individual rights.</w:t>
      </w:r>
    </w:p>
    <w:p w14:paraId="4F694606" w14:textId="77777777" w:rsidR="00084E75" w:rsidRDefault="00084E75" w:rsidP="00967A81">
      <w:pPr>
        <w:pStyle w:val="ListParagraph"/>
        <w:ind w:left="1080"/>
        <w:rPr>
          <w:rFonts w:ascii="Times New Roman" w:hAnsi="Times New Roman" w:cs="Times New Roman"/>
          <w:sz w:val="24"/>
          <w:szCs w:val="24"/>
        </w:rPr>
      </w:pPr>
    </w:p>
    <w:p w14:paraId="7263BF3A" w14:textId="77777777" w:rsidR="00084E75" w:rsidRDefault="00084E75" w:rsidP="00967A81">
      <w:pPr>
        <w:pStyle w:val="ListParagraph"/>
        <w:ind w:left="1080"/>
        <w:rPr>
          <w:rFonts w:ascii="Times New Roman" w:hAnsi="Times New Roman" w:cs="Times New Roman"/>
          <w:sz w:val="24"/>
          <w:szCs w:val="24"/>
        </w:rPr>
      </w:pPr>
    </w:p>
    <w:p w14:paraId="158475A4" w14:textId="5F125DBA" w:rsidR="00CF43D5" w:rsidRDefault="00CF43D5" w:rsidP="00B662B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When is a person liable for a </w:t>
      </w:r>
      <w:r w:rsidR="008C557F">
        <w:rPr>
          <w:rFonts w:ascii="Times New Roman" w:hAnsi="Times New Roman" w:cs="Times New Roman"/>
          <w:sz w:val="24"/>
          <w:szCs w:val="24"/>
        </w:rPr>
        <w:t xml:space="preserve">crime of </w:t>
      </w:r>
      <w:proofErr w:type="spellStart"/>
      <w:r w:rsidR="008C557F">
        <w:rPr>
          <w:rFonts w:ascii="Times New Roman" w:hAnsi="Times New Roman" w:cs="Times New Roman"/>
          <w:sz w:val="24"/>
          <w:szCs w:val="24"/>
        </w:rPr>
        <w:t>C</w:t>
      </w:r>
      <w:r>
        <w:rPr>
          <w:rFonts w:ascii="Times New Roman" w:hAnsi="Times New Roman" w:cs="Times New Roman"/>
          <w:sz w:val="24"/>
          <w:szCs w:val="24"/>
        </w:rPr>
        <w:t>yber</w:t>
      </w:r>
      <w:r w:rsidR="008C557F">
        <w:rPr>
          <w:rFonts w:ascii="Times New Roman" w:hAnsi="Times New Roman" w:cs="Times New Roman"/>
          <w:sz w:val="24"/>
          <w:szCs w:val="24"/>
        </w:rPr>
        <w:t>L</w:t>
      </w:r>
      <w:r>
        <w:rPr>
          <w:rFonts w:ascii="Times New Roman" w:hAnsi="Times New Roman" w:cs="Times New Roman"/>
          <w:sz w:val="24"/>
          <w:szCs w:val="24"/>
        </w:rPr>
        <w:t>ibel</w:t>
      </w:r>
      <w:proofErr w:type="spellEnd"/>
      <w:r w:rsidR="008C557F">
        <w:rPr>
          <w:rFonts w:ascii="Times New Roman" w:hAnsi="Times New Roman" w:cs="Times New Roman"/>
          <w:sz w:val="24"/>
          <w:szCs w:val="24"/>
        </w:rPr>
        <w:t>?</w:t>
      </w:r>
    </w:p>
    <w:p w14:paraId="5143117B" w14:textId="77777777" w:rsidR="00084E75" w:rsidRDefault="00084E75" w:rsidP="00084E75">
      <w:pPr>
        <w:pStyle w:val="ListParagraph"/>
        <w:ind w:left="1080"/>
        <w:rPr>
          <w:rFonts w:ascii="Times New Roman" w:hAnsi="Times New Roman" w:cs="Times New Roman"/>
          <w:sz w:val="24"/>
          <w:szCs w:val="24"/>
        </w:rPr>
      </w:pPr>
    </w:p>
    <w:p w14:paraId="1C1D3B03" w14:textId="19C54E78" w:rsidR="00084E75" w:rsidRDefault="00084E75" w:rsidP="00B662B3">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r w:rsidRPr="00084E75">
        <w:rPr>
          <w:rFonts w:ascii="Times New Roman" w:hAnsi="Times New Roman" w:cs="Times New Roman"/>
          <w:sz w:val="24"/>
          <w:szCs w:val="24"/>
        </w:rPr>
        <w:t>A person is liable for cyberlibel when they publish or broadcast false statements about another person through digital platforms that harm that person's reputation. The statement must be proven to be false, malicious, and defamatory, and it must be communicated to a third party. The Cybercrime Prevention Act of 2012 specifically addresses cyberlibel, and the penalties for this crime can include fines and imprisonment, depending on the severity of the offense.</w:t>
      </w:r>
    </w:p>
    <w:p w14:paraId="2D63EE37" w14:textId="77777777" w:rsidR="00084E75" w:rsidRDefault="00084E75" w:rsidP="00B662B3">
      <w:pPr>
        <w:pStyle w:val="ListParagraph"/>
        <w:ind w:left="1080"/>
        <w:rPr>
          <w:rFonts w:ascii="Times New Roman" w:hAnsi="Times New Roman" w:cs="Times New Roman"/>
          <w:sz w:val="24"/>
          <w:szCs w:val="24"/>
        </w:rPr>
      </w:pPr>
    </w:p>
    <w:p w14:paraId="4C6C6DB5" w14:textId="77777777" w:rsidR="00B662B3" w:rsidRDefault="00B662B3" w:rsidP="00B662B3">
      <w:pPr>
        <w:pStyle w:val="ListParagraph"/>
        <w:ind w:left="1080"/>
        <w:rPr>
          <w:rFonts w:ascii="Times New Roman" w:hAnsi="Times New Roman" w:cs="Times New Roman"/>
          <w:sz w:val="24"/>
          <w:szCs w:val="24"/>
        </w:rPr>
      </w:pPr>
    </w:p>
    <w:p w14:paraId="29034A2C" w14:textId="1112D371" w:rsidR="008C557F" w:rsidRDefault="008C557F" w:rsidP="00CF43D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What is the difference between defamation and libel in the Philippines?</w:t>
      </w:r>
    </w:p>
    <w:p w14:paraId="5BCEF5C2" w14:textId="3CCB4041" w:rsidR="00B662B3" w:rsidRPr="00084E75" w:rsidRDefault="00084E75" w:rsidP="00084E75">
      <w:pPr>
        <w:pStyle w:val="ListParagraph"/>
        <w:numPr>
          <w:ilvl w:val="0"/>
          <w:numId w:val="6"/>
        </w:numPr>
        <w:rPr>
          <w:rFonts w:ascii="Times New Roman" w:hAnsi="Times New Roman" w:cs="Times New Roman"/>
          <w:sz w:val="24"/>
          <w:szCs w:val="24"/>
        </w:rPr>
      </w:pPr>
      <w:r w:rsidRPr="00084E75">
        <w:rPr>
          <w:rFonts w:ascii="Times New Roman" w:hAnsi="Times New Roman" w:cs="Times New Roman"/>
          <w:sz w:val="24"/>
          <w:szCs w:val="24"/>
        </w:rPr>
        <w:t xml:space="preserve">In the Philippines, defamation is a broader term that covers both spoken and written false statements that harm another person's reputation. It is divided into two forms: </w:t>
      </w:r>
      <w:r w:rsidRPr="00084E75">
        <w:rPr>
          <w:rFonts w:ascii="Times New Roman" w:hAnsi="Times New Roman" w:cs="Times New Roman"/>
          <w:b/>
          <w:bCs/>
          <w:sz w:val="24"/>
          <w:szCs w:val="24"/>
        </w:rPr>
        <w:t>slander</w:t>
      </w:r>
      <w:r w:rsidRPr="00084E75">
        <w:rPr>
          <w:rFonts w:ascii="Times New Roman" w:hAnsi="Times New Roman" w:cs="Times New Roman"/>
          <w:sz w:val="24"/>
          <w:szCs w:val="24"/>
        </w:rPr>
        <w:t xml:space="preserve">, which refers to spoken defamation, and </w:t>
      </w:r>
      <w:r w:rsidRPr="00084E75">
        <w:rPr>
          <w:rFonts w:ascii="Times New Roman" w:hAnsi="Times New Roman" w:cs="Times New Roman"/>
          <w:b/>
          <w:bCs/>
          <w:sz w:val="24"/>
          <w:szCs w:val="24"/>
        </w:rPr>
        <w:t>libel</w:t>
      </w:r>
      <w:r w:rsidRPr="00084E75">
        <w:rPr>
          <w:rFonts w:ascii="Times New Roman" w:hAnsi="Times New Roman" w:cs="Times New Roman"/>
          <w:sz w:val="24"/>
          <w:szCs w:val="24"/>
        </w:rPr>
        <w:t xml:space="preserve">, which refers to written or published defamation. Libel, specifically, is governed by the </w:t>
      </w:r>
      <w:r w:rsidRPr="00084E75">
        <w:rPr>
          <w:rFonts w:ascii="Times New Roman" w:hAnsi="Times New Roman" w:cs="Times New Roman"/>
          <w:b/>
          <w:bCs/>
          <w:sz w:val="24"/>
          <w:szCs w:val="24"/>
        </w:rPr>
        <w:t>Revised Penal Code</w:t>
      </w:r>
      <w:r w:rsidRPr="00084E75">
        <w:rPr>
          <w:rFonts w:ascii="Times New Roman" w:hAnsi="Times New Roman" w:cs="Times New Roman"/>
          <w:sz w:val="24"/>
          <w:szCs w:val="24"/>
        </w:rPr>
        <w:t xml:space="preserve"> and the </w:t>
      </w:r>
      <w:r w:rsidRPr="00084E75">
        <w:rPr>
          <w:rFonts w:ascii="Times New Roman" w:hAnsi="Times New Roman" w:cs="Times New Roman"/>
          <w:b/>
          <w:bCs/>
          <w:sz w:val="24"/>
          <w:szCs w:val="24"/>
        </w:rPr>
        <w:t>Cybercrime Prevention Act of 2012</w:t>
      </w:r>
      <w:r w:rsidRPr="00084E75">
        <w:rPr>
          <w:rFonts w:ascii="Times New Roman" w:hAnsi="Times New Roman" w:cs="Times New Roman"/>
          <w:sz w:val="24"/>
          <w:szCs w:val="24"/>
        </w:rPr>
        <w:t xml:space="preserve"> if the defamatory act occurs online. The key difference is that </w:t>
      </w:r>
      <w:r w:rsidRPr="00084E75">
        <w:rPr>
          <w:rFonts w:ascii="Times New Roman" w:hAnsi="Times New Roman" w:cs="Times New Roman"/>
          <w:b/>
          <w:bCs/>
          <w:sz w:val="24"/>
          <w:szCs w:val="24"/>
        </w:rPr>
        <w:t>libel</w:t>
      </w:r>
      <w:r w:rsidRPr="00084E75">
        <w:rPr>
          <w:rFonts w:ascii="Times New Roman" w:hAnsi="Times New Roman" w:cs="Times New Roman"/>
          <w:sz w:val="24"/>
          <w:szCs w:val="24"/>
        </w:rPr>
        <w:t xml:space="preserve"> must be in a written or permanent form, while </w:t>
      </w:r>
      <w:r w:rsidRPr="00084E75">
        <w:rPr>
          <w:rFonts w:ascii="Times New Roman" w:hAnsi="Times New Roman" w:cs="Times New Roman"/>
          <w:b/>
          <w:bCs/>
          <w:sz w:val="24"/>
          <w:szCs w:val="24"/>
        </w:rPr>
        <w:t>slander</w:t>
      </w:r>
      <w:r w:rsidRPr="00084E75">
        <w:rPr>
          <w:rFonts w:ascii="Times New Roman" w:hAnsi="Times New Roman" w:cs="Times New Roman"/>
          <w:sz w:val="24"/>
          <w:szCs w:val="24"/>
        </w:rPr>
        <w:t xml:space="preserve"> is spoken or transitory.</w:t>
      </w:r>
    </w:p>
    <w:p w14:paraId="54B9CAC0" w14:textId="77777777" w:rsidR="00084E75" w:rsidRDefault="00084E75" w:rsidP="00B662B3">
      <w:pPr>
        <w:rPr>
          <w:rFonts w:ascii="Times New Roman" w:hAnsi="Times New Roman" w:cs="Times New Roman"/>
          <w:sz w:val="24"/>
          <w:szCs w:val="24"/>
        </w:rPr>
      </w:pPr>
    </w:p>
    <w:p w14:paraId="0E3F5FA0" w14:textId="77777777" w:rsidR="00084E75" w:rsidRDefault="00084E75" w:rsidP="00B662B3">
      <w:pPr>
        <w:rPr>
          <w:rFonts w:ascii="Times New Roman" w:hAnsi="Times New Roman" w:cs="Times New Roman"/>
          <w:sz w:val="24"/>
          <w:szCs w:val="24"/>
        </w:rPr>
      </w:pPr>
    </w:p>
    <w:p w14:paraId="1042F56C" w14:textId="4A4BDFA1" w:rsidR="00B662B3" w:rsidRDefault="00B662B3" w:rsidP="00B662B3">
      <w:pPr>
        <w:rPr>
          <w:rFonts w:ascii="Times New Roman" w:hAnsi="Times New Roman" w:cs="Times New Roman"/>
          <w:sz w:val="24"/>
          <w:szCs w:val="24"/>
        </w:rPr>
      </w:pPr>
      <w:r>
        <w:rPr>
          <w:rFonts w:ascii="Times New Roman" w:hAnsi="Times New Roman" w:cs="Times New Roman"/>
          <w:sz w:val="24"/>
          <w:szCs w:val="24"/>
        </w:rPr>
        <w:t>References:</w:t>
      </w:r>
    </w:p>
    <w:p w14:paraId="46D6B05D" w14:textId="77777777" w:rsidR="00084E75" w:rsidRPr="00084E75" w:rsidRDefault="00084E75" w:rsidP="00084E75">
      <w:pPr>
        <w:pStyle w:val="ListParagraph"/>
        <w:numPr>
          <w:ilvl w:val="0"/>
          <w:numId w:val="6"/>
        </w:numPr>
        <w:rPr>
          <w:rFonts w:ascii="Times New Roman" w:hAnsi="Times New Roman" w:cs="Times New Roman"/>
          <w:sz w:val="24"/>
          <w:szCs w:val="24"/>
        </w:rPr>
      </w:pPr>
      <w:r w:rsidRPr="00084E75">
        <w:rPr>
          <w:rFonts w:ascii="Times New Roman" w:hAnsi="Times New Roman" w:cs="Times New Roman"/>
          <w:sz w:val="24"/>
          <w:szCs w:val="24"/>
        </w:rPr>
        <w:t>Cybercrime Prevention Act of 2012: https://lawphil.net/statutes/repacts/ra2012/ra_10175_2012.html</w:t>
      </w:r>
    </w:p>
    <w:p w14:paraId="3538C8E9" w14:textId="77777777" w:rsidR="00084E75" w:rsidRPr="00084E75" w:rsidRDefault="00084E75" w:rsidP="00084E75">
      <w:pPr>
        <w:pStyle w:val="ListParagraph"/>
        <w:numPr>
          <w:ilvl w:val="0"/>
          <w:numId w:val="6"/>
        </w:numPr>
        <w:rPr>
          <w:rFonts w:ascii="Times New Roman" w:hAnsi="Times New Roman" w:cs="Times New Roman"/>
          <w:sz w:val="24"/>
          <w:szCs w:val="24"/>
        </w:rPr>
      </w:pPr>
      <w:r w:rsidRPr="00084E75">
        <w:rPr>
          <w:rFonts w:ascii="Times New Roman" w:hAnsi="Times New Roman" w:cs="Times New Roman"/>
          <w:sz w:val="24"/>
          <w:szCs w:val="24"/>
        </w:rPr>
        <w:t>Revised Penal Code of the Philippines: https://lawphil.net/statutes/acts/act_3815_1930.html</w:t>
      </w:r>
    </w:p>
    <w:p w14:paraId="02718104" w14:textId="5E80666A" w:rsidR="00B662B3" w:rsidRPr="00084E75" w:rsidRDefault="00084E75" w:rsidP="00084E75">
      <w:pPr>
        <w:pStyle w:val="ListParagraph"/>
        <w:numPr>
          <w:ilvl w:val="0"/>
          <w:numId w:val="6"/>
        </w:numPr>
        <w:rPr>
          <w:rFonts w:ascii="Times New Roman" w:hAnsi="Times New Roman" w:cs="Times New Roman"/>
          <w:sz w:val="24"/>
          <w:szCs w:val="24"/>
        </w:rPr>
      </w:pPr>
      <w:r w:rsidRPr="00084E75">
        <w:rPr>
          <w:rFonts w:ascii="Times New Roman" w:hAnsi="Times New Roman" w:cs="Times New Roman"/>
          <w:sz w:val="24"/>
          <w:szCs w:val="24"/>
        </w:rPr>
        <w:t>Philippine Constitution: https://lawphil.net/consti/cons1987.html</w:t>
      </w:r>
    </w:p>
    <w:sectPr w:rsidR="00B662B3" w:rsidRPr="00084E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9D3E8E" w14:textId="77777777" w:rsidR="007E56FD" w:rsidRDefault="007E56FD" w:rsidP="00E54E89">
      <w:pPr>
        <w:spacing w:after="0" w:line="240" w:lineRule="auto"/>
      </w:pPr>
      <w:r>
        <w:separator/>
      </w:r>
    </w:p>
  </w:endnote>
  <w:endnote w:type="continuationSeparator" w:id="0">
    <w:p w14:paraId="3DA554CD" w14:textId="77777777" w:rsidR="007E56FD" w:rsidRDefault="007E56FD" w:rsidP="00E54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17BAFA" w14:textId="77777777" w:rsidR="007E56FD" w:rsidRDefault="007E56FD" w:rsidP="00E54E89">
      <w:pPr>
        <w:spacing w:after="0" w:line="240" w:lineRule="auto"/>
      </w:pPr>
      <w:r>
        <w:separator/>
      </w:r>
    </w:p>
  </w:footnote>
  <w:footnote w:type="continuationSeparator" w:id="0">
    <w:p w14:paraId="33C67F84" w14:textId="77777777" w:rsidR="007E56FD" w:rsidRDefault="007E56FD" w:rsidP="00E54E89">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Tp0w4/UIC5gic" int2:id="W1Tpd8V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06819"/>
    <w:multiLevelType w:val="hybridMultilevel"/>
    <w:tmpl w:val="ACBA0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4B6056"/>
    <w:multiLevelType w:val="hybridMultilevel"/>
    <w:tmpl w:val="F6FCDE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DE1AC9"/>
    <w:multiLevelType w:val="hybridMultilevel"/>
    <w:tmpl w:val="AA005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013408"/>
    <w:multiLevelType w:val="hybridMultilevel"/>
    <w:tmpl w:val="F8849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300CE0"/>
    <w:multiLevelType w:val="hybridMultilevel"/>
    <w:tmpl w:val="21F87F3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1BD5A33"/>
    <w:multiLevelType w:val="hybridMultilevel"/>
    <w:tmpl w:val="CD885C8C"/>
    <w:lvl w:ilvl="0" w:tplc="FE7EE1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3186097">
    <w:abstractNumId w:val="3"/>
  </w:num>
  <w:num w:numId="2" w16cid:durableId="933249553">
    <w:abstractNumId w:val="0"/>
  </w:num>
  <w:num w:numId="3" w16cid:durableId="168983590">
    <w:abstractNumId w:val="2"/>
  </w:num>
  <w:num w:numId="4" w16cid:durableId="2039038918">
    <w:abstractNumId w:val="1"/>
  </w:num>
  <w:num w:numId="5" w16cid:durableId="1188837502">
    <w:abstractNumId w:val="4"/>
  </w:num>
  <w:num w:numId="6" w16cid:durableId="13718760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E89"/>
    <w:rsid w:val="00022350"/>
    <w:rsid w:val="000308F2"/>
    <w:rsid w:val="00051355"/>
    <w:rsid w:val="00055577"/>
    <w:rsid w:val="000661C7"/>
    <w:rsid w:val="00084E75"/>
    <w:rsid w:val="00086A71"/>
    <w:rsid w:val="000A248B"/>
    <w:rsid w:val="001B0298"/>
    <w:rsid w:val="00235BAD"/>
    <w:rsid w:val="00245FC6"/>
    <w:rsid w:val="00296847"/>
    <w:rsid w:val="002B4C11"/>
    <w:rsid w:val="002C6444"/>
    <w:rsid w:val="00315A75"/>
    <w:rsid w:val="003B229C"/>
    <w:rsid w:val="00453441"/>
    <w:rsid w:val="00455FF2"/>
    <w:rsid w:val="004E7942"/>
    <w:rsid w:val="00596DF6"/>
    <w:rsid w:val="005A4D48"/>
    <w:rsid w:val="005B7DE5"/>
    <w:rsid w:val="006479F7"/>
    <w:rsid w:val="006514FF"/>
    <w:rsid w:val="006E10FB"/>
    <w:rsid w:val="00703135"/>
    <w:rsid w:val="007D6A73"/>
    <w:rsid w:val="007E56FD"/>
    <w:rsid w:val="00817174"/>
    <w:rsid w:val="008B5F13"/>
    <w:rsid w:val="008C2DB5"/>
    <w:rsid w:val="008C557F"/>
    <w:rsid w:val="00967A81"/>
    <w:rsid w:val="009754FE"/>
    <w:rsid w:val="00993705"/>
    <w:rsid w:val="009F7573"/>
    <w:rsid w:val="00A1300B"/>
    <w:rsid w:val="00A733FD"/>
    <w:rsid w:val="00A77AD6"/>
    <w:rsid w:val="00AC5307"/>
    <w:rsid w:val="00AC5EF9"/>
    <w:rsid w:val="00B662B3"/>
    <w:rsid w:val="00B75A7C"/>
    <w:rsid w:val="00BB2E8C"/>
    <w:rsid w:val="00BC15CA"/>
    <w:rsid w:val="00BD0564"/>
    <w:rsid w:val="00BE5318"/>
    <w:rsid w:val="00C54E51"/>
    <w:rsid w:val="00CB66FF"/>
    <w:rsid w:val="00CB79DE"/>
    <w:rsid w:val="00CD57FC"/>
    <w:rsid w:val="00CF43D5"/>
    <w:rsid w:val="00D02F96"/>
    <w:rsid w:val="00D11750"/>
    <w:rsid w:val="00DA69A5"/>
    <w:rsid w:val="00DE0F1F"/>
    <w:rsid w:val="00E54E89"/>
    <w:rsid w:val="00E83EF4"/>
    <w:rsid w:val="00E90378"/>
    <w:rsid w:val="00EC29B4"/>
    <w:rsid w:val="00F42FC4"/>
    <w:rsid w:val="00F43AE3"/>
    <w:rsid w:val="00F6234D"/>
    <w:rsid w:val="00FA738F"/>
    <w:rsid w:val="00FB0563"/>
    <w:rsid w:val="00FE2AB2"/>
    <w:rsid w:val="01ACB811"/>
    <w:rsid w:val="06A859E3"/>
    <w:rsid w:val="07388AC3"/>
    <w:rsid w:val="1C7B961C"/>
    <w:rsid w:val="1D9A2F37"/>
    <w:rsid w:val="28BBA21C"/>
    <w:rsid w:val="316EDD11"/>
    <w:rsid w:val="3A74BCE9"/>
    <w:rsid w:val="545DF2D5"/>
    <w:rsid w:val="54CF4546"/>
    <w:rsid w:val="55F41435"/>
    <w:rsid w:val="58E7F105"/>
    <w:rsid w:val="5FAD46D5"/>
    <w:rsid w:val="61548612"/>
    <w:rsid w:val="6640231E"/>
    <w:rsid w:val="746C8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1B142"/>
  <w15:chartTrackingRefBased/>
  <w15:docId w15:val="{979D2221-F0B9-432C-A2AD-8D555141E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E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E89"/>
  </w:style>
  <w:style w:type="paragraph" w:styleId="Footer">
    <w:name w:val="footer"/>
    <w:basedOn w:val="Normal"/>
    <w:link w:val="FooterChar"/>
    <w:uiPriority w:val="99"/>
    <w:unhideWhenUsed/>
    <w:rsid w:val="00E54E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E89"/>
  </w:style>
  <w:style w:type="paragraph" w:styleId="ListParagraph">
    <w:name w:val="List Paragraph"/>
    <w:basedOn w:val="Normal"/>
    <w:uiPriority w:val="34"/>
    <w:qFormat/>
    <w:rsid w:val="00E54E89"/>
    <w:pPr>
      <w:ind w:left="720"/>
      <w:contextualSpacing/>
    </w:pPr>
  </w:style>
  <w:style w:type="table" w:styleId="TableGrid">
    <w:name w:val="Table Grid"/>
    <w:basedOn w:val="TableNormal"/>
    <w:uiPriority w:val="39"/>
    <w:rsid w:val="00BD05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A73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49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4C6D01817CBED4F9E09175CA8A3AF0E" ma:contentTypeVersion="5" ma:contentTypeDescription="Create a new document." ma:contentTypeScope="" ma:versionID="d8842f6267519c50ff34cf9cbcb05ee3">
  <xsd:schema xmlns:xsd="http://www.w3.org/2001/XMLSchema" xmlns:xs="http://www.w3.org/2001/XMLSchema" xmlns:p="http://schemas.microsoft.com/office/2006/metadata/properties" xmlns:ns2="741cb5f1-47fe-4afb-895c-70dbfa12203a" targetNamespace="http://schemas.microsoft.com/office/2006/metadata/properties" ma:root="true" ma:fieldsID="5c643db23d6cd249cc3c6c265a99684e" ns2:_="">
    <xsd:import namespace="741cb5f1-47fe-4afb-895c-70dbfa12203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1cb5f1-47fe-4afb-895c-70dbfa12203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741cb5f1-47fe-4afb-895c-70dbfa12203a" xsi:nil="true"/>
  </documentManagement>
</p:properties>
</file>

<file path=customXml/itemProps1.xml><?xml version="1.0" encoding="utf-8"?>
<ds:datastoreItem xmlns:ds="http://schemas.openxmlformats.org/officeDocument/2006/customXml" ds:itemID="{AFB66069-7AD1-4523-AA51-3F89BA86F90B}">
  <ds:schemaRefs>
    <ds:schemaRef ds:uri="http://schemas.microsoft.com/sharepoint/v3/contenttype/forms"/>
  </ds:schemaRefs>
</ds:datastoreItem>
</file>

<file path=customXml/itemProps2.xml><?xml version="1.0" encoding="utf-8"?>
<ds:datastoreItem xmlns:ds="http://schemas.openxmlformats.org/officeDocument/2006/customXml" ds:itemID="{09881850-AE2E-4983-9E8D-19F6584FDC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1cb5f1-47fe-4afb-895c-70dbfa122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0E161F-284D-4F84-9B44-E5F64FC03072}">
  <ds:schemaRefs>
    <ds:schemaRef ds:uri="http://schemas.microsoft.com/office/2006/metadata/properties"/>
    <ds:schemaRef ds:uri="http://schemas.microsoft.com/office/infopath/2007/PartnerControls"/>
    <ds:schemaRef ds:uri="741cb5f1-47fe-4afb-895c-70dbfa12203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610</Words>
  <Characters>3478</Characters>
  <Application>Microsoft Office Word</Application>
  <DocSecurity>0</DocSecurity>
  <Lines>28</Lines>
  <Paragraphs>8</Paragraphs>
  <ScaleCrop>false</ScaleCrop>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Rosalyn Escudero</dc:creator>
  <cp:keywords/>
  <dc:description/>
  <cp:lastModifiedBy>GERODIAZ, ROGEL, RAMAS</cp:lastModifiedBy>
  <cp:revision>6</cp:revision>
  <dcterms:created xsi:type="dcterms:W3CDTF">2023-05-07T23:25:00Z</dcterms:created>
  <dcterms:modified xsi:type="dcterms:W3CDTF">2024-09-28T15:46:00Z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0x010100A4C6D01817CBED4F9E09175CA8A3AF0E</vt:lpwstr>
  </property>
</Properties>
</file>